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98855" w14:textId="77777777" w:rsidR="00020407" w:rsidRPr="00020407" w:rsidRDefault="00020407" w:rsidP="00020407">
      <w:pPr>
        <w:widowControl/>
        <w:spacing w:before="100" w:after="100"/>
        <w:jc w:val="left"/>
        <w:rPr>
          <w:rFonts w:ascii="Calibri" w:eastAsia="宋体" w:hAnsi="Calibri" w:cs="Calibri"/>
          <w:kern w:val="0"/>
          <w:sz w:val="22"/>
        </w:rPr>
      </w:pPr>
      <w:r w:rsidRPr="00020407">
        <w:rPr>
          <w:rFonts w:ascii="宋体" w:eastAsia="宋体" w:hAnsi="宋体" w:cs="Calibri" w:hint="eastAsia"/>
          <w:b/>
          <w:bCs/>
          <w:kern w:val="0"/>
          <w:sz w:val="24"/>
          <w:szCs w:val="24"/>
        </w:rPr>
        <w:t>如下摘录自</w:t>
      </w:r>
      <w:r w:rsidRPr="00020407">
        <w:rPr>
          <w:rFonts w:ascii="Tahoma" w:eastAsia="宋体" w:hAnsi="Tahoma" w:cs="Tahoma"/>
          <w:b/>
          <w:bCs/>
          <w:kern w:val="0"/>
          <w:sz w:val="24"/>
          <w:szCs w:val="24"/>
        </w:rPr>
        <w:t>:Oracle</w:t>
      </w:r>
      <w:r w:rsidRPr="00020407">
        <w:rPr>
          <w:rFonts w:ascii="Calibri" w:eastAsia="宋体" w:hAnsi="Calibri" w:cs="Calibri"/>
          <w:kern w:val="0"/>
          <w:sz w:val="22"/>
        </w:rPr>
        <w:t xml:space="preserve"> </w:t>
      </w:r>
      <w:r w:rsidRPr="00020407">
        <w:rPr>
          <w:rFonts w:ascii="宋体" w:eastAsia="宋体" w:hAnsi="宋体" w:cs="Calibri" w:hint="eastAsia"/>
          <w:b/>
          <w:bCs/>
          <w:kern w:val="0"/>
          <w:sz w:val="24"/>
          <w:szCs w:val="24"/>
        </w:rPr>
        <w:t>标准服务</w:t>
      </w:r>
      <w:r w:rsidRPr="00020407">
        <w:rPr>
          <w:rFonts w:ascii="Calibri" w:eastAsia="宋体" w:hAnsi="Calibri" w:cs="Calibri"/>
          <w:kern w:val="0"/>
          <w:sz w:val="22"/>
        </w:rPr>
        <w:t xml:space="preserve"> </w:t>
      </w:r>
      <w:r w:rsidRPr="00020407">
        <w:rPr>
          <w:rFonts w:ascii="Tahoma" w:eastAsia="宋体" w:hAnsi="Tahoma" w:cs="Tahoma"/>
          <w:b/>
          <w:bCs/>
          <w:kern w:val="0"/>
          <w:sz w:val="24"/>
          <w:szCs w:val="24"/>
        </w:rPr>
        <w:t>-</w:t>
      </w:r>
      <w:r w:rsidRPr="00020407">
        <w:rPr>
          <w:rFonts w:ascii="Calibri" w:eastAsia="宋体" w:hAnsi="Calibri" w:cs="Calibri"/>
          <w:kern w:val="0"/>
          <w:sz w:val="22"/>
        </w:rPr>
        <w:t xml:space="preserve"> </w:t>
      </w:r>
      <w:r w:rsidRPr="00020407">
        <w:rPr>
          <w:rFonts w:ascii="宋体" w:eastAsia="宋体" w:hAnsi="宋体" w:cs="Calibri" w:hint="eastAsia"/>
          <w:b/>
          <w:bCs/>
          <w:kern w:val="0"/>
          <w:sz w:val="24"/>
          <w:szCs w:val="24"/>
        </w:rPr>
        <w:t>数据库技术支持通讯</w:t>
      </w:r>
      <w:r w:rsidRPr="00020407">
        <w:rPr>
          <w:rFonts w:ascii="Calibri" w:eastAsia="宋体" w:hAnsi="Calibri" w:cs="Calibri"/>
          <w:kern w:val="0"/>
          <w:sz w:val="22"/>
        </w:rPr>
        <w:t xml:space="preserve"> </w:t>
      </w:r>
      <w:r w:rsidRPr="00020407">
        <w:rPr>
          <w:rFonts w:ascii="Tahoma" w:eastAsia="宋体" w:hAnsi="Tahoma" w:cs="Tahoma"/>
          <w:b/>
          <w:bCs/>
          <w:kern w:val="0"/>
          <w:sz w:val="24"/>
          <w:szCs w:val="24"/>
        </w:rPr>
        <w:t>- 2017</w:t>
      </w:r>
      <w:r w:rsidRPr="00020407">
        <w:rPr>
          <w:rFonts w:ascii="宋体" w:eastAsia="宋体" w:hAnsi="宋体" w:cs="Calibri" w:hint="eastAsia"/>
          <w:b/>
          <w:bCs/>
          <w:kern w:val="0"/>
          <w:sz w:val="24"/>
          <w:szCs w:val="24"/>
        </w:rPr>
        <w:t>年</w:t>
      </w:r>
      <w:r w:rsidRPr="00020407">
        <w:rPr>
          <w:rFonts w:ascii="Tahoma" w:eastAsia="宋体" w:hAnsi="Tahoma" w:cs="Tahoma"/>
          <w:b/>
          <w:bCs/>
          <w:kern w:val="0"/>
          <w:sz w:val="24"/>
          <w:szCs w:val="24"/>
        </w:rPr>
        <w:t>1</w:t>
      </w:r>
      <w:r w:rsidRPr="00020407">
        <w:rPr>
          <w:rFonts w:ascii="宋体" w:eastAsia="宋体" w:hAnsi="宋体" w:cs="Calibri" w:hint="eastAsia"/>
          <w:b/>
          <w:bCs/>
          <w:kern w:val="0"/>
          <w:sz w:val="24"/>
          <w:szCs w:val="24"/>
        </w:rPr>
        <w:t>月版，</w:t>
      </w:r>
      <w:r w:rsidRPr="00020407">
        <w:rPr>
          <w:rFonts w:ascii="Tahoma" w:eastAsia="宋体" w:hAnsi="Tahoma" w:cs="Tahoma"/>
          <w:b/>
          <w:bCs/>
          <w:kern w:val="0"/>
          <w:sz w:val="24"/>
          <w:szCs w:val="24"/>
        </w:rPr>
        <w:t>71</w:t>
      </w:r>
      <w:r w:rsidRPr="00020407">
        <w:rPr>
          <w:rFonts w:ascii="宋体" w:eastAsia="宋体" w:hAnsi="宋体" w:cs="Calibri" w:hint="eastAsia"/>
          <w:b/>
          <w:bCs/>
          <w:kern w:val="0"/>
          <w:sz w:val="24"/>
          <w:szCs w:val="24"/>
        </w:rPr>
        <w:t>期</w:t>
      </w:r>
      <w:r w:rsidRPr="00020407">
        <w:rPr>
          <w:rFonts w:ascii="Calibri" w:eastAsia="宋体" w:hAnsi="Calibri" w:cs="Calibri"/>
          <w:kern w:val="0"/>
          <w:sz w:val="22"/>
        </w:rPr>
        <w:t xml:space="preserve"> </w:t>
      </w:r>
      <w:r w:rsidRPr="00020407">
        <w:rPr>
          <w:rFonts w:ascii="Tahoma" w:eastAsia="宋体" w:hAnsi="Tahoma" w:cs="Tahoma"/>
          <w:b/>
          <w:bCs/>
          <w:kern w:val="0"/>
          <w:sz w:val="24"/>
          <w:szCs w:val="24"/>
        </w:rPr>
        <w:t>(Doc ID 1529795.1)</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020407" w:rsidRPr="00020407" w14:paraId="3059ACC6" w14:textId="77777777" w:rsidTr="00020407">
        <w:tc>
          <w:tcPr>
            <w:tcW w:w="20097" w:type="dxa"/>
            <w:tcBorders>
              <w:top w:val="nil"/>
              <w:left w:val="nil"/>
              <w:bottom w:val="nil"/>
              <w:right w:val="nil"/>
            </w:tcBorders>
            <w:shd w:val="clear" w:color="auto" w:fill="CCCCCC"/>
            <w:tcMar>
              <w:top w:w="40" w:type="dxa"/>
              <w:left w:w="60" w:type="dxa"/>
              <w:bottom w:w="40" w:type="dxa"/>
              <w:right w:w="60" w:type="dxa"/>
            </w:tcMar>
            <w:hideMark/>
          </w:tcPr>
          <w:p w14:paraId="0EA02289" w14:textId="77777777" w:rsidR="00020407" w:rsidRPr="00020407" w:rsidRDefault="00020407" w:rsidP="00020407">
            <w:pPr>
              <w:widowControl/>
              <w:jc w:val="left"/>
              <w:rPr>
                <w:rFonts w:ascii="宋体" w:eastAsia="宋体" w:hAnsi="宋体" w:cs="宋体"/>
                <w:kern w:val="0"/>
                <w:sz w:val="24"/>
                <w:szCs w:val="24"/>
              </w:rPr>
            </w:pPr>
            <w:r w:rsidRPr="00020407">
              <w:rPr>
                <w:rFonts w:ascii="宋体" w:eastAsia="宋体" w:hAnsi="宋体" w:cs="宋体" w:hint="eastAsia"/>
                <w:b/>
                <w:bCs/>
                <w:kern w:val="0"/>
                <w:sz w:val="24"/>
                <w:szCs w:val="24"/>
              </w:rPr>
              <w:t>数据库支持工具</w:t>
            </w:r>
            <w:r w:rsidRPr="00020407">
              <w:rPr>
                <w:rFonts w:ascii="Calibri" w:eastAsia="宋体" w:hAnsi="Calibri" w:cs="Calibri"/>
                <w:kern w:val="0"/>
                <w:sz w:val="22"/>
              </w:rPr>
              <w:t xml:space="preserve"> </w:t>
            </w:r>
            <w:r w:rsidRPr="00020407">
              <w:rPr>
                <w:rFonts w:ascii="Arial" w:eastAsia="宋体" w:hAnsi="Arial" w:cs="Arial"/>
                <w:b/>
                <w:bCs/>
                <w:kern w:val="0"/>
                <w:sz w:val="24"/>
                <w:szCs w:val="24"/>
              </w:rPr>
              <w:t>?</w:t>
            </w:r>
            <w:r w:rsidRPr="00020407">
              <w:rPr>
                <w:rFonts w:ascii="Calibri" w:eastAsia="宋体" w:hAnsi="Calibri" w:cs="Calibri"/>
                <w:kern w:val="0"/>
                <w:sz w:val="22"/>
              </w:rPr>
              <w:t xml:space="preserve"> </w:t>
            </w:r>
            <w:r w:rsidRPr="00020407">
              <w:rPr>
                <w:rFonts w:ascii="宋体" w:eastAsia="宋体" w:hAnsi="宋体" w:cs="宋体" w:hint="eastAsia"/>
                <w:b/>
                <w:bCs/>
                <w:kern w:val="0"/>
                <w:sz w:val="24"/>
                <w:szCs w:val="24"/>
              </w:rPr>
              <w:t>下一代</w:t>
            </w:r>
            <w:r w:rsidRPr="00020407">
              <w:rPr>
                <w:rFonts w:ascii="宋体" w:eastAsia="宋体" w:hAnsi="宋体" w:cs="宋体" w:hint="eastAsia"/>
                <w:b/>
                <w:bCs/>
                <w:kern w:val="0"/>
                <w:sz w:val="24"/>
                <w:szCs w:val="24"/>
              </w:rPr>
              <w:br/>
              <w:t>      </w:t>
            </w:r>
          </w:p>
        </w:tc>
      </w:tr>
      <w:tr w:rsidR="00020407" w:rsidRPr="00020407" w14:paraId="6925B5C8" w14:textId="77777777" w:rsidTr="00020407">
        <w:tc>
          <w:tcPr>
            <w:tcW w:w="20196" w:type="dxa"/>
            <w:tcBorders>
              <w:top w:val="nil"/>
              <w:left w:val="nil"/>
              <w:bottom w:val="nil"/>
              <w:right w:val="nil"/>
            </w:tcBorders>
            <w:tcMar>
              <w:top w:w="40" w:type="dxa"/>
              <w:left w:w="60" w:type="dxa"/>
              <w:bottom w:w="40" w:type="dxa"/>
              <w:right w:w="60" w:type="dxa"/>
            </w:tcMar>
            <w:hideMark/>
          </w:tcPr>
          <w:p w14:paraId="7B45FAF2" w14:textId="77777777" w:rsidR="00020407" w:rsidRPr="00020407" w:rsidRDefault="00020407" w:rsidP="00020407">
            <w:pPr>
              <w:widowControl/>
              <w:jc w:val="left"/>
              <w:outlineLvl w:val="1"/>
              <w:rPr>
                <w:rFonts w:ascii="宋体" w:eastAsia="宋体" w:hAnsi="宋体" w:cs="宋体"/>
                <w:b/>
                <w:bCs/>
                <w:color w:val="2E75B5"/>
                <w:kern w:val="0"/>
                <w:sz w:val="36"/>
                <w:szCs w:val="36"/>
              </w:rPr>
            </w:pPr>
            <w:r w:rsidRPr="00020407">
              <w:rPr>
                <w:rFonts w:ascii="宋体" w:eastAsia="宋体" w:hAnsi="宋体" w:cs="宋体" w:hint="eastAsia"/>
                <w:b/>
                <w:bCs/>
                <w:color w:val="2E75B5"/>
                <w:kern w:val="0"/>
                <w:sz w:val="36"/>
                <w:szCs w:val="36"/>
              </w:rPr>
              <w:t>概要：</w:t>
            </w:r>
          </w:p>
          <w:p w14:paraId="46B92002" w14:textId="77777777" w:rsidR="00020407" w:rsidRPr="00020407" w:rsidRDefault="00020407" w:rsidP="00020407">
            <w:pPr>
              <w:widowControl/>
              <w:jc w:val="left"/>
              <w:rPr>
                <w:rFonts w:ascii="宋体" w:eastAsia="宋体" w:hAnsi="宋体" w:cs="宋体" w:hint="eastAsia"/>
                <w:kern w:val="0"/>
                <w:sz w:val="24"/>
                <w:szCs w:val="24"/>
              </w:rPr>
            </w:pPr>
            <w:r w:rsidRPr="00020407">
              <w:rPr>
                <w:rFonts w:ascii="宋体" w:eastAsia="宋体" w:hAnsi="宋体" w:cs="宋体" w:hint="eastAsia"/>
                <w:kern w:val="0"/>
                <w:sz w:val="20"/>
                <w:szCs w:val="20"/>
              </w:rPr>
              <w:t>处理网格架构（</w:t>
            </w:r>
            <w:r w:rsidRPr="00020407">
              <w:rPr>
                <w:rFonts w:ascii="Arial" w:eastAsia="宋体" w:hAnsi="Arial" w:cs="Arial"/>
                <w:kern w:val="0"/>
                <w:sz w:val="20"/>
                <w:szCs w:val="20"/>
              </w:rPr>
              <w:t>GI</w:t>
            </w:r>
            <w:r w:rsidRPr="00020407">
              <w:rPr>
                <w:rFonts w:ascii="宋体" w:eastAsia="宋体" w:hAnsi="宋体" w:cs="宋体" w:hint="eastAsia"/>
                <w:kern w:val="0"/>
                <w:sz w:val="20"/>
                <w:szCs w:val="20"/>
              </w:rPr>
              <w:t>）和</w:t>
            </w:r>
            <w:r w:rsidRPr="00020407">
              <w:rPr>
                <w:rFonts w:ascii="Calibri" w:eastAsia="宋体" w:hAnsi="Calibri" w:cs="Calibri"/>
                <w:kern w:val="0"/>
                <w:sz w:val="22"/>
              </w:rPr>
              <w:t xml:space="preserve"> </w:t>
            </w:r>
            <w:r w:rsidRPr="00020407">
              <w:rPr>
                <w:rFonts w:ascii="Arial" w:eastAsia="宋体" w:hAnsi="Arial" w:cs="Arial"/>
                <w:kern w:val="0"/>
                <w:sz w:val="20"/>
                <w:szCs w:val="20"/>
              </w:rPr>
              <w:t>Real Applications Clusters</w:t>
            </w:r>
            <w:r w:rsidRPr="00020407">
              <w:rPr>
                <w:rFonts w:ascii="宋体" w:eastAsia="宋体" w:hAnsi="宋体" w:cs="宋体" w:hint="eastAsia"/>
                <w:kern w:val="0"/>
                <w:sz w:val="20"/>
                <w:szCs w:val="20"/>
              </w:rPr>
              <w:t>（</w:t>
            </w:r>
            <w:r w:rsidRPr="00020407">
              <w:rPr>
                <w:rFonts w:ascii="Arial" w:eastAsia="宋体" w:hAnsi="Arial" w:cs="Arial"/>
                <w:kern w:val="0"/>
                <w:sz w:val="20"/>
                <w:szCs w:val="20"/>
              </w:rPr>
              <w:t>RAC</w:t>
            </w:r>
            <w:r w:rsidRPr="00020407">
              <w:rPr>
                <w:rFonts w:ascii="宋体" w:eastAsia="宋体" w:hAnsi="宋体" w:cs="宋体" w:hint="eastAsia"/>
                <w:kern w:val="0"/>
                <w:sz w:val="20"/>
                <w:szCs w:val="20"/>
              </w:rPr>
              <w:t>）问题时，客户和</w:t>
            </w:r>
            <w:r w:rsidRPr="00020407">
              <w:rPr>
                <w:rFonts w:ascii="Calibri" w:eastAsia="宋体" w:hAnsi="Calibri" w:cs="Calibri"/>
                <w:kern w:val="0"/>
                <w:sz w:val="22"/>
              </w:rPr>
              <w:t xml:space="preserve"> </w:t>
            </w:r>
            <w:r w:rsidRPr="00020407">
              <w:rPr>
                <w:rFonts w:ascii="Arial" w:eastAsia="宋体" w:hAnsi="Arial" w:cs="Arial"/>
                <w:kern w:val="0"/>
                <w:sz w:val="20"/>
                <w:szCs w:val="20"/>
              </w:rPr>
              <w:t>support</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工程师面临的</w:t>
            </w:r>
            <w:proofErr w:type="gramStart"/>
            <w:r w:rsidRPr="00020407">
              <w:rPr>
                <w:rFonts w:ascii="宋体" w:eastAsia="宋体" w:hAnsi="宋体" w:cs="宋体" w:hint="eastAsia"/>
                <w:kern w:val="0"/>
                <w:sz w:val="20"/>
                <w:szCs w:val="20"/>
              </w:rPr>
              <w:t>的</w:t>
            </w:r>
            <w:proofErr w:type="gramEnd"/>
            <w:r w:rsidRPr="00020407">
              <w:rPr>
                <w:rFonts w:ascii="宋体" w:eastAsia="宋体" w:hAnsi="宋体" w:cs="宋体" w:hint="eastAsia"/>
                <w:kern w:val="0"/>
                <w:sz w:val="20"/>
                <w:szCs w:val="20"/>
              </w:rPr>
              <w:t>最大挑战之一是在可能会需要在集群的多个节点上及时收集相关数据。这个挑战的很大一部分是由于到问题发生后的某个时间点诊断信息采集还没发生，而所需的数据已丢失或被覆盖。对实例数据库来说，发生数据库事件时自动诊断信息库（</w:t>
            </w:r>
            <w:r w:rsidRPr="00020407">
              <w:rPr>
                <w:rFonts w:ascii="Arial" w:eastAsia="宋体" w:hAnsi="Arial" w:cs="Arial"/>
                <w:kern w:val="0"/>
                <w:sz w:val="20"/>
                <w:szCs w:val="20"/>
              </w:rPr>
              <w:t>ADR</w:t>
            </w:r>
            <w:r w:rsidRPr="00020407">
              <w:rPr>
                <w:rFonts w:ascii="宋体" w:eastAsia="宋体" w:hAnsi="宋体" w:cs="宋体" w:hint="eastAsia"/>
                <w:kern w:val="0"/>
                <w:sz w:val="20"/>
                <w:szCs w:val="20"/>
              </w:rPr>
              <w:t>）可以很好地产生跟踪数据包，但</w:t>
            </w:r>
            <w:r w:rsidRPr="00020407">
              <w:rPr>
                <w:rFonts w:ascii="Calibri" w:eastAsia="宋体" w:hAnsi="Calibri" w:cs="Calibri"/>
                <w:kern w:val="0"/>
                <w:sz w:val="22"/>
              </w:rPr>
              <w:t xml:space="preserve"> </w:t>
            </w:r>
            <w:r w:rsidRPr="00020407">
              <w:rPr>
                <w:rFonts w:ascii="Arial" w:eastAsia="宋体" w:hAnsi="Arial" w:cs="Arial"/>
                <w:kern w:val="0"/>
                <w:sz w:val="20"/>
                <w:szCs w:val="20"/>
              </w:rPr>
              <w:t>ADR</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不包含集群跟踪文件，并且当前不能感知</w:t>
            </w:r>
            <w:r w:rsidRPr="00020407">
              <w:rPr>
                <w:rFonts w:ascii="Calibri" w:eastAsia="宋体" w:hAnsi="Calibri" w:cs="Calibri"/>
                <w:kern w:val="0"/>
                <w:sz w:val="22"/>
              </w:rPr>
              <w:t xml:space="preserve"> </w:t>
            </w:r>
            <w:r w:rsidRPr="00020407">
              <w:rPr>
                <w:rFonts w:ascii="Arial" w:eastAsia="宋体" w:hAnsi="Arial" w:cs="Arial"/>
                <w:kern w:val="0"/>
                <w:sz w:val="20"/>
                <w:szCs w:val="20"/>
              </w:rPr>
              <w:t>RAC</w:t>
            </w:r>
            <w:r w:rsidRPr="00020407">
              <w:rPr>
                <w:rFonts w:ascii="宋体" w:eastAsia="宋体" w:hAnsi="宋体" w:cs="宋体" w:hint="eastAsia"/>
                <w:kern w:val="0"/>
                <w:sz w:val="20"/>
                <w:szCs w:val="20"/>
              </w:rPr>
              <w:t>。对于集群，</w:t>
            </w:r>
            <w:proofErr w:type="spellStart"/>
            <w:r w:rsidRPr="00020407">
              <w:rPr>
                <w:rFonts w:ascii="Arial" w:eastAsia="宋体" w:hAnsi="Arial" w:cs="Arial"/>
                <w:kern w:val="0"/>
                <w:sz w:val="20"/>
                <w:szCs w:val="20"/>
              </w:rPr>
              <w:t>diagcollection</w:t>
            </w:r>
            <w:proofErr w:type="spellEnd"/>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工具（</w:t>
            </w:r>
            <w:r w:rsidRPr="00020407">
              <w:rPr>
                <w:rFonts w:ascii="Arial" w:eastAsia="宋体" w:hAnsi="Arial" w:cs="Arial"/>
                <w:kern w:val="0"/>
                <w:sz w:val="20"/>
                <w:szCs w:val="20"/>
              </w:rPr>
              <w:t>diagcollection.pl</w:t>
            </w:r>
            <w:r w:rsidRPr="00020407">
              <w:rPr>
                <w:rFonts w:ascii="宋体" w:eastAsia="宋体" w:hAnsi="宋体" w:cs="宋体" w:hint="eastAsia"/>
                <w:kern w:val="0"/>
                <w:sz w:val="20"/>
                <w:szCs w:val="20"/>
              </w:rPr>
              <w:t>）在手动请求时收集所有日志，虽然这个工具已经被证明是有用的，但它在问题发生后运行，通常运行以收集所有可能的日志</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而不考虑它们的相关性，这会使数据</w:t>
            </w:r>
            <w:proofErr w:type="gramStart"/>
            <w:r w:rsidRPr="00020407">
              <w:rPr>
                <w:rFonts w:ascii="宋体" w:eastAsia="宋体" w:hAnsi="宋体" w:cs="宋体" w:hint="eastAsia"/>
                <w:kern w:val="0"/>
                <w:sz w:val="20"/>
                <w:szCs w:val="20"/>
              </w:rPr>
              <w:t>集非常</w:t>
            </w:r>
            <w:proofErr w:type="gramEnd"/>
            <w:r w:rsidRPr="00020407">
              <w:rPr>
                <w:rFonts w:ascii="宋体" w:eastAsia="宋体" w:hAnsi="宋体" w:cs="宋体" w:hint="eastAsia"/>
                <w:kern w:val="0"/>
                <w:sz w:val="20"/>
                <w:szCs w:val="20"/>
              </w:rPr>
              <w:t>大。而且它还必须作为</w:t>
            </w:r>
            <w:r w:rsidRPr="00020407">
              <w:rPr>
                <w:rFonts w:ascii="Calibri" w:eastAsia="宋体" w:hAnsi="Calibri" w:cs="Calibri"/>
                <w:kern w:val="0"/>
                <w:sz w:val="22"/>
              </w:rPr>
              <w:t xml:space="preserve"> </w:t>
            </w:r>
            <w:r w:rsidRPr="00020407">
              <w:rPr>
                <w:rFonts w:ascii="Arial" w:eastAsia="宋体" w:hAnsi="Arial" w:cs="Arial"/>
                <w:kern w:val="0"/>
                <w:sz w:val="20"/>
                <w:szCs w:val="20"/>
              </w:rPr>
              <w:t>root</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身份在集群所有节点上执行，这使得从操作角度上更难以管理。</w:t>
            </w:r>
          </w:p>
          <w:p w14:paraId="470DBD93" w14:textId="77777777" w:rsidR="00020407" w:rsidRPr="00020407" w:rsidRDefault="00020407" w:rsidP="00020407">
            <w:pPr>
              <w:widowControl/>
              <w:jc w:val="left"/>
              <w:outlineLvl w:val="1"/>
              <w:rPr>
                <w:rFonts w:ascii="宋体" w:eastAsia="宋体" w:hAnsi="宋体" w:cs="宋体"/>
                <w:b/>
                <w:bCs/>
                <w:color w:val="2E75B5"/>
                <w:kern w:val="0"/>
                <w:sz w:val="36"/>
                <w:szCs w:val="36"/>
              </w:rPr>
            </w:pPr>
            <w:r w:rsidRPr="00020407">
              <w:rPr>
                <w:rFonts w:ascii="宋体" w:eastAsia="宋体" w:hAnsi="宋体" w:cs="宋体" w:hint="eastAsia"/>
                <w:b/>
                <w:bCs/>
                <w:color w:val="2E75B5"/>
                <w:kern w:val="0"/>
                <w:sz w:val="36"/>
                <w:szCs w:val="36"/>
              </w:rPr>
              <w:t>什么是</w:t>
            </w:r>
            <w:r w:rsidRPr="00020407">
              <w:rPr>
                <w:rFonts w:ascii="Calibri" w:eastAsia="宋体" w:hAnsi="Calibri" w:cs="Calibri"/>
                <w:b/>
                <w:bCs/>
                <w:color w:val="2E75B5"/>
                <w:kern w:val="0"/>
                <w:sz w:val="28"/>
                <w:szCs w:val="28"/>
              </w:rPr>
              <w:t xml:space="preserve"> </w:t>
            </w:r>
            <w:r w:rsidRPr="00020407">
              <w:rPr>
                <w:rFonts w:ascii="Arial" w:eastAsia="宋体" w:hAnsi="Arial" w:cs="Arial"/>
                <w:b/>
                <w:bCs/>
                <w:color w:val="2E75B5"/>
                <w:kern w:val="0"/>
                <w:sz w:val="36"/>
                <w:szCs w:val="36"/>
              </w:rPr>
              <w:t>TFA</w:t>
            </w:r>
            <w:r w:rsidRPr="00020407">
              <w:rPr>
                <w:rFonts w:ascii="宋体" w:eastAsia="宋体" w:hAnsi="宋体" w:cs="宋体" w:hint="eastAsia"/>
                <w:b/>
                <w:bCs/>
                <w:color w:val="2E75B5"/>
                <w:kern w:val="0"/>
                <w:sz w:val="36"/>
                <w:szCs w:val="36"/>
              </w:rPr>
              <w:t>？</w:t>
            </w:r>
          </w:p>
          <w:p w14:paraId="752E89DD" w14:textId="77777777" w:rsidR="00020407" w:rsidRPr="00020407" w:rsidRDefault="00020407" w:rsidP="00020407">
            <w:pPr>
              <w:widowControl/>
              <w:jc w:val="left"/>
              <w:rPr>
                <w:rFonts w:ascii="宋体" w:eastAsia="宋体" w:hAnsi="宋体" w:cs="宋体"/>
                <w:kern w:val="0"/>
                <w:sz w:val="24"/>
                <w:szCs w:val="24"/>
              </w:rPr>
            </w:pPr>
            <w:r w:rsidRPr="00020407">
              <w:rPr>
                <w:rFonts w:ascii="Calibri" w:eastAsia="宋体" w:hAnsi="Calibri" w:cs="Calibri"/>
                <w:kern w:val="0"/>
                <w:sz w:val="22"/>
              </w:rPr>
              <w:br/>
            </w:r>
            <w:r w:rsidRPr="00020407">
              <w:rPr>
                <w:rFonts w:ascii="宋体" w:eastAsia="宋体" w:hAnsi="宋体" w:cs="宋体" w:hint="eastAsia"/>
                <w:kern w:val="0"/>
                <w:sz w:val="20"/>
                <w:szCs w:val="20"/>
              </w:rPr>
              <w:t>当</w:t>
            </w:r>
            <w:r w:rsidRPr="00020407">
              <w:rPr>
                <w:rFonts w:ascii="Calibri" w:eastAsia="宋体" w:hAnsi="Calibri" w:cs="Calibri"/>
                <w:kern w:val="0"/>
                <w:sz w:val="22"/>
              </w:rPr>
              <w:t xml:space="preserve"> </w:t>
            </w:r>
            <w:r w:rsidRPr="00020407">
              <w:rPr>
                <w:rFonts w:ascii="Arial" w:eastAsia="宋体" w:hAnsi="Arial" w:cs="Arial"/>
                <w:kern w:val="0"/>
                <w:sz w:val="20"/>
                <w:szCs w:val="20"/>
              </w:rPr>
              <w:t>RAC/</w:t>
            </w:r>
            <w:r w:rsidRPr="00020407">
              <w:rPr>
                <w:rFonts w:ascii="宋体" w:eastAsia="宋体" w:hAnsi="宋体" w:cs="宋体" w:hint="eastAsia"/>
                <w:kern w:val="0"/>
                <w:sz w:val="20"/>
                <w:szCs w:val="20"/>
              </w:rPr>
              <w:t>单机环境中出现问题时，运行必要的诊断并收集正确的输出通常很困难，特别是在多个集群节点上需要这样做时。如果您没有及时收集，数据可能会被覆盖。诊断和日志文件通常体积巨大，并且收集时可能并不包括诊断问题所需的一切信息。</w:t>
            </w:r>
            <w:r w:rsidRPr="00020407">
              <w:rPr>
                <w:rFonts w:ascii="Calibri" w:eastAsia="宋体" w:hAnsi="Calibri" w:cs="Calibri"/>
                <w:kern w:val="0"/>
                <w:sz w:val="22"/>
              </w:rPr>
              <w:t xml:space="preserve"> </w:t>
            </w:r>
            <w:r w:rsidRPr="00020407">
              <w:rPr>
                <w:rFonts w:ascii="Arial" w:eastAsia="宋体" w:hAnsi="Arial" w:cs="Arial"/>
                <w:kern w:val="0"/>
                <w:sz w:val="20"/>
                <w:szCs w:val="20"/>
              </w:rPr>
              <w:t>Oracle</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跟踪文件分析器致力于解决所有这些问题，减少获取正确诊断信息所需的时间，从而节省您的业务开支。</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是独立于</w:t>
            </w:r>
            <w:r w:rsidRPr="00020407">
              <w:rPr>
                <w:rFonts w:ascii="Calibri" w:eastAsia="宋体" w:hAnsi="Calibri" w:cs="Calibri"/>
                <w:kern w:val="0"/>
                <w:sz w:val="22"/>
              </w:rPr>
              <w:t xml:space="preserve"> </w:t>
            </w:r>
            <w:r w:rsidRPr="00020407">
              <w:rPr>
                <w:rFonts w:ascii="Arial" w:eastAsia="宋体" w:hAnsi="Arial" w:cs="Arial"/>
                <w:kern w:val="0"/>
                <w:sz w:val="20"/>
                <w:szCs w:val="20"/>
              </w:rPr>
              <w:t>GI/RAC/RDBMS</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产品线之外的工具，因此可用于收集任何诊断</w:t>
            </w:r>
            <w:r w:rsidRPr="00020407">
              <w:rPr>
                <w:rFonts w:ascii="Arial" w:eastAsia="宋体" w:hAnsi="Arial" w:cs="Arial"/>
                <w:kern w:val="0"/>
                <w:sz w:val="20"/>
                <w:szCs w:val="20"/>
              </w:rPr>
              <w:t>/</w:t>
            </w:r>
            <w:r w:rsidRPr="00020407">
              <w:rPr>
                <w:rFonts w:ascii="宋体" w:eastAsia="宋体" w:hAnsi="宋体" w:cs="宋体" w:hint="eastAsia"/>
                <w:kern w:val="0"/>
                <w:sz w:val="20"/>
                <w:szCs w:val="20"/>
              </w:rPr>
              <w:t>跟踪数据。</w:t>
            </w:r>
          </w:p>
          <w:p w14:paraId="156BDED8" w14:textId="77777777" w:rsidR="00020407" w:rsidRPr="00020407" w:rsidRDefault="00020407" w:rsidP="00020407">
            <w:pPr>
              <w:widowControl/>
              <w:jc w:val="left"/>
              <w:outlineLvl w:val="3"/>
              <w:rPr>
                <w:rFonts w:ascii="宋体" w:eastAsia="宋体" w:hAnsi="宋体" w:cs="宋体"/>
                <w:b/>
                <w:bCs/>
                <w:color w:val="5B9BD5"/>
                <w:kern w:val="0"/>
                <w:sz w:val="24"/>
                <w:szCs w:val="24"/>
              </w:rPr>
            </w:pPr>
            <w:r w:rsidRPr="00020407">
              <w:rPr>
                <w:rFonts w:ascii="宋体" w:eastAsia="宋体" w:hAnsi="宋体" w:cs="宋体" w:hint="eastAsia"/>
                <w:b/>
                <w:bCs/>
                <w:i/>
                <w:iCs/>
                <w:color w:val="5B9BD5"/>
                <w:kern w:val="0"/>
                <w:sz w:val="24"/>
                <w:szCs w:val="24"/>
              </w:rPr>
              <w:t>关键特性</w:t>
            </w:r>
          </w:p>
          <w:p w14:paraId="6650CC2C" w14:textId="77777777" w:rsidR="00020407" w:rsidRPr="00020407" w:rsidRDefault="00020407" w:rsidP="00020407">
            <w:pPr>
              <w:widowControl/>
              <w:jc w:val="left"/>
              <w:rPr>
                <w:rFonts w:ascii="宋体" w:eastAsia="宋体" w:hAnsi="宋体" w:cs="宋体" w:hint="eastAsia"/>
                <w:kern w:val="0"/>
                <w:sz w:val="24"/>
                <w:szCs w:val="24"/>
              </w:rPr>
            </w:pPr>
            <w:r w:rsidRPr="00020407">
              <w:rPr>
                <w:rFonts w:ascii="Calibri" w:eastAsia="宋体" w:hAnsi="Calibri" w:cs="Calibri"/>
                <w:kern w:val="0"/>
                <w:sz w:val="22"/>
              </w:rPr>
              <w:br/>
            </w:r>
            <w:r w:rsidRPr="00020407">
              <w:rPr>
                <w:rFonts w:ascii="宋体" w:eastAsia="宋体" w:hAnsi="宋体" w:cs="宋体" w:hint="eastAsia"/>
                <w:kern w:val="0"/>
                <w:sz w:val="20"/>
                <w:szCs w:val="20"/>
              </w:rPr>
              <w:t>通过多种不同选项（特定时间段、特定</w:t>
            </w:r>
            <w:r w:rsidRPr="00020407">
              <w:rPr>
                <w:rFonts w:ascii="Calibri" w:eastAsia="宋体" w:hAnsi="Calibri" w:cs="Calibri"/>
                <w:kern w:val="0"/>
                <w:sz w:val="22"/>
              </w:rPr>
              <w:t xml:space="preserve"> </w:t>
            </w:r>
            <w:proofErr w:type="spellStart"/>
            <w:r w:rsidRPr="00020407">
              <w:rPr>
                <w:rFonts w:ascii="Arial" w:eastAsia="宋体" w:hAnsi="Arial" w:cs="Arial"/>
                <w:kern w:val="0"/>
                <w:sz w:val="20"/>
                <w:szCs w:val="20"/>
              </w:rPr>
              <w:t>db</w:t>
            </w:r>
            <w:proofErr w:type="spellEnd"/>
            <w:r w:rsidRPr="00020407">
              <w:rPr>
                <w:rFonts w:ascii="Arial" w:eastAsia="宋体" w:hAnsi="Arial" w:cs="Arial"/>
                <w:kern w:val="0"/>
                <w:sz w:val="20"/>
                <w:szCs w:val="20"/>
              </w:rPr>
              <w:t>/</w:t>
            </w:r>
            <w:proofErr w:type="spellStart"/>
            <w:r w:rsidRPr="00020407">
              <w:rPr>
                <w:rFonts w:ascii="Arial" w:eastAsia="宋体" w:hAnsi="Arial" w:cs="Arial"/>
                <w:kern w:val="0"/>
                <w:sz w:val="20"/>
                <w:szCs w:val="20"/>
              </w:rPr>
              <w:t>asm</w:t>
            </w:r>
            <w:proofErr w:type="spellEnd"/>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等）来使用</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收集相关数据，可进行自动</w:t>
            </w:r>
            <w:r w:rsidRPr="00020407">
              <w:rPr>
                <w:rFonts w:ascii="Arial" w:eastAsia="宋体" w:hAnsi="Arial" w:cs="Arial"/>
                <w:kern w:val="0"/>
                <w:sz w:val="20"/>
                <w:szCs w:val="20"/>
              </w:rPr>
              <w:t>/</w:t>
            </w:r>
            <w:r w:rsidRPr="00020407">
              <w:rPr>
                <w:rFonts w:ascii="宋体" w:eastAsia="宋体" w:hAnsi="宋体" w:cs="宋体" w:hint="eastAsia"/>
                <w:kern w:val="0"/>
                <w:sz w:val="20"/>
                <w:szCs w:val="20"/>
              </w:rPr>
              <w:t>手动的诊断采集。</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此外，许多</w:t>
            </w:r>
            <w:r w:rsidRPr="00020407">
              <w:rPr>
                <w:rFonts w:ascii="Calibri" w:eastAsia="宋体" w:hAnsi="Calibri" w:cs="Calibri"/>
                <w:kern w:val="0"/>
                <w:sz w:val="22"/>
              </w:rPr>
              <w:t xml:space="preserve"> </w:t>
            </w:r>
            <w:r w:rsidRPr="00020407">
              <w:rPr>
                <w:rFonts w:ascii="Arial" w:eastAsia="宋体" w:hAnsi="Arial" w:cs="Arial"/>
                <w:kern w:val="0"/>
                <w:sz w:val="20"/>
                <w:szCs w:val="20"/>
              </w:rPr>
              <w:t>Support</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工具也可用于通过</w:t>
            </w:r>
            <w:r w:rsidRPr="00020407">
              <w:rPr>
                <w:rFonts w:ascii="Calibri" w:eastAsia="宋体" w:hAnsi="Calibri" w:cs="Calibri"/>
                <w:kern w:val="0"/>
                <w:sz w:val="22"/>
              </w:rPr>
              <w:t xml:space="preserve"> </w:t>
            </w:r>
            <w:r w:rsidRPr="00020407">
              <w:rPr>
                <w:rFonts w:ascii="Arial" w:eastAsia="宋体" w:hAnsi="Arial" w:cs="Arial"/>
                <w:kern w:val="0"/>
                <w:sz w:val="20"/>
                <w:szCs w:val="20"/>
              </w:rPr>
              <w:t>MOS</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下载的</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版本。</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作为在集成在</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捆绑的支持工具包的一部分，每个工具的命令行执行已添加到</w:t>
            </w:r>
            <w:r w:rsidRPr="00020407">
              <w:rPr>
                <w:rFonts w:ascii="Calibri" w:eastAsia="宋体" w:hAnsi="Calibri" w:cs="Calibri"/>
                <w:kern w:val="0"/>
                <w:sz w:val="22"/>
              </w:rPr>
              <w:t xml:space="preserve"> </w:t>
            </w:r>
            <w:r w:rsidRPr="00020407">
              <w:rPr>
                <w:rFonts w:ascii="Arial" w:eastAsia="宋体" w:hAnsi="Arial" w:cs="Arial"/>
                <w:kern w:val="0"/>
                <w:sz w:val="20"/>
                <w:szCs w:val="20"/>
              </w:rPr>
              <w:t>TFA Shell</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中。</w:t>
            </w:r>
            <w:r w:rsidRPr="00020407">
              <w:rPr>
                <w:rFonts w:ascii="Arial" w:eastAsia="宋体" w:hAnsi="Arial" w:cs="Arial"/>
                <w:kern w:val="0"/>
                <w:sz w:val="20"/>
                <w:szCs w:val="20"/>
              </w:rPr>
              <w:t>TFA Shell</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的集成大大简化了工具的执行，为每个工具提供了一个通用接口，同时确保工具的输出由</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诊断采集进行收集。包含在支持工具包中的工具有</w:t>
            </w:r>
            <w:r w:rsidRPr="00020407">
              <w:rPr>
                <w:rFonts w:ascii="Calibri" w:eastAsia="宋体" w:hAnsi="Calibri" w:cs="Calibri"/>
                <w:kern w:val="0"/>
                <w:sz w:val="22"/>
              </w:rPr>
              <w:t xml:space="preserve"> </w:t>
            </w:r>
            <w:proofErr w:type="spellStart"/>
            <w:r w:rsidRPr="00020407">
              <w:rPr>
                <w:rFonts w:ascii="Arial" w:eastAsia="宋体" w:hAnsi="Arial" w:cs="Arial"/>
                <w:kern w:val="0"/>
                <w:sz w:val="20"/>
                <w:szCs w:val="20"/>
              </w:rPr>
              <w:t>orachk</w:t>
            </w:r>
            <w:proofErr w:type="spellEnd"/>
            <w:r w:rsidRPr="00020407">
              <w:rPr>
                <w:rFonts w:ascii="宋体" w:eastAsia="宋体" w:hAnsi="宋体" w:cs="宋体" w:hint="eastAsia"/>
                <w:kern w:val="0"/>
                <w:sz w:val="20"/>
                <w:szCs w:val="20"/>
              </w:rPr>
              <w:t>，</w:t>
            </w:r>
            <w:proofErr w:type="spellStart"/>
            <w:r w:rsidRPr="00020407">
              <w:rPr>
                <w:rFonts w:ascii="Arial" w:eastAsia="宋体" w:hAnsi="Arial" w:cs="Arial"/>
                <w:kern w:val="0"/>
                <w:sz w:val="20"/>
                <w:szCs w:val="20"/>
              </w:rPr>
              <w:t>exachk</w:t>
            </w:r>
            <w:proofErr w:type="spellEnd"/>
            <w:r w:rsidRPr="00020407">
              <w:rPr>
                <w:rFonts w:ascii="宋体" w:eastAsia="宋体" w:hAnsi="宋体" w:cs="宋体" w:hint="eastAsia"/>
                <w:kern w:val="0"/>
                <w:sz w:val="20"/>
                <w:szCs w:val="20"/>
              </w:rPr>
              <w:t>，</w:t>
            </w:r>
            <w:proofErr w:type="spellStart"/>
            <w:r w:rsidRPr="00020407">
              <w:rPr>
                <w:rFonts w:ascii="Arial" w:eastAsia="宋体" w:hAnsi="Arial" w:cs="Arial"/>
                <w:kern w:val="0"/>
                <w:sz w:val="20"/>
                <w:szCs w:val="20"/>
              </w:rPr>
              <w:t>oswatcher</w:t>
            </w:r>
            <w:proofErr w:type="spellEnd"/>
            <w:r w:rsidRPr="00020407">
              <w:rPr>
                <w:rFonts w:ascii="宋体" w:eastAsia="宋体" w:hAnsi="宋体" w:cs="宋体" w:hint="eastAsia"/>
                <w:kern w:val="0"/>
                <w:sz w:val="20"/>
                <w:szCs w:val="20"/>
              </w:rPr>
              <w:t>，</w:t>
            </w:r>
            <w:proofErr w:type="spellStart"/>
            <w:r w:rsidRPr="00020407">
              <w:rPr>
                <w:rFonts w:ascii="Arial" w:eastAsia="宋体" w:hAnsi="Arial" w:cs="Arial"/>
                <w:kern w:val="0"/>
                <w:sz w:val="20"/>
                <w:szCs w:val="20"/>
              </w:rPr>
              <w:t>procwatcher</w:t>
            </w:r>
            <w:proofErr w:type="spellEnd"/>
            <w:r w:rsidRPr="00020407">
              <w:rPr>
                <w:rFonts w:ascii="宋体" w:eastAsia="宋体" w:hAnsi="宋体" w:cs="宋体" w:hint="eastAsia"/>
                <w:kern w:val="0"/>
                <w:sz w:val="20"/>
                <w:szCs w:val="20"/>
              </w:rPr>
              <w:t>，</w:t>
            </w:r>
            <w:proofErr w:type="spellStart"/>
            <w:r w:rsidRPr="00020407">
              <w:rPr>
                <w:rFonts w:ascii="Arial" w:eastAsia="宋体" w:hAnsi="Arial" w:cs="Arial"/>
                <w:kern w:val="0"/>
                <w:sz w:val="20"/>
                <w:szCs w:val="20"/>
              </w:rPr>
              <w:t>oratop</w:t>
            </w:r>
            <w:proofErr w:type="spellEnd"/>
            <w:r w:rsidRPr="00020407">
              <w:rPr>
                <w:rFonts w:ascii="宋体" w:eastAsia="宋体" w:hAnsi="宋体" w:cs="宋体" w:hint="eastAsia"/>
                <w:kern w:val="0"/>
                <w:sz w:val="20"/>
                <w:szCs w:val="20"/>
              </w:rPr>
              <w:t>，</w:t>
            </w:r>
            <w:proofErr w:type="spellStart"/>
            <w:r w:rsidRPr="00020407">
              <w:rPr>
                <w:rFonts w:ascii="Arial" w:eastAsia="宋体" w:hAnsi="Arial" w:cs="Arial"/>
                <w:kern w:val="0"/>
                <w:sz w:val="20"/>
                <w:szCs w:val="20"/>
              </w:rPr>
              <w:t>sqlt</w:t>
            </w:r>
            <w:proofErr w:type="spellEnd"/>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等。</w:t>
            </w:r>
          </w:p>
          <w:p w14:paraId="44B5ADAB" w14:textId="77777777" w:rsidR="00020407" w:rsidRPr="00020407" w:rsidRDefault="00020407" w:rsidP="00020407">
            <w:pPr>
              <w:widowControl/>
              <w:jc w:val="left"/>
              <w:outlineLvl w:val="3"/>
              <w:rPr>
                <w:rFonts w:ascii="宋体" w:eastAsia="宋体" w:hAnsi="宋体" w:cs="宋体"/>
                <w:b/>
                <w:bCs/>
                <w:color w:val="5B9BD5"/>
                <w:kern w:val="0"/>
                <w:sz w:val="24"/>
                <w:szCs w:val="24"/>
              </w:rPr>
            </w:pPr>
            <w:r w:rsidRPr="00020407">
              <w:rPr>
                <w:rFonts w:ascii="Arial" w:eastAsia="宋体" w:hAnsi="Arial" w:cs="Arial"/>
                <w:b/>
                <w:bCs/>
                <w:i/>
                <w:iCs/>
                <w:color w:val="5B9BD5"/>
                <w:kern w:val="0"/>
                <w:sz w:val="24"/>
                <w:szCs w:val="24"/>
              </w:rPr>
              <w:t>TFA</w:t>
            </w:r>
            <w:r w:rsidRPr="00020407">
              <w:rPr>
                <w:rFonts w:ascii="Calibri" w:eastAsia="宋体" w:hAnsi="Calibri" w:cs="Calibri"/>
                <w:b/>
                <w:bCs/>
                <w:i/>
                <w:iCs/>
                <w:color w:val="5B9BD5"/>
                <w:kern w:val="0"/>
                <w:sz w:val="24"/>
                <w:szCs w:val="24"/>
              </w:rPr>
              <w:t xml:space="preserve"> </w:t>
            </w:r>
            <w:r w:rsidRPr="00020407">
              <w:rPr>
                <w:rFonts w:ascii="宋体" w:eastAsia="宋体" w:hAnsi="宋体" w:cs="宋体" w:hint="eastAsia"/>
                <w:b/>
                <w:bCs/>
                <w:i/>
                <w:iCs/>
                <w:color w:val="5B9BD5"/>
                <w:kern w:val="0"/>
                <w:sz w:val="24"/>
                <w:szCs w:val="24"/>
              </w:rPr>
              <w:t>支持工具包集成</w:t>
            </w:r>
          </w:p>
          <w:p w14:paraId="08D4525D" w14:textId="77777777" w:rsidR="00020407" w:rsidRPr="00020407" w:rsidRDefault="00020407" w:rsidP="00020407">
            <w:pPr>
              <w:widowControl/>
              <w:jc w:val="left"/>
              <w:rPr>
                <w:rFonts w:ascii="宋体" w:eastAsia="宋体" w:hAnsi="宋体" w:cs="宋体"/>
                <w:kern w:val="0"/>
                <w:sz w:val="24"/>
                <w:szCs w:val="24"/>
              </w:rPr>
            </w:pPr>
            <w:r w:rsidRPr="00020407">
              <w:rPr>
                <w:rFonts w:ascii="Calibri" w:eastAsia="宋体" w:hAnsi="Calibri" w:cs="Calibri"/>
                <w:kern w:val="0"/>
                <w:sz w:val="22"/>
              </w:rPr>
              <w:br/>
            </w:r>
            <w:r w:rsidRPr="00020407">
              <w:rPr>
                <w:rFonts w:ascii="宋体" w:eastAsia="宋体" w:hAnsi="宋体" w:cs="宋体" w:hint="eastAsia"/>
                <w:kern w:val="0"/>
                <w:sz w:val="20"/>
                <w:szCs w:val="20"/>
              </w:rPr>
              <w:t>多种数据库支持工具现在被集成为</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的一部分。一旦安装了</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宋体" w:eastAsia="宋体" w:hAnsi="宋体" w:cs="宋体" w:hint="eastAsia"/>
                <w:kern w:val="0"/>
                <w:sz w:val="20"/>
                <w:szCs w:val="20"/>
              </w:rPr>
              <w:t>，所有捆绑工具就会被安装</w:t>
            </w:r>
            <w:r w:rsidRPr="00020407">
              <w:rPr>
                <w:rFonts w:ascii="Arial" w:eastAsia="宋体" w:hAnsi="Arial" w:cs="Arial"/>
                <w:kern w:val="0"/>
                <w:sz w:val="20"/>
                <w:szCs w:val="20"/>
              </w:rPr>
              <w:t>/</w:t>
            </w:r>
            <w:r w:rsidRPr="00020407">
              <w:rPr>
                <w:rFonts w:ascii="宋体" w:eastAsia="宋体" w:hAnsi="宋体" w:cs="宋体" w:hint="eastAsia"/>
                <w:kern w:val="0"/>
                <w:sz w:val="20"/>
                <w:szCs w:val="20"/>
              </w:rPr>
              <w:t>部署，并且可以在</w:t>
            </w:r>
            <w:r w:rsidRPr="00020407">
              <w:rPr>
                <w:rFonts w:ascii="Calibri" w:eastAsia="宋体" w:hAnsi="Calibri" w:cs="Calibri"/>
                <w:kern w:val="0"/>
                <w:sz w:val="22"/>
              </w:rPr>
              <w:t xml:space="preserve"> </w:t>
            </w:r>
            <w:r w:rsidRPr="00020407">
              <w:rPr>
                <w:rFonts w:ascii="Arial" w:eastAsia="宋体" w:hAnsi="Arial" w:cs="Arial"/>
                <w:kern w:val="0"/>
                <w:sz w:val="20"/>
                <w:szCs w:val="20"/>
              </w:rPr>
              <w:t>TFA shell</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中管理。单一命令执行意味着您不需要花费额外的时间去学习大量新工具的语法。这些工具的输出也会被</w:t>
            </w:r>
            <w:r w:rsidRPr="00020407">
              <w:rPr>
                <w:rFonts w:ascii="Calibri" w:eastAsia="宋体" w:hAnsi="Calibri" w:cs="Calibri"/>
                <w:kern w:val="0"/>
                <w:sz w:val="22"/>
              </w:rPr>
              <w:t xml:space="preserve"> </w:t>
            </w:r>
            <w:r w:rsidRPr="00020407">
              <w:rPr>
                <w:rFonts w:ascii="Arial" w:eastAsia="宋体" w:hAnsi="Arial" w:cs="Arial"/>
                <w:kern w:val="0"/>
                <w:sz w:val="20"/>
                <w:szCs w:val="20"/>
              </w:rPr>
              <w:t>TFA</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诊断采集一起收集。集成的工具如下：</w:t>
            </w:r>
          </w:p>
          <w:p w14:paraId="54687A13"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r w:rsidRPr="00020407">
              <w:rPr>
                <w:rFonts w:ascii="Arial" w:eastAsia="宋体" w:hAnsi="Arial" w:cs="Arial"/>
                <w:color w:val="000000"/>
                <w:kern w:val="0"/>
                <w:sz w:val="20"/>
                <w:szCs w:val="20"/>
              </w:rPr>
              <w:t>TFA Collector</w:t>
            </w:r>
          </w:p>
          <w:p w14:paraId="471FFEE6"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proofErr w:type="spellStart"/>
            <w:r w:rsidRPr="00020407">
              <w:rPr>
                <w:rFonts w:ascii="Arial" w:eastAsia="宋体" w:hAnsi="Arial" w:cs="Arial"/>
                <w:color w:val="000000"/>
                <w:kern w:val="0"/>
                <w:sz w:val="20"/>
                <w:szCs w:val="20"/>
              </w:rPr>
              <w:t>ORAChk</w:t>
            </w:r>
            <w:proofErr w:type="spellEnd"/>
          </w:p>
          <w:p w14:paraId="318288C9"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proofErr w:type="spellStart"/>
            <w:r w:rsidRPr="00020407">
              <w:rPr>
                <w:rFonts w:ascii="Arial" w:eastAsia="宋体" w:hAnsi="Arial" w:cs="Arial"/>
                <w:color w:val="000000"/>
                <w:kern w:val="0"/>
                <w:sz w:val="20"/>
                <w:szCs w:val="20"/>
              </w:rPr>
              <w:t>EXAchk</w:t>
            </w:r>
            <w:proofErr w:type="spellEnd"/>
          </w:p>
          <w:p w14:paraId="77C64894"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proofErr w:type="spellStart"/>
            <w:r w:rsidRPr="00020407">
              <w:rPr>
                <w:rFonts w:ascii="Arial" w:eastAsia="宋体" w:hAnsi="Arial" w:cs="Arial"/>
                <w:color w:val="000000"/>
                <w:kern w:val="0"/>
                <w:sz w:val="20"/>
                <w:szCs w:val="20"/>
              </w:rPr>
              <w:t>OSWatcher</w:t>
            </w:r>
            <w:proofErr w:type="spellEnd"/>
          </w:p>
          <w:p w14:paraId="0CDB5380"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r w:rsidRPr="00020407">
              <w:rPr>
                <w:rFonts w:ascii="Arial" w:eastAsia="宋体" w:hAnsi="Arial" w:cs="Arial"/>
                <w:color w:val="000000"/>
                <w:kern w:val="0"/>
                <w:sz w:val="20"/>
                <w:szCs w:val="20"/>
              </w:rPr>
              <w:t>CHM (11.2.0.3+ Data Collection)</w:t>
            </w:r>
          </w:p>
          <w:p w14:paraId="551F012F"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proofErr w:type="spellStart"/>
            <w:r w:rsidRPr="00020407">
              <w:rPr>
                <w:rFonts w:ascii="Arial" w:eastAsia="宋体" w:hAnsi="Arial" w:cs="Arial"/>
                <w:color w:val="000000"/>
                <w:kern w:val="0"/>
                <w:sz w:val="20"/>
                <w:szCs w:val="20"/>
              </w:rPr>
              <w:t>Procwatcher</w:t>
            </w:r>
            <w:proofErr w:type="spellEnd"/>
          </w:p>
          <w:p w14:paraId="217D3DF2"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r w:rsidRPr="00020407">
              <w:rPr>
                <w:rFonts w:ascii="Arial" w:eastAsia="宋体" w:hAnsi="Arial" w:cs="Arial"/>
                <w:color w:val="000000"/>
                <w:kern w:val="0"/>
                <w:sz w:val="20"/>
                <w:szCs w:val="20"/>
              </w:rPr>
              <w:lastRenderedPageBreak/>
              <w:t>ORATOP</w:t>
            </w:r>
          </w:p>
          <w:p w14:paraId="5CBE2688"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r w:rsidRPr="00020407">
              <w:rPr>
                <w:rFonts w:ascii="Arial" w:eastAsia="宋体" w:hAnsi="Arial" w:cs="Arial"/>
                <w:color w:val="000000"/>
                <w:kern w:val="0"/>
                <w:sz w:val="20"/>
                <w:szCs w:val="20"/>
              </w:rPr>
              <w:t>SQLT</w:t>
            </w:r>
          </w:p>
          <w:p w14:paraId="05D92366" w14:textId="77777777" w:rsidR="00020407" w:rsidRPr="00020407" w:rsidRDefault="00020407" w:rsidP="00020407">
            <w:pPr>
              <w:widowControl/>
              <w:numPr>
                <w:ilvl w:val="0"/>
                <w:numId w:val="1"/>
              </w:numPr>
              <w:ind w:left="1260"/>
              <w:jc w:val="left"/>
              <w:textAlignment w:val="center"/>
              <w:rPr>
                <w:rFonts w:ascii="宋体" w:eastAsia="宋体" w:hAnsi="宋体" w:cs="宋体"/>
                <w:kern w:val="0"/>
                <w:sz w:val="24"/>
                <w:szCs w:val="24"/>
              </w:rPr>
            </w:pPr>
            <w:proofErr w:type="spellStart"/>
            <w:r w:rsidRPr="00020407">
              <w:rPr>
                <w:rFonts w:ascii="Arial" w:eastAsia="宋体" w:hAnsi="Arial" w:cs="Arial"/>
                <w:color w:val="000000"/>
                <w:kern w:val="0"/>
                <w:sz w:val="20"/>
                <w:szCs w:val="20"/>
              </w:rPr>
              <w:t>pstack</w:t>
            </w:r>
            <w:proofErr w:type="spellEnd"/>
          </w:p>
          <w:p w14:paraId="762FBA6C" w14:textId="77777777" w:rsidR="00020407" w:rsidRPr="00020407" w:rsidRDefault="00020407" w:rsidP="00020407">
            <w:pPr>
              <w:widowControl/>
              <w:numPr>
                <w:ilvl w:val="0"/>
                <w:numId w:val="1"/>
              </w:numPr>
              <w:spacing w:after="280"/>
              <w:ind w:left="1260"/>
              <w:jc w:val="left"/>
              <w:textAlignment w:val="center"/>
              <w:rPr>
                <w:rFonts w:ascii="宋体" w:eastAsia="宋体" w:hAnsi="宋体" w:cs="宋体"/>
                <w:kern w:val="0"/>
                <w:sz w:val="24"/>
                <w:szCs w:val="24"/>
              </w:rPr>
            </w:pPr>
            <w:r w:rsidRPr="00020407">
              <w:rPr>
                <w:rFonts w:ascii="Arial" w:eastAsia="宋体" w:hAnsi="Arial" w:cs="Arial"/>
                <w:color w:val="000000"/>
                <w:kern w:val="0"/>
                <w:sz w:val="20"/>
                <w:szCs w:val="20"/>
              </w:rPr>
              <w:t>RDA</w:t>
            </w:r>
          </w:p>
          <w:p w14:paraId="200FAE2F" w14:textId="77777777" w:rsidR="00020407" w:rsidRPr="00020407" w:rsidRDefault="00020407" w:rsidP="00020407">
            <w:pPr>
              <w:widowControl/>
              <w:jc w:val="left"/>
              <w:rPr>
                <w:rFonts w:ascii="宋体" w:eastAsia="宋体" w:hAnsi="宋体" w:cs="宋体"/>
                <w:kern w:val="0"/>
                <w:sz w:val="36"/>
                <w:szCs w:val="36"/>
              </w:rPr>
            </w:pPr>
            <w:r w:rsidRPr="00020407">
              <w:rPr>
                <w:rFonts w:ascii="宋体" w:eastAsia="宋体" w:hAnsi="宋体" w:cs="宋体" w:hint="eastAsia"/>
                <w:b/>
                <w:bCs/>
                <w:kern w:val="0"/>
                <w:sz w:val="36"/>
                <w:szCs w:val="36"/>
              </w:rPr>
              <w:t>其他资源：</w:t>
            </w:r>
          </w:p>
          <w:p w14:paraId="1499F8C0" w14:textId="77777777" w:rsidR="00020407" w:rsidRPr="00020407" w:rsidRDefault="00020407" w:rsidP="00020407">
            <w:pPr>
              <w:widowControl/>
              <w:numPr>
                <w:ilvl w:val="0"/>
                <w:numId w:val="2"/>
              </w:numPr>
              <w:spacing w:after="280"/>
              <w:ind w:left="1260"/>
              <w:jc w:val="left"/>
              <w:textAlignment w:val="center"/>
              <w:rPr>
                <w:rFonts w:ascii="宋体" w:eastAsia="宋体" w:hAnsi="宋体" w:cs="宋体" w:hint="eastAsia"/>
                <w:kern w:val="0"/>
                <w:sz w:val="24"/>
                <w:szCs w:val="24"/>
              </w:rPr>
            </w:pPr>
            <w:hyperlink r:id="rId5" w:history="1">
              <w:r w:rsidRPr="00020407">
                <w:rPr>
                  <w:rFonts w:ascii="Arial" w:eastAsia="宋体" w:hAnsi="Arial" w:cs="Arial"/>
                  <w:color w:val="0000FF"/>
                  <w:kern w:val="0"/>
                  <w:sz w:val="20"/>
                  <w:szCs w:val="20"/>
                  <w:u w:val="single"/>
                </w:rPr>
                <w:t>Document:1513912.1</w:t>
              </w:r>
            </w:hyperlink>
            <w:r w:rsidRPr="00020407">
              <w:rPr>
                <w:rFonts w:ascii="Arial" w:eastAsia="宋体" w:hAnsi="Arial" w:cs="Arial"/>
                <w:color w:val="0000FF"/>
                <w:kern w:val="0"/>
                <w:sz w:val="20"/>
                <w:szCs w:val="20"/>
                <w:u w:val="single"/>
              </w:rPr>
              <w:t> TFA Collector - TFA with Database Support Tools Bundle</w:t>
            </w:r>
          </w:p>
          <w:p w14:paraId="71E88FA6" w14:textId="77777777" w:rsidR="00020407" w:rsidRPr="00020407" w:rsidRDefault="00020407" w:rsidP="00020407">
            <w:pPr>
              <w:widowControl/>
              <w:jc w:val="left"/>
              <w:rPr>
                <w:rFonts w:ascii="宋体" w:eastAsia="宋体" w:hAnsi="宋体" w:cs="宋体"/>
                <w:kern w:val="0"/>
                <w:sz w:val="24"/>
                <w:szCs w:val="24"/>
              </w:rPr>
            </w:pPr>
            <w:r w:rsidRPr="00020407">
              <w:rPr>
                <w:rFonts w:ascii="宋体" w:eastAsia="宋体" w:hAnsi="宋体" w:cs="宋体" w:hint="eastAsia"/>
                <w:kern w:val="0"/>
                <w:sz w:val="20"/>
                <w:szCs w:val="20"/>
              </w:rPr>
              <w:t>更多详细信息和深入讨论，可在</w:t>
            </w:r>
            <w:r w:rsidRPr="00020407">
              <w:rPr>
                <w:rFonts w:ascii="Calibri" w:eastAsia="宋体" w:hAnsi="Calibri" w:cs="Calibri"/>
                <w:kern w:val="0"/>
                <w:sz w:val="22"/>
              </w:rPr>
              <w:t xml:space="preserve"> </w:t>
            </w:r>
            <w:r w:rsidRPr="00020407">
              <w:rPr>
                <w:rFonts w:ascii="Arial" w:eastAsia="宋体" w:hAnsi="Arial" w:cs="Arial"/>
                <w:kern w:val="0"/>
                <w:sz w:val="20"/>
                <w:szCs w:val="20"/>
              </w:rPr>
              <w:t>Oracle Support</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提供的标题为</w:t>
            </w:r>
            <w:r w:rsidRPr="00020407">
              <w:rPr>
                <w:rFonts w:ascii="Arial" w:eastAsia="宋体" w:hAnsi="Arial" w:cs="Arial"/>
                <w:kern w:val="0"/>
                <w:sz w:val="20"/>
                <w:szCs w:val="20"/>
              </w:rPr>
              <w:t>“Database Support Tools - The Next Generation”</w:t>
            </w:r>
            <w:r w:rsidRPr="00020407">
              <w:rPr>
                <w:rFonts w:ascii="宋体" w:eastAsia="宋体" w:hAnsi="宋体" w:cs="宋体" w:hint="eastAsia"/>
                <w:kern w:val="0"/>
                <w:sz w:val="20"/>
                <w:szCs w:val="20"/>
              </w:rPr>
              <w:t>的一小时网络研讨会中获得。从</w:t>
            </w:r>
            <w:r w:rsidRPr="00020407">
              <w:rPr>
                <w:rFonts w:ascii="Calibri" w:eastAsia="宋体" w:hAnsi="Calibri" w:cs="Calibri"/>
                <w:kern w:val="0"/>
                <w:sz w:val="22"/>
              </w:rPr>
              <w:t xml:space="preserve"> </w:t>
            </w:r>
            <w:r w:rsidRPr="00020407">
              <w:rPr>
                <w:rFonts w:ascii="Arial" w:eastAsia="宋体" w:hAnsi="Arial" w:cs="Arial"/>
                <w:kern w:val="0"/>
                <w:sz w:val="20"/>
                <w:szCs w:val="20"/>
              </w:rPr>
              <w:t>Note 1456176.1 </w:t>
            </w:r>
            <w:hyperlink r:id="rId6" w:history="1">
              <w:r w:rsidRPr="00020407">
                <w:rPr>
                  <w:rFonts w:ascii="宋体" w:eastAsia="宋体" w:hAnsi="宋体" w:cs="宋体" w:hint="eastAsia"/>
                  <w:color w:val="0000FF"/>
                  <w:kern w:val="0"/>
                  <w:sz w:val="20"/>
                  <w:szCs w:val="20"/>
                  <w:u w:val="single"/>
                </w:rPr>
                <w:t>这里</w:t>
              </w:r>
            </w:hyperlink>
            <w:r w:rsidRPr="00020407">
              <w:rPr>
                <w:rFonts w:ascii="宋体" w:eastAsia="宋体" w:hAnsi="宋体" w:cs="宋体" w:hint="eastAsia"/>
                <w:color w:val="0000FF"/>
                <w:kern w:val="0"/>
                <w:sz w:val="20"/>
                <w:szCs w:val="20"/>
                <w:u w:val="single"/>
              </w:rPr>
              <w:t>，标签</w:t>
            </w:r>
            <w:r w:rsidRPr="00020407">
              <w:rPr>
                <w:rFonts w:ascii="Arial" w:eastAsia="宋体" w:hAnsi="Arial" w:cs="Arial"/>
                <w:kern w:val="0"/>
                <w:sz w:val="20"/>
                <w:szCs w:val="20"/>
              </w:rPr>
              <w:t>'Archived 2016'</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包含了这个网络研讨会的</w:t>
            </w:r>
            <w:r w:rsidRPr="00020407">
              <w:rPr>
                <w:rFonts w:ascii="Arial" w:eastAsia="宋体" w:hAnsi="Arial" w:cs="Arial"/>
                <w:kern w:val="0"/>
                <w:sz w:val="20"/>
                <w:szCs w:val="20"/>
              </w:rPr>
              <w:t> </w:t>
            </w:r>
            <w:hyperlink r:id="rId7" w:history="1">
              <w:r w:rsidRPr="00020407">
                <w:rPr>
                  <w:rFonts w:ascii="宋体" w:eastAsia="宋体" w:hAnsi="宋体" w:cs="宋体" w:hint="eastAsia"/>
                  <w:color w:val="0000FF"/>
                  <w:kern w:val="0"/>
                  <w:sz w:val="20"/>
                  <w:szCs w:val="20"/>
                  <w:u w:val="single"/>
                </w:rPr>
                <w:t>录像</w:t>
              </w:r>
            </w:hyperlink>
            <w:r w:rsidRPr="00020407">
              <w:rPr>
                <w:rFonts w:ascii="宋体" w:eastAsia="宋体" w:hAnsi="宋体" w:cs="宋体" w:hint="eastAsia"/>
                <w:color w:val="0000FF"/>
                <w:kern w:val="0"/>
                <w:sz w:val="20"/>
                <w:szCs w:val="20"/>
                <w:u w:val="single"/>
              </w:rPr>
              <w:t>和</w:t>
            </w:r>
            <w:r w:rsidRPr="00020407">
              <w:rPr>
                <w:rFonts w:ascii="Arial" w:eastAsia="宋体" w:hAnsi="Arial" w:cs="Arial"/>
                <w:kern w:val="0"/>
                <w:sz w:val="20"/>
                <w:szCs w:val="20"/>
              </w:rPr>
              <w:t> </w:t>
            </w:r>
            <w:hyperlink r:id="rId8" w:history="1">
              <w:r w:rsidRPr="00020407">
                <w:rPr>
                  <w:rFonts w:ascii="Arial" w:eastAsia="宋体" w:hAnsi="Arial" w:cs="Arial"/>
                  <w:color w:val="0000FF"/>
                  <w:kern w:val="0"/>
                  <w:sz w:val="20"/>
                  <w:szCs w:val="20"/>
                  <w:u w:val="single"/>
                </w:rPr>
                <w:t>pdf</w:t>
              </w:r>
            </w:hyperlink>
            <w:r w:rsidRPr="00020407">
              <w:rPr>
                <w:rFonts w:ascii="微软雅黑" w:eastAsia="微软雅黑" w:hAnsi="微软雅黑" w:cs="宋体" w:hint="eastAsia"/>
                <w:color w:val="0000FF"/>
                <w:kern w:val="0"/>
                <w:sz w:val="20"/>
                <w:szCs w:val="20"/>
                <w:u w:val="single"/>
              </w:rPr>
              <w:t>，以及</w:t>
            </w:r>
            <w:r w:rsidRPr="00020407">
              <w:rPr>
                <w:rFonts w:ascii="Arial" w:eastAsia="宋体" w:hAnsi="Arial" w:cs="Arial"/>
                <w:kern w:val="0"/>
                <w:sz w:val="20"/>
                <w:szCs w:val="20"/>
              </w:rPr>
              <w:t> </w:t>
            </w:r>
            <w:hyperlink r:id="rId9" w:history="1">
              <w:r w:rsidRPr="00020407">
                <w:rPr>
                  <w:rFonts w:ascii="Arial" w:eastAsia="宋体" w:hAnsi="Arial" w:cs="Arial"/>
                  <w:color w:val="0000FF"/>
                  <w:kern w:val="0"/>
                  <w:sz w:val="20"/>
                  <w:szCs w:val="20"/>
                  <w:u w:val="single"/>
                </w:rPr>
                <w:t>Q/A</w:t>
              </w:r>
            </w:hyperlink>
            <w:r w:rsidRPr="00020407">
              <w:rPr>
                <w:rFonts w:ascii="微软雅黑" w:eastAsia="微软雅黑" w:hAnsi="微软雅黑" w:cs="宋体" w:hint="eastAsia"/>
                <w:color w:val="0000FF"/>
                <w:kern w:val="0"/>
                <w:sz w:val="20"/>
                <w:szCs w:val="20"/>
                <w:u w:val="single"/>
              </w:rPr>
              <w:t>。</w:t>
            </w:r>
          </w:p>
          <w:p w14:paraId="01DBD276" w14:textId="77777777" w:rsidR="00020407" w:rsidRPr="00020407" w:rsidRDefault="00020407" w:rsidP="00020407">
            <w:pPr>
              <w:widowControl/>
              <w:jc w:val="left"/>
              <w:rPr>
                <w:rFonts w:ascii="宋体" w:eastAsia="宋体" w:hAnsi="宋体" w:cs="宋体"/>
                <w:kern w:val="0"/>
                <w:sz w:val="24"/>
                <w:szCs w:val="24"/>
              </w:rPr>
            </w:pPr>
            <w:r w:rsidRPr="00020407">
              <w:rPr>
                <w:rFonts w:ascii="宋体" w:eastAsia="宋体" w:hAnsi="宋体" w:cs="宋体" w:hint="eastAsia"/>
                <w:kern w:val="0"/>
                <w:sz w:val="20"/>
                <w:szCs w:val="20"/>
              </w:rPr>
              <w:t>随时加入或浏览所有的数据库网络研讨会记录，请参考</w:t>
            </w:r>
            <w:r w:rsidRPr="00020407">
              <w:rPr>
                <w:rFonts w:ascii="Calibri" w:eastAsia="宋体" w:hAnsi="Calibri" w:cs="Calibri"/>
                <w:kern w:val="0"/>
                <w:sz w:val="22"/>
              </w:rPr>
              <w:t xml:space="preserve"> </w:t>
            </w:r>
            <w:r w:rsidRPr="00020407">
              <w:rPr>
                <w:rFonts w:ascii="Arial" w:eastAsia="宋体" w:hAnsi="Arial" w:cs="Arial"/>
                <w:kern w:val="0"/>
                <w:sz w:val="20"/>
                <w:szCs w:val="20"/>
              </w:rPr>
              <w:t>Note 1456176.1</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的</w:t>
            </w:r>
            <w:r w:rsidRPr="00020407">
              <w:rPr>
                <w:rFonts w:ascii="Calibri" w:eastAsia="宋体" w:hAnsi="Calibri" w:cs="Calibri"/>
                <w:kern w:val="0"/>
                <w:sz w:val="22"/>
              </w:rPr>
              <w:t xml:space="preserve"> </w:t>
            </w:r>
            <w:r w:rsidRPr="00020407">
              <w:rPr>
                <w:rFonts w:ascii="Arial" w:eastAsia="宋体" w:hAnsi="Arial" w:cs="Arial"/>
                <w:kern w:val="0"/>
                <w:sz w:val="20"/>
                <w:szCs w:val="20"/>
              </w:rPr>
              <w:t>Archived</w:t>
            </w:r>
            <w:r w:rsidRPr="00020407">
              <w:rPr>
                <w:rFonts w:ascii="Calibri" w:eastAsia="宋体" w:hAnsi="Calibri" w:cs="Calibri"/>
                <w:kern w:val="0"/>
                <w:sz w:val="22"/>
              </w:rPr>
              <w:t xml:space="preserve"> </w:t>
            </w:r>
            <w:r w:rsidRPr="00020407">
              <w:rPr>
                <w:rFonts w:ascii="宋体" w:eastAsia="宋体" w:hAnsi="宋体" w:cs="宋体" w:hint="eastAsia"/>
                <w:kern w:val="0"/>
                <w:sz w:val="20"/>
                <w:szCs w:val="20"/>
              </w:rPr>
              <w:t>选项卡</w:t>
            </w:r>
            <w:hyperlink r:id="rId10" w:history="1">
              <w:r w:rsidRPr="00020407">
                <w:rPr>
                  <w:rFonts w:ascii="宋体" w:eastAsia="宋体" w:hAnsi="宋体" w:cs="宋体" w:hint="eastAsia"/>
                  <w:color w:val="0000FF"/>
                  <w:kern w:val="0"/>
                  <w:sz w:val="20"/>
                  <w:szCs w:val="20"/>
                  <w:u w:val="single"/>
                </w:rPr>
                <w:t>这里</w:t>
              </w:r>
            </w:hyperlink>
            <w:r w:rsidRPr="00020407">
              <w:rPr>
                <w:rFonts w:ascii="宋体" w:eastAsia="宋体" w:hAnsi="宋体" w:cs="宋体" w:hint="eastAsia"/>
                <w:color w:val="0000FF"/>
                <w:kern w:val="0"/>
                <w:sz w:val="20"/>
                <w:szCs w:val="20"/>
                <w:u w:val="single"/>
              </w:rPr>
              <w:t>。</w:t>
            </w:r>
          </w:p>
        </w:tc>
      </w:tr>
    </w:tbl>
    <w:p w14:paraId="572DCED9" w14:textId="77777777" w:rsidR="00AD1791" w:rsidRPr="00020407" w:rsidRDefault="00AD1791"/>
    <w:sectPr w:rsidR="00AD1791" w:rsidRPr="00020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268E4"/>
    <w:multiLevelType w:val="multilevel"/>
    <w:tmpl w:val="8A9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E7BAF"/>
    <w:multiLevelType w:val="multilevel"/>
    <w:tmpl w:val="7A1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DB"/>
    <w:rsid w:val="00020407"/>
    <w:rsid w:val="00652CDB"/>
    <w:rsid w:val="00AD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FA4C9-A648-4074-ACB3-BE9AA689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2040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0204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20407"/>
    <w:rPr>
      <w:rFonts w:ascii="宋体" w:eastAsia="宋体" w:hAnsi="宋体" w:cs="宋体"/>
      <w:b/>
      <w:bCs/>
      <w:kern w:val="0"/>
      <w:sz w:val="36"/>
      <w:szCs w:val="36"/>
    </w:rPr>
  </w:style>
  <w:style w:type="character" w:customStyle="1" w:styleId="40">
    <w:name w:val="标题 4 字符"/>
    <w:basedOn w:val="a0"/>
    <w:link w:val="4"/>
    <w:uiPriority w:val="9"/>
    <w:rsid w:val="00020407"/>
    <w:rPr>
      <w:rFonts w:ascii="宋体" w:eastAsia="宋体" w:hAnsi="宋体" w:cs="宋体"/>
      <w:b/>
      <w:bCs/>
      <w:kern w:val="0"/>
      <w:sz w:val="24"/>
      <w:szCs w:val="24"/>
    </w:rPr>
  </w:style>
  <w:style w:type="paragraph" w:styleId="a3">
    <w:name w:val="Normal (Web)"/>
    <w:basedOn w:val="a"/>
    <w:uiPriority w:val="99"/>
    <w:semiHidden/>
    <w:unhideWhenUsed/>
    <w:rsid w:val="0002040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20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629999">
      <w:bodyDiv w:val="1"/>
      <w:marLeft w:val="0"/>
      <w:marRight w:val="0"/>
      <w:marTop w:val="0"/>
      <w:marBottom w:val="0"/>
      <w:divBdr>
        <w:top w:val="none" w:sz="0" w:space="0" w:color="auto"/>
        <w:left w:val="none" w:sz="0" w:space="0" w:color="auto"/>
        <w:bottom w:val="none" w:sz="0" w:space="0" w:color="auto"/>
        <w:right w:val="none" w:sz="0" w:space="0" w:color="auto"/>
      </w:divBdr>
      <w:divsChild>
        <w:div w:id="1190997550">
          <w:marLeft w:val="0"/>
          <w:marRight w:val="0"/>
          <w:marTop w:val="0"/>
          <w:marBottom w:val="0"/>
          <w:divBdr>
            <w:top w:val="none" w:sz="0" w:space="0" w:color="auto"/>
            <w:left w:val="none" w:sz="0" w:space="0" w:color="auto"/>
            <w:bottom w:val="none" w:sz="0" w:space="0" w:color="auto"/>
            <w:right w:val="none" w:sz="0" w:space="0" w:color="auto"/>
          </w:divBdr>
          <w:divsChild>
            <w:div w:id="112480023">
              <w:marLeft w:val="0"/>
              <w:marRight w:val="0"/>
              <w:marTop w:val="0"/>
              <w:marBottom w:val="0"/>
              <w:divBdr>
                <w:top w:val="none" w:sz="0" w:space="0" w:color="auto"/>
                <w:left w:val="none" w:sz="0" w:space="0" w:color="auto"/>
                <w:bottom w:val="none" w:sz="0" w:space="0" w:color="auto"/>
                <w:right w:val="none" w:sz="0" w:space="0" w:color="auto"/>
              </w:divBdr>
              <w:divsChild>
                <w:div w:id="1803843949">
                  <w:marLeft w:val="0"/>
                  <w:marRight w:val="0"/>
                  <w:marTop w:val="0"/>
                  <w:marBottom w:val="0"/>
                  <w:divBdr>
                    <w:top w:val="none" w:sz="0" w:space="0" w:color="auto"/>
                    <w:left w:val="none" w:sz="0" w:space="0" w:color="auto"/>
                    <w:bottom w:val="none" w:sz="0" w:space="0" w:color="auto"/>
                    <w:right w:val="none" w:sz="0" w:space="0" w:color="auto"/>
                  </w:divBdr>
                  <w:divsChild>
                    <w:div w:id="2051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oracle.com/docs/DOC-1007818%20/t%20_blank" TargetMode="External"/><Relationship Id="rId3" Type="http://schemas.openxmlformats.org/officeDocument/2006/relationships/settings" Target="settings.xml"/><Relationship Id="rId7" Type="http://schemas.openxmlformats.org/officeDocument/2006/relationships/hyperlink" Target="https://oracleaw.webex.com/oracleaw/lsr.php?RCID=75347c3d2afebdfd537e942ae75cc34c%20\t%20_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oracle.com/rs?type=doc&amp;id=1456176.1%20\t%20_blank" TargetMode="External"/><Relationship Id="rId11" Type="http://schemas.openxmlformats.org/officeDocument/2006/relationships/fontTable" Target="fontTable.xml"/><Relationship Id="rId5" Type="http://schemas.openxmlformats.org/officeDocument/2006/relationships/hyperlink" Target="http://support.oracle.com/rs?type=doc&amp;id=1513912.1%20\t%20_blank" TargetMode="External"/><Relationship Id="rId10" Type="http://schemas.openxmlformats.org/officeDocument/2006/relationships/hyperlink" Target="http://support.oracle.com/rs?type=doc&amp;id=1456176.1%20\t%20_blank" TargetMode="External"/><Relationship Id="rId4" Type="http://schemas.openxmlformats.org/officeDocument/2006/relationships/webSettings" Target="webSettings.xml"/><Relationship Id="rId9" Type="http://schemas.openxmlformats.org/officeDocument/2006/relationships/hyperlink" Target="https://community.oracle.com/thread/3983211%20/t%20_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2021-03-04T07:42:00Z</dcterms:created>
  <dcterms:modified xsi:type="dcterms:W3CDTF">2021-03-04T07:42:00Z</dcterms:modified>
</cp:coreProperties>
</file>