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000000"/>
          <w:sz w:val="28"/>
          <w:szCs w:val="28"/>
        </w:rPr>
      </w:pPr>
      <w:r>
        <w:rPr>
          <w:rFonts w:hint="default" w:ascii="Calibri" w:hAnsi="Calibri" w:cs="Calibri"/>
          <w:color w:val="000000"/>
          <w:sz w:val="28"/>
          <w:szCs w:val="28"/>
          <w:lang w:eastAsia="zh-CN"/>
        </w:rPr>
        <w:t>Applies to: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Oracle Database - Enterprise Edition - Version 11.2.0.1.0 to 11.2.0.3 [Release 11.2]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Information in this document applies to any platform.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***Checked for relevance on 02-Jul-2016***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8"/>
          <w:szCs w:val="28"/>
        </w:rPr>
      </w:pPr>
      <w:r>
        <w:rPr>
          <w:rFonts w:hint="default" w:ascii="Calibri" w:hAnsi="Calibri" w:cs="Calibri"/>
          <w:color w:val="000000"/>
          <w:sz w:val="28"/>
          <w:szCs w:val="28"/>
          <w:lang w:eastAsia="zh-CN"/>
        </w:rPr>
        <w:t>Purpose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To show the option differences between the different editions of Oracle 11.2 server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SOURCE: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Oracle® Database Licensing Information 11g Release 2 (11.2) Part Number E10594-04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 Chapter 1 Oracle Database Editions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8"/>
          <w:szCs w:val="28"/>
        </w:rPr>
      </w:pPr>
      <w:r>
        <w:rPr>
          <w:rFonts w:hint="default" w:ascii="Calibri" w:hAnsi="Calibri" w:cs="Calibri"/>
          <w:color w:val="000000"/>
          <w:sz w:val="28"/>
          <w:szCs w:val="28"/>
          <w:lang w:eastAsia="zh-CN"/>
        </w:rPr>
        <w:t>Details</w:t>
      </w:r>
    </w:p>
    <w:tbl>
      <w:tblPr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1"/>
        <w:gridCol w:w="730"/>
        <w:gridCol w:w="676"/>
        <w:gridCol w:w="678"/>
        <w:gridCol w:w="3711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Feature/Option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SE1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SE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EE</w:t>
            </w:r>
          </w:p>
        </w:tc>
        <w:tc>
          <w:tcPr>
            <w:tcW w:w="8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Notes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High Availability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Fail Safe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Windows only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RAC One Node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Data Guard—Redo Apply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Data Guard—SQL Apply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Data Guard—Snapshot Standby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Active Data Guard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Rolling Upgrades—Patch Set, Database, and Operating System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Online index rebuild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Online index-organized table organization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sz w:val="22"/>
                <w:szCs w:val="22"/>
              </w:rPr>
              <w:t>ALTERTABLE</w:t>
            </w:r>
            <w:r>
              <w:rPr>
                <w:rFonts w:hint="default" w:ascii="Calibri" w:hAnsi="Calibri" w:cs="Calibri"/>
                <w:sz w:val="22"/>
                <w:szCs w:val="22"/>
              </w:rPr>
              <w:t>...</w:t>
            </w:r>
            <w:r>
              <w:rPr>
                <w:rFonts w:hint="default" w:ascii="Consolas" w:hAnsi="Consolas" w:eastAsia="Consolas" w:cs="Consolas"/>
                <w:sz w:val="22"/>
                <w:szCs w:val="22"/>
              </w:rPr>
              <w:t>MOVEONLINE</w:t>
            </w:r>
            <w:r>
              <w:rPr>
                <w:rFonts w:hint="default" w:ascii="Calibri" w:hAnsi="Calibri" w:cs="Calibri"/>
                <w:sz w:val="22"/>
                <w:szCs w:val="22"/>
              </w:rPr>
              <w:t>operations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Online table redefinition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Using the</w:t>
            </w:r>
            <w:r>
              <w:rPr>
                <w:rFonts w:hint="default" w:ascii="Consolas" w:hAnsi="Consolas" w:eastAsia="Consolas" w:cs="Consolas"/>
                <w:sz w:val="22"/>
                <w:szCs w:val="22"/>
              </w:rPr>
              <w:t>DBMS_REDEFINITION</w:t>
            </w:r>
            <w:r>
              <w:rPr>
                <w:rFonts w:hint="default" w:ascii="Calibri" w:hAnsi="Calibri" w:cs="Calibri"/>
                <w:sz w:val="22"/>
                <w:szCs w:val="22"/>
              </w:rPr>
              <w:t>package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Duplexed backup sets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Block change tracking for fast incremental backup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Unused block compression in backups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Block-level media recovery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Lost Write Protection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Automatic Block Repair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Requires Active Data Guard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Parallel backup and recovery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Tablespace point-in-time recovery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Trial recovery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Fast-start fault recovery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Flashback Table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Flashback Database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Flashback Transaction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Flashback Transaction Query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Total Recall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Scalability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Real Application Clusters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with EE, included with SE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Automatic Workload Management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Requires Oracle Real Application Clusters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Performance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Client Side Query Cache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Query Results Cache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PL/SQL Function Result Cache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In-Memory Database Cache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Database Smart Flash Cache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Solaris and Oracle Enterprise Linux only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Support for Oracle Exadata Storage Server Software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Security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Advanced Security Option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Label Security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Virtual Private Database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Fine-grained auditing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Database Vault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Secure External Password Store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Development Platform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SQLJ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Requires Oracle Programmer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Developer Tools for Visual Studio .NET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Windows only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Microsoft Distributed Transaction Coordinator support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Windows only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Active Directory integration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Windows only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Native .NET Data Provider—ODP.NET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Windows only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.NET Stored Procedures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Windows only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Manageability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Change Management Pack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Configuration Management Pack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Diagnostic Pack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Tuning Pack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option, also requires the Diagnostic Pack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Provisioning and Patch Automation Pack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Real Application Testing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Database Resource Manager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Instance Caging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SQL Plan Management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VLDB, Data Warehousing, Business Intelligence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Partitioning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OLAP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Data Mining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Data Profiling and Quality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Data Watch and Repair Connector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Advanced Compression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Basic Table Compression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Bitmapped index, bitmapped join index, and bitmap plan conversions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Parallel query/DML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Parallel statistics gathering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Parallel index build/scans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Parallel Data Pump Export/Import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In-memory Parallel Execution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Parallel Statement Queuing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Transportable tablespaces, including cross-platform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Import of transportable tablespaces supported into SE, SE1, and EE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Summary management—Materialized View Query Rewrite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Asynchronous Change Data Capture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Integration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Basic Replication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SE1/SE: read-only, updateable materialized view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Advanced Replication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Multi-master replication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Streams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SE1/SE: no capture from redo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Database Gateways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Separate product license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Messaging Gateway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Networking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Connection Manager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Available via a custom install of the Oracle Database client, usually installed on a separate machine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See 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"https://support.oracle.com/epmos/faces/DocumentDisplay?_afrLoop=523236696230225&amp;parent=DOCUMENT&amp;sourceId=465465.1&amp;id=1084132.1&amp;_afrWindowMode=0&amp;_adf.ctrl-state=3y6e78fjt_227" \l "BABJCHGC"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Style w:val="6"/>
                <w:rFonts w:hint="default" w:ascii="Calibri" w:hAnsi="Calibri" w:cs="Calibri"/>
                <w:sz w:val="22"/>
                <w:szCs w:val="22"/>
              </w:rPr>
              <w:t>"Oracle Connection Manager"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end"/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for more information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Infiniband Support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Content Management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Oracle Spatial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7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Extra cost option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Semantic Technologies (RDF/OWL)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8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Requires Oracle Spatial and the Oracle Partitioning option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2E75B5"/>
          <w:sz w:val="28"/>
          <w:szCs w:val="28"/>
        </w:rPr>
      </w:pPr>
      <w:r>
        <w:rPr>
          <w:rFonts w:hint="default" w:ascii="Calibri" w:hAnsi="Calibri" w:cs="Calibri"/>
          <w:color w:val="2E75B5"/>
          <w:sz w:val="28"/>
          <w:szCs w:val="28"/>
          <w:lang w:eastAsia="zh-CN"/>
        </w:rPr>
        <w:t>References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"https://support.oracle.com/epmos/faces/DocumentDisplay?parent=DOCUMENT&amp;sourceId=1084132.1&amp;id=465465.1"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t>NOTE:465465.1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 Differences Between Enterprise, Standard and Personal Editions on Oracle 10.2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"https://support.oracle.com/epmos/faces/DocumentDisplay?parent=DOCUMENT&amp;sourceId=1084132.1&amp;id=269040.1"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t>NOTE:269040.1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 Differences Between Enterprise, Standard and Personal Editions on Oracle 9.2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"https://support.oracle.com/epmos/faces/DocumentDisplay?parent=DOCUMENT&amp;sourceId=1084132.1&amp;id=465460.1"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t>NOTE:465460.1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 Differences Between Enterprise, Standard and Personal Editions on Oracle 11.1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E4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2021-03-03T08:46:09Z</dcterms:created>
  <dc:creator>xians</dc:creator>
  <cp:lastModifiedBy>Chris</cp:lastModifiedBy>
  <dcterms:modified xsi:type="dcterms:W3CDTF">2021-03-03T08:51:56Z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