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67"/>
        <w:gridCol w:w="775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rPr>
              <w:t> </w:t>
            </w:r>
          </w:p>
        </w:tc>
        <w:tc>
          <w:tcPr>
            <w:tcW w:w="11683"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b/>
                <w:color w:val="000000"/>
                <w:sz w:val="22"/>
                <w:szCs w:val="22"/>
              </w:rPr>
              <w:t>How to Tell if the I/O of the Database is Slow (Doc ID 1275596.1)</w:t>
            </w:r>
          </w:p>
        </w:tc>
      </w:tr>
    </w:tbl>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color w:val="000000"/>
          <w:sz w:val="24"/>
          <w:szCs w:val="24"/>
        </w:rPr>
      </w:pPr>
      <w:r>
        <w:rPr>
          <w:rFonts w:hint="default" w:ascii="Calibri" w:hAnsi="Calibri" w:cs="Calibri"/>
          <w:color w:val="000000"/>
          <w:sz w:val="24"/>
          <w:szCs w:val="24"/>
          <w:lang w:eastAsia="zh-CN"/>
        </w:rPr>
        <w:t>Identifying  IO Response Time</w:t>
      </w:r>
    </w:p>
    <w:p>
      <w:pPr>
        <w:pStyle w:val="3"/>
        <w:keepNext w:val="0"/>
        <w:keepLines w:val="0"/>
        <w:widowControl/>
        <w:suppressLineNumbers w:val="0"/>
        <w:spacing w:before="100" w:beforeAutospacing="0" w:after="100" w:afterAutospacing="0"/>
        <w:ind w:left="0"/>
        <w:rPr>
          <w:rFonts w:hint="default" w:ascii="Calibri" w:hAnsi="Calibri" w:cs="Calibri"/>
          <w:color w:val="000000"/>
          <w:sz w:val="22"/>
          <w:szCs w:val="22"/>
        </w:rPr>
      </w:pPr>
      <w:r>
        <w:rPr>
          <w:rFonts w:hint="default" w:ascii="Calibri" w:hAnsi="Calibri" w:cs="Calibri"/>
          <w:color w:val="000000"/>
          <w:sz w:val="22"/>
          <w:szCs w:val="22"/>
          <w:lang w:eastAsia="zh-CN"/>
        </w:rPr>
        <w:t>Oracle records the response time of IO operations as the "Elapsed Time" indicated in  specific wait events and statistics."Response time" and "elapsed time" are synonymous and interchangeable terms in this context.</w:t>
      </w:r>
    </w:p>
    <w:p>
      <w:pPr>
        <w:pStyle w:val="3"/>
        <w:keepNext w:val="0"/>
        <w:keepLines w:val="0"/>
        <w:widowControl/>
        <w:suppressLineNumbers w:val="0"/>
        <w:spacing w:before="100" w:beforeAutospacing="0" w:after="100" w:afterAutospacing="0"/>
        <w:ind w:left="0"/>
        <w:rPr>
          <w:rFonts w:hint="default" w:ascii="Calibri" w:hAnsi="Calibri" w:cs="Calibri"/>
          <w:color w:val="000000"/>
          <w:sz w:val="22"/>
          <w:szCs w:val="22"/>
        </w:rPr>
      </w:pPr>
      <w:r>
        <w:rPr>
          <w:rFonts w:hint="default" w:ascii="Calibri" w:hAnsi="Calibri" w:cs="Calibri"/>
          <w:color w:val="000000"/>
          <w:sz w:val="22"/>
          <w:szCs w:val="22"/>
          <w:lang w:eastAsia="zh-CN"/>
        </w:rPr>
        <w:t>Below is a list of some of the more popular wait events and their typical acceptable wait times (not an exhaustive list)</w:t>
      </w:r>
    </w:p>
    <w:p>
      <w:pPr>
        <w:pStyle w:val="3"/>
        <w:keepNext w:val="0"/>
        <w:keepLines w:val="0"/>
        <w:widowControl/>
        <w:suppressLineNumbers w:val="0"/>
        <w:spacing w:before="100" w:beforeAutospacing="0" w:after="100" w:afterAutospacing="0"/>
        <w:ind w:left="0"/>
        <w:jc w:val="center"/>
        <w:rPr>
          <w:rFonts w:hint="default" w:ascii="Calibri" w:hAnsi="Calibri" w:cs="Calibri"/>
          <w:color w:val="000000"/>
          <w:sz w:val="22"/>
          <w:szCs w:val="22"/>
        </w:rPr>
      </w:pPr>
      <w:r>
        <w:rPr>
          <w:rFonts w:hint="default" w:ascii="Calibri" w:hAnsi="Calibri" w:cs="Calibri"/>
          <w:color w:val="000000"/>
          <w:sz w:val="22"/>
          <w:szCs w:val="22"/>
          <w:lang w:eastAsia="zh-CN"/>
        </w:rPr>
        <w:t> </w:t>
      </w:r>
    </w:p>
    <w:tbl>
      <w:tblPr>
        <w:tblW w:w="0" w:type="auto"/>
        <w:tblInd w:w="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autofit"/>
        <w:tblCellMar>
          <w:top w:w="0" w:type="dxa"/>
          <w:left w:w="0" w:type="dxa"/>
          <w:bottom w:w="0" w:type="dxa"/>
          <w:right w:w="0" w:type="dxa"/>
        </w:tblCellMar>
      </w:tblPr>
      <w:tblGrid>
        <w:gridCol w:w="1062"/>
        <w:gridCol w:w="961"/>
        <w:gridCol w:w="1507"/>
        <w:gridCol w:w="1248"/>
        <w:gridCol w:w="869"/>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Wait Event</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R/W</w:t>
            </w:r>
          </w:p>
        </w:tc>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Synchronous</w:t>
            </w:r>
            <w:r>
              <w:rPr>
                <w:rFonts w:hint="default" w:ascii="Calibri" w:hAnsi="Calibri" w:cs="Calibri"/>
                <w:b/>
                <w:sz w:val="22"/>
                <w:szCs w:val="22"/>
              </w:rPr>
              <w:br w:type="textWrapping"/>
            </w:r>
            <w:r>
              <w:rPr>
                <w:rFonts w:hint="default" w:ascii="Calibri" w:hAnsi="Calibri" w:cs="Calibri"/>
                <w:b/>
                <w:sz w:val="22"/>
                <w:szCs w:val="22"/>
              </w:rPr>
              <w:t xml:space="preserve"> /Asynchronous</w:t>
            </w:r>
          </w:p>
        </w:tc>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Singleblock/</w:t>
            </w:r>
            <w:r>
              <w:rPr>
                <w:rFonts w:hint="default" w:ascii="Calibri" w:hAnsi="Calibri" w:cs="Calibri"/>
                <w:b/>
                <w:sz w:val="22"/>
                <w:szCs w:val="22"/>
              </w:rPr>
              <w:br w:type="textWrapping"/>
            </w:r>
            <w:r>
              <w:rPr>
                <w:rFonts w:hint="default" w:ascii="Calibri" w:hAnsi="Calibri" w:cs="Calibri"/>
                <w:b/>
                <w:sz w:val="22"/>
                <w:szCs w:val="22"/>
              </w:rPr>
              <w:t xml:space="preserve"> Multiblock</w:t>
            </w:r>
          </w:p>
        </w:tc>
        <w:tc>
          <w:tcPr>
            <w:tcW w:w="8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Elapsed Time</w:t>
            </w:r>
            <w:r>
              <w:rPr>
                <w:rFonts w:hint="default" w:ascii="Calibri" w:hAnsi="Calibri" w:cs="Calibri"/>
                <w:b/>
                <w:sz w:val="22"/>
                <w:szCs w:val="22"/>
              </w:rPr>
              <w:br w:type="textWrapping"/>
            </w:r>
            <w:r>
              <w:rPr>
                <w:rFonts w:hint="default" w:ascii="Calibri" w:hAnsi="Calibri" w:cs="Calibri"/>
                <w:b/>
                <w:sz w:val="22"/>
                <w:szCs w:val="22"/>
              </w:rPr>
              <w:t xml:space="preserve"> (with 1000+ waits per hour)</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control file parallel write</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Write</w:t>
            </w:r>
          </w:p>
        </w:tc>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Asynchronous</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Multi</w:t>
            </w:r>
          </w:p>
        </w:tc>
        <w:tc>
          <w:tcPr>
            <w:tcW w:w="85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&lt; 15ms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control file sequential read</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Read</w:t>
            </w:r>
          </w:p>
        </w:tc>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Synchronous</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Single</w:t>
            </w:r>
          </w:p>
        </w:tc>
        <w:tc>
          <w:tcPr>
            <w:tcW w:w="8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&lt; 20 ms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db file parallel read</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Read</w:t>
            </w:r>
          </w:p>
        </w:tc>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Asynchronous</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Multi</w:t>
            </w:r>
          </w:p>
        </w:tc>
        <w:tc>
          <w:tcPr>
            <w:tcW w:w="8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&lt; 20 ms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db file scattered read</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Read</w:t>
            </w:r>
          </w:p>
        </w:tc>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Synchronous</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Multi</w:t>
            </w:r>
          </w:p>
        </w:tc>
        <w:tc>
          <w:tcPr>
            <w:tcW w:w="8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&lt; 20 ms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db file sequential read</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Read</w:t>
            </w:r>
          </w:p>
        </w:tc>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Synchronous</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Single</w:t>
            </w:r>
          </w:p>
        </w:tc>
        <w:tc>
          <w:tcPr>
            <w:tcW w:w="8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&lt; 20 ms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direct path read</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Read</w:t>
            </w:r>
          </w:p>
        </w:tc>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Asynchronous</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Multi</w:t>
            </w:r>
          </w:p>
        </w:tc>
        <w:tc>
          <w:tcPr>
            <w:tcW w:w="8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&lt; 20 ms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direct path read temp</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Read</w:t>
            </w:r>
          </w:p>
        </w:tc>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Asynchronous</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Multi</w:t>
            </w:r>
          </w:p>
        </w:tc>
        <w:tc>
          <w:tcPr>
            <w:tcW w:w="8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&lt; 20 ms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direct path write</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Write</w:t>
            </w:r>
          </w:p>
        </w:tc>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Asynchronous</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Multi</w:t>
            </w:r>
          </w:p>
        </w:tc>
        <w:tc>
          <w:tcPr>
            <w:tcW w:w="8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&lt; 15 ms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direct path write temp</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Write</w:t>
            </w:r>
          </w:p>
        </w:tc>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Asynchronous</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Multi</w:t>
            </w:r>
          </w:p>
        </w:tc>
        <w:tc>
          <w:tcPr>
            <w:tcW w:w="8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&lt; 15 ms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log file parallel write</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Write</w:t>
            </w:r>
          </w:p>
        </w:tc>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Asynchronous</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Multi</w:t>
            </w:r>
          </w:p>
        </w:tc>
        <w:tc>
          <w:tcPr>
            <w:tcW w:w="8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&lt; 15 ms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72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Exadata Related</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72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72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cell smart table scan</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Read</w:t>
            </w:r>
          </w:p>
        </w:tc>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Asynchronous</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Multi</w:t>
            </w:r>
          </w:p>
        </w:tc>
        <w:tc>
          <w:tcPr>
            <w:tcW w:w="792"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&lt; 1 ms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cell single block physical read</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Read</w:t>
            </w:r>
          </w:p>
        </w:tc>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Synchronous</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Single</w:t>
            </w:r>
          </w:p>
        </w:tc>
        <w:tc>
          <w:tcPr>
            <w:tcW w:w="792"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&lt; 1 ms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cell multiblock physical read</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Read</w:t>
            </w:r>
          </w:p>
        </w:tc>
        <w:tc>
          <w:tcPr>
            <w:tcW w:w="98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Synchronous</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Multi</w:t>
            </w:r>
          </w:p>
        </w:tc>
        <w:tc>
          <w:tcPr>
            <w:tcW w:w="792"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&lt; 6 ms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72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6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72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D46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2021-01-27T08:49:33Z</dcterms:created>
  <dc:creator>xians</dc:creator>
  <cp:lastModifiedBy>Chris</cp:lastModifiedBy>
  <dcterms:modified xsi:type="dcterms:W3CDTF">2021-01-27T08:49:42Z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