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10996" w:type="dxa"/>
            <w:tcBorders>
              <w:top w:val="nil"/>
              <w:left w:val="nil"/>
              <w:bottom w:val="nil"/>
              <w:right w:val="nil"/>
            </w:tcBorders>
            <w:shd w:val="clear"/>
            <w:tcMar>
              <w:top w:w="40" w:type="dxa"/>
              <w:left w:w="60" w:type="dxa"/>
              <w:bottom w:w="40" w:type="dxa"/>
              <w:right w:w="60" w:type="dxa"/>
            </w:tcMar>
            <w:vAlign w:val="top"/>
          </w:tcPr>
          <w:tbl>
            <w:tblPr>
              <w:tblW w:w="0" w:type="auto"/>
              <w:tblInd w:w="0" w:type="dxa"/>
              <w:shd w:val="clear"/>
              <w:tblLayout w:type="autofit"/>
              <w:tblCellMar>
                <w:top w:w="0" w:type="dxa"/>
                <w:left w:w="0" w:type="dxa"/>
                <w:bottom w:w="0" w:type="dxa"/>
                <w:right w:w="0" w:type="dxa"/>
              </w:tblCellMar>
            </w:tblPr>
            <w:tblGrid>
              <w:gridCol w:w="8306"/>
            </w:tblGrid>
            <w:tr>
              <w:tblPrEx>
                <w:shd w:val="clear"/>
              </w:tblPrEx>
              <w:tc>
                <w:tcPr>
                  <w:tcW w:w="10881" w:type="dxa"/>
                  <w:tcBorders>
                    <w:top w:val="nil"/>
                    <w:left w:val="nil"/>
                    <w:bottom w:val="nil"/>
                    <w:right w:val="nil"/>
                  </w:tcBorders>
                  <w:shd w:val="clear"/>
                  <w:tcMar>
                    <w:top w:w="40" w:type="dxa"/>
                    <w:left w:w="60" w:type="dxa"/>
                    <w:bottom w:w="40" w:type="dxa"/>
                    <w:right w:w="60" w:type="dxa"/>
                  </w:tcMar>
                  <w:vAlign w:val="top"/>
                </w:tcPr>
                <w:tbl>
                  <w:tblPr>
                    <w:tblW w:w="0" w:type="auto"/>
                    <w:tblInd w:w="0" w:type="dxa"/>
                    <w:shd w:val="clear"/>
                    <w:tblLayout w:type="autofit"/>
                    <w:tblCellMar>
                      <w:top w:w="0" w:type="dxa"/>
                      <w:left w:w="0" w:type="dxa"/>
                      <w:bottom w:w="0" w:type="dxa"/>
                      <w:right w:w="0" w:type="dxa"/>
                    </w:tblCellMar>
                  </w:tblPr>
                  <w:tblGrid>
                    <w:gridCol w:w="6071"/>
                    <w:gridCol w:w="1292"/>
                    <w:gridCol w:w="593"/>
                  </w:tblGrid>
                  <w:tr>
                    <w:tblPrEx>
                      <w:tblCellMar>
                        <w:top w:w="0" w:type="dxa"/>
                        <w:left w:w="0" w:type="dxa"/>
                        <w:bottom w:w="0" w:type="dxa"/>
                        <w:right w:w="0" w:type="dxa"/>
                      </w:tblCellMar>
                    </w:tblPrEx>
                    <w:tc>
                      <w:tcPr>
                        <w:tcW w:w="607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ascii="Calibri" w:hAnsi="Calibri" w:cs="Calibri"/>
                            <w:color w:val="000000"/>
                            <w:sz w:val="22"/>
                            <w:szCs w:val="22"/>
                          </w:rPr>
                        </w:pPr>
                        <w:r>
                          <w:rPr>
                            <w:rFonts w:hint="default" w:ascii="Calibri" w:hAnsi="Calibri" w:cs="Calibri"/>
                            <w:b/>
                            <w:color w:val="000000"/>
                            <w:sz w:val="22"/>
                            <w:szCs w:val="22"/>
                          </w:rPr>
                          <w:t>ORA-19706 and Related Alert Log Messages (Doc ID 1393360.1)</w:t>
                        </w:r>
                      </w:p>
                    </w:tc>
                    <w:tc>
                      <w:tcPr>
                        <w:tcW w:w="129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"https://support.oracle.com/epmos/faces/DocumentDisplay?_afrLoop=352220743985963&amp;amp;parent=DOCUMENT&amp;amp;sourceId=1503937.1&amp;amp;id=1393360.1&amp;amp;_afrWindowMode=0&amp;amp;_adf.ctrl-state=znsyjw9u1_801" </w:instrText>
                        </w:r>
                        <w:r>
                          <w:rPr>
                            <w:rFonts w:hint="default" w:ascii="Calibri" w:hAnsi="Calibri" w:cs="Calibri"/>
                            <w:sz w:val="22"/>
                            <w:szCs w:val="22"/>
                          </w:rPr>
                          <w:fldChar w:fldCharType="separate"/>
                        </w:r>
                        <w:r>
                          <w:rPr>
                            <w:rStyle w:val="7"/>
                            <w:rFonts w:hint="default" w:ascii="Calibri" w:hAnsi="Calibri" w:cs="Calibri"/>
                            <w:sz w:val="22"/>
                            <w:szCs w:val="22"/>
                          </w:rPr>
                          <w:t>To Bottom</w:t>
                        </w:r>
                        <w:r>
                          <w:rPr>
                            <w:rFonts w:hint="default" w:ascii="Calibri" w:hAnsi="Calibri" w:cs="Calibri"/>
                            <w:sz w:val="22"/>
                            <w:szCs w:val="22"/>
                          </w:rPr>
                          <w:fldChar w:fldCharType="end"/>
                        </w:r>
                      </w:p>
                    </w:tc>
                    <w:tc>
                      <w:tcPr>
                        <w:tcW w:w="593"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drawing>
                            <wp:inline distT="0" distB="0" distL="114300" distR="114300">
                              <wp:extent cx="238125" cy="123825"/>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a:stretch>
                                        <a:fillRect/>
                                      </a:stretch>
                                    </pic:blipFill>
                                    <pic:spPr>
                                      <a:xfrm>
                                        <a:off x="0" y="0"/>
                                        <a:ext cx="238125" cy="123825"/>
                                      </a:xfrm>
                                      <a:prstGeom prst="rect">
                                        <a:avLst/>
                                      </a:prstGeom>
                                      <a:noFill/>
                                      <a:ln w="9525">
                                        <a:noFill/>
                                      </a:ln>
                                    </pic:spPr>
                                  </pic:pic>
                                </a:graphicData>
                              </a:graphic>
                            </wp:inline>
                          </w:drawing>
                        </w:r>
                      </w:p>
                    </w:tc>
                  </w:tr>
                </w:tbl>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pPr>
                  <w:r>
                    <w:drawing>
                      <wp:inline distT="0" distB="0" distL="114300" distR="114300">
                        <wp:extent cx="123825" cy="571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123825" cy="57150"/>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186"/>
                  </w:tblGrid>
                  <w:tr>
                    <w:tblPrEx>
                      <w:shd w:val="clear"/>
                      <w:tblCellMar>
                        <w:top w:w="0" w:type="dxa"/>
                        <w:left w:w="0" w:type="dxa"/>
                        <w:bottom w:w="0" w:type="dxa"/>
                        <w:right w:w="0" w:type="dxa"/>
                      </w:tblCellMar>
                    </w:tblPrEx>
                    <w:tc>
                      <w:tcPr>
                        <w:tcW w:w="10718"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Applies to:</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Oracle Database - Enterprise Edition - Version 10.1.0.5 and later</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Information in this document applies to any platform.</w:t>
                        </w:r>
                        <w:r>
                          <w:rPr>
                            <w:rFonts w:hint="default" w:ascii="Calibri" w:hAnsi="Calibri" w:cs="Calibri"/>
                            <w:color w:val="000000"/>
                            <w:sz w:val="22"/>
                            <w:szCs w:val="22"/>
                          </w:rPr>
                          <w:br w:type="textWrapping"/>
                        </w:r>
                        <w:r>
                          <w:rPr>
                            <w:rFonts w:hint="default" w:ascii="Calibri" w:hAnsi="Calibri" w:cs="Calibri"/>
                            <w:color w:val="000000"/>
                            <w:sz w:val="22"/>
                            <w:szCs w:val="22"/>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Purpose</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This document lists some errors and alert warnings for which you are advised to contact Oracle Support for additional help.</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Scope</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This document is intended for Oracle DBAs where one of the messages below is being reported on a database.</w:t>
                        </w:r>
                        <w:r>
                          <w:rPr>
                            <w:rFonts w:hint="default" w:ascii="Calibri" w:hAnsi="Calibri" w:cs="Calibri"/>
                            <w:color w:val="000000"/>
                            <w:sz w:val="22"/>
                            <w:szCs w:val="22"/>
                          </w:rPr>
                          <w:br w:type="textWrapping"/>
                        </w:r>
                        <w:r>
                          <w:rPr>
                            <w:rFonts w:hint="default" w:ascii="Calibri" w:hAnsi="Calibri" w:cs="Calibri"/>
                            <w:color w:val="000000"/>
                            <w:sz w:val="22"/>
                            <w:szCs w:val="22"/>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Details</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rPr>
                          <w:t>User Session Messages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color w:val="000000"/>
                            <w:sz w:val="22"/>
                            <w:szCs w:val="22"/>
                          </w:rPr>
                          <w:t xml:space="preserve">If you get either of the following error stacks reported to a user session then it is advisable to check the alert log for the local database, plus any remote database if a database link is involved, and then follow the instructions in </w:t>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"https://support.oracle.com/epmos/faces/DocumentDisplay?parent=DOCUMENT&amp;amp;sourceId=1393360.1&amp;amp;id=1388639.1" </w:instrText>
                        </w:r>
                        <w:r>
                          <w:rPr>
                            <w:rFonts w:hint="default" w:ascii="Calibri" w:hAnsi="Calibri" w:cs="Calibri"/>
                            <w:sz w:val="22"/>
                            <w:szCs w:val="22"/>
                          </w:rPr>
                          <w:fldChar w:fldCharType="separate"/>
                        </w:r>
                        <w:r>
                          <w:rPr>
                            <w:rStyle w:val="7"/>
                            <w:rFonts w:hint="default" w:ascii="Calibri" w:hAnsi="Calibri" w:cs="Calibri"/>
                            <w:color w:val="000000"/>
                            <w:sz w:val="22"/>
                            <w:szCs w:val="22"/>
                          </w:rPr>
                          <w:t>Document:1388639.1</w:t>
                        </w:r>
                        <w:r>
                          <w:rPr>
                            <w:rFonts w:hint="default" w:ascii="Calibri" w:hAnsi="Calibri" w:cs="Calibri"/>
                            <w:sz w:val="22"/>
                            <w:szCs w:val="22"/>
                          </w:rPr>
                          <w:fldChar w:fldCharType="end"/>
                        </w:r>
                        <w:r>
                          <w:rPr>
                            <w:rFonts w:hint="default" w:ascii="Calibri" w:hAnsi="Calibri" w:cs="Calibri"/>
                            <w:color w:val="000000"/>
                            <w:sz w:val="22"/>
                            <w:szCs w:val="22"/>
                          </w:rPr>
                          <w:t xml:space="preserve"> to log a Service Request with Oracle support:</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ORA-19706: invalid SCN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ORA-19706: invalid SCN</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ORA-02063: preceding line from REMDB</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color w:val="000000"/>
                            <w:sz w:val="22"/>
                            <w:szCs w:val="22"/>
                          </w:rPr>
                          <w:t>Note:</w:t>
                        </w:r>
                        <w:r>
                          <w:rPr>
                            <w:rFonts w:hint="default" w:ascii="Calibri" w:hAnsi="Calibri" w:cs="Calibri"/>
                            <w:color w:val="000000"/>
                            <w:sz w:val="22"/>
                            <w:szCs w:val="22"/>
                          </w:rPr>
                          <w:t xml:space="preserve"> If you are on Windows 11.1.0.7 bundle patch 45 (or later) then you may get these errors if you have set event 10344 as indicated in the README. Unless you have been explicitly advised by Oracle to set event 10344 then you should remove any such setting - in most cases that will stop the errors. If errors persist without the event then follow the instructions in </w:t>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"https://support.oracle.com/epmos/faces/DocumentDisplay?parent=DOCUMENT&amp;amp;sourceId=1393360.1&amp;amp;id=1388639.1" </w:instrText>
                        </w:r>
                        <w:r>
                          <w:rPr>
                            <w:rFonts w:hint="default" w:ascii="Calibri" w:hAnsi="Calibri" w:cs="Calibri"/>
                            <w:sz w:val="22"/>
                            <w:szCs w:val="22"/>
                          </w:rPr>
                          <w:fldChar w:fldCharType="separate"/>
                        </w:r>
                        <w:r>
                          <w:rPr>
                            <w:rStyle w:val="7"/>
                            <w:rFonts w:hint="default" w:ascii="Calibri" w:hAnsi="Calibri" w:cs="Calibri"/>
                            <w:color w:val="000000"/>
                            <w:sz w:val="22"/>
                            <w:szCs w:val="22"/>
                          </w:rPr>
                          <w:t>Document:1388639.1</w:t>
                        </w:r>
                        <w:r>
                          <w:rPr>
                            <w:rFonts w:hint="default" w:ascii="Calibri" w:hAnsi="Calibri" w:cs="Calibri"/>
                            <w:sz w:val="22"/>
                            <w:szCs w:val="22"/>
                          </w:rPr>
                          <w:fldChar w:fldCharType="end"/>
                        </w:r>
                        <w:r>
                          <w:rPr>
                            <w:rFonts w:hint="default" w:ascii="Calibri" w:hAnsi="Calibri" w:cs="Calibri"/>
                            <w:color w:val="000000"/>
                            <w:sz w:val="22"/>
                            <w:szCs w:val="22"/>
                          </w:rPr>
                          <w:t xml:space="preserve"> to log a Service Request with Oracle support.</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rPr>
                          <w:t>Alert Log Messages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color w:val="000000"/>
                            <w:sz w:val="22"/>
                            <w:szCs w:val="22"/>
                          </w:rPr>
                          <w:t xml:space="preserve">If you encounter an alert log message like any of the entries below then you are advised to follow the instructions in </w:t>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"https://support.oracle.com/epmos/faces/DocumentDisplay?parent=DOCUMENT&amp;amp;sourceId=1393360.1&amp;amp;id=1388639.1" </w:instrText>
                        </w:r>
                        <w:r>
                          <w:rPr>
                            <w:rFonts w:hint="default" w:ascii="Calibri" w:hAnsi="Calibri" w:cs="Calibri"/>
                            <w:sz w:val="22"/>
                            <w:szCs w:val="22"/>
                          </w:rPr>
                          <w:fldChar w:fldCharType="separate"/>
                        </w:r>
                        <w:r>
                          <w:rPr>
                            <w:rStyle w:val="7"/>
                            <w:rFonts w:hint="default" w:ascii="Calibri" w:hAnsi="Calibri" w:cs="Calibri"/>
                            <w:color w:val="000000"/>
                            <w:sz w:val="22"/>
                            <w:szCs w:val="22"/>
                          </w:rPr>
                          <w:t>Document:1388639.1</w:t>
                        </w:r>
                        <w:r>
                          <w:rPr>
                            <w:rFonts w:hint="default" w:ascii="Calibri" w:hAnsi="Calibri" w:cs="Calibri"/>
                            <w:sz w:val="22"/>
                            <w:szCs w:val="22"/>
                          </w:rPr>
                          <w:fldChar w:fldCharType="end"/>
                        </w:r>
                        <w:r>
                          <w:rPr>
                            <w:rFonts w:hint="default" w:ascii="Calibri" w:hAnsi="Calibri" w:cs="Calibri"/>
                            <w:color w:val="000000"/>
                            <w:sz w:val="22"/>
                            <w:szCs w:val="22"/>
                          </w:rPr>
                          <w:t xml:space="preserve"> to log a Service Request with Oracle support:</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Warning - High Database SCN: Current SCN value is 0x0b7b.0008e40b, threshold SCN value is 0x0b75.055dc000</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If you have not previously reported this warning on this database, please notify Oracle Support so that additional diagnosis can be performed.</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Warning: The SCN headroom for this database is only NN days!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Warning: The SCN headroom for this database is only N hours!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WARNING: This patch can not take full effect until this RAC database has been completely shutdown and restarted again.</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Oracle recommends that it is done at the earliest convenience.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Rejected the attempt to advance SCN over limit by 9374 hours worth to 0x0c00.00000f66, by distributed transaction remote logon, remote DB: REMDB.XX.ORACLE.COM.</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Client info : DB logon user ME, machine yy, program sqlplus@yy (TNS V1-V3), and OS user uuu</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Rejected the attempt to advance SCN over limit by 9375 hours worth to 0x0c00.000003c6, by distributed transaction logon, remote DB: REMDB.XX.ORACLE.COM.</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Client info : DB logon user TC, machine xx, program oracle@xx (TNS V1-V3), and OS user xxx</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 xml:space="preserve">Rejected the attempt to advance SCN over limit by 9374 hours worth to 0x0c00.00000f66, by </w:t>
                        </w:r>
                        <w:r>
                          <w:rPr>
                            <w:rFonts w:hint="default" w:ascii="Calibri" w:hAnsi="Calibri" w:cs="Calibri"/>
                            <w:i/>
                            <w:color w:val="000000"/>
                            <w:sz w:val="22"/>
                            <w:szCs w:val="22"/>
                          </w:rPr>
                          <w:t>XXXXX</w:t>
                        </w:r>
                        <w:r>
                          <w:rPr>
                            <w:rFonts w:hint="default" w:ascii="Calibri" w:hAnsi="Calibri" w:cs="Calibri"/>
                            <w:i/>
                            <w:color w:val="000000"/>
                            <w:sz w:val="22"/>
                            <w:szCs w:val="22"/>
                          </w:rPr>
                          <w:br w:type="textWrapping"/>
                        </w:r>
                        <w:r>
                          <w:rPr>
                            <w:rFonts w:hint="default" w:ascii="Calibri" w:hAnsi="Calibri" w:cs="Calibri"/>
                            <w:i/>
                            <w:color w:val="000000"/>
                            <w:sz w:val="22"/>
                            <w:szCs w:val="22"/>
                          </w:rPr>
                          <w:t xml:space="preserve"> Client info : DB logon user TC, machine mmm, program sqlplus@mmm (TNS V1-V3), and OS user uuu</w:t>
                        </w:r>
                        <w:r>
                          <w:rPr>
                            <w:rFonts w:hint="default" w:ascii="Calibri" w:hAnsi="Calibri" w:cs="Calibri"/>
                            <w:i/>
                            <w:color w:val="000000"/>
                            <w:sz w:val="22"/>
                            <w:szCs w:val="22"/>
                          </w:rPr>
                          <w:br w:type="textWrapping"/>
                        </w:r>
                        <w:r>
                          <w:rPr>
                            <w:rFonts w:hint="default" w:ascii="Calibri" w:hAnsi="Calibri" w:cs="Calibri"/>
                            <w:i/>
                            <w:color w:val="000000"/>
                            <w:sz w:val="22"/>
                            <w:szCs w:val="22"/>
                          </w:rPr>
                          <w:br w:type="textWrapping"/>
                        </w:r>
                        <w:r>
                          <w:rPr>
                            <w:rFonts w:hint="default" w:ascii="Calibri" w:hAnsi="Calibri" w:cs="Calibri"/>
                            <w:i/>
                            <w:color w:val="000000"/>
                            <w:sz w:val="22"/>
                            <w:szCs w:val="22"/>
                          </w:rPr>
                          <w:t>Where XXXXX is a string such as:</w:t>
                        </w:r>
                        <w:r>
                          <w:rPr>
                            <w:rFonts w:hint="default" w:ascii="Calibri" w:hAnsi="Calibri" w:cs="Calibri"/>
                            <w:i/>
                            <w:color w:val="000000"/>
                            <w:sz w:val="22"/>
                            <w:szCs w:val="22"/>
                          </w:rPr>
                          <w:br w:type="textWrapping"/>
                        </w:r>
                        <w:r>
                          <w:rPr>
                            <w:rFonts w:hint="default" w:ascii="Calibri" w:hAnsi="Calibri" w:cs="Calibri"/>
                            <w:i/>
                            <w:color w:val="000000"/>
                            <w:sz w:val="22"/>
                            <w:szCs w:val="22"/>
                          </w:rPr>
                          <w:t xml:space="preserve">  ? PL/SQL RPC (remote)</w:t>
                        </w:r>
                        <w:r>
                          <w:rPr>
                            <w:rFonts w:hint="default" w:ascii="Calibri" w:hAnsi="Calibri" w:cs="Calibri"/>
                            <w:i/>
                            <w:color w:val="000000"/>
                            <w:sz w:val="22"/>
                            <w:szCs w:val="22"/>
                          </w:rPr>
                          <w:br w:type="textWrapping"/>
                        </w:r>
                        <w:r>
                          <w:rPr>
                            <w:rFonts w:hint="default" w:ascii="Calibri" w:hAnsi="Calibri" w:cs="Calibri"/>
                            <w:i/>
                            <w:color w:val="000000"/>
                            <w:sz w:val="22"/>
                            <w:szCs w:val="22"/>
                          </w:rPr>
                          <w:t xml:space="preserve">  ? sql exec with curscn</w:t>
                        </w:r>
                        <w:r>
                          <w:rPr>
                            <w:rFonts w:hint="default" w:ascii="Calibri" w:hAnsi="Calibri" w:cs="Calibri"/>
                            <w:i/>
                            <w:color w:val="000000"/>
                            <w:sz w:val="22"/>
                            <w:szCs w:val="22"/>
                          </w:rPr>
                          <w:br w:type="textWrapping"/>
                        </w:r>
                        <w:r>
                          <w:rPr>
                            <w:rFonts w:hint="default" w:ascii="Calibri" w:hAnsi="Calibri" w:cs="Calibri"/>
                            <w:i/>
                            <w:color w:val="000000"/>
                            <w:sz w:val="22"/>
                            <w:szCs w:val="22"/>
                          </w:rPr>
                          <w:t xml:space="preserve">  ? sql exec with outscn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color w:val="000000"/>
                            <w:sz w:val="22"/>
                            <w:szCs w:val="22"/>
                          </w:rPr>
                          <w:t xml:space="preserve">If any message includes the word "distributed" then it is likely that a database link is involved - provide information from both the local database and any remote database mentioned in the message when following the instructions in </w:t>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"https://support.oracle.com/epmos/faces/DocumentDisplay?parent=DOCUMENT&amp;amp;sourceId=1393360.1&amp;amp;id=1388639.1" </w:instrText>
                        </w:r>
                        <w:r>
                          <w:rPr>
                            <w:rFonts w:hint="default" w:ascii="Calibri" w:hAnsi="Calibri" w:cs="Calibri"/>
                            <w:sz w:val="22"/>
                            <w:szCs w:val="22"/>
                          </w:rPr>
                          <w:fldChar w:fldCharType="separate"/>
                        </w:r>
                        <w:r>
                          <w:rPr>
                            <w:rStyle w:val="7"/>
                            <w:rFonts w:hint="default" w:ascii="Calibri" w:hAnsi="Calibri" w:cs="Calibri"/>
                            <w:color w:val="000000"/>
                            <w:sz w:val="22"/>
                            <w:szCs w:val="22"/>
                          </w:rPr>
                          <w:t>Document:1388639.1</w:t>
                        </w:r>
                        <w:r>
                          <w:rPr>
                            <w:rFonts w:hint="default" w:ascii="Calibri" w:hAnsi="Calibri" w:cs="Calibri"/>
                            <w:sz w:val="22"/>
                            <w:szCs w:val="22"/>
                          </w:rPr>
                          <w:fldChar w:fldCharType="end"/>
                        </w:r>
                        <w:r>
                          <w:rPr>
                            <w:rFonts w:hint="default" w:ascii="Calibri" w:hAnsi="Calibri" w:cs="Calibri"/>
                            <w:color w:val="000000"/>
                            <w:sz w:val="22"/>
                            <w:szCs w:val="22"/>
                          </w:rPr>
                          <w:t>.</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References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"https://support.oracle.com/epmos/faces/DocumentDisplay?parent=DOCUMENT&amp;amp;sourceId=1393360.1&amp;amp;id=1388639.1" </w:instrText>
                        </w:r>
                        <w:r>
                          <w:rPr>
                            <w:rFonts w:hint="default" w:ascii="Calibri" w:hAnsi="Calibri" w:cs="Calibri"/>
                            <w:sz w:val="22"/>
                            <w:szCs w:val="22"/>
                          </w:rPr>
                          <w:fldChar w:fldCharType="separate"/>
                        </w:r>
                        <w:r>
                          <w:rPr>
                            <w:rStyle w:val="7"/>
                            <w:rFonts w:hint="default" w:ascii="Calibri" w:hAnsi="Calibri" w:cs="Calibri"/>
                            <w:color w:val="000000"/>
                            <w:sz w:val="22"/>
                            <w:szCs w:val="22"/>
                          </w:rPr>
                          <w:t>NOTE:1388639.1</w:t>
                        </w:r>
                        <w:r>
                          <w:rPr>
                            <w:rFonts w:hint="default" w:ascii="Calibri" w:hAnsi="Calibri" w:cs="Calibri"/>
                            <w:sz w:val="22"/>
                            <w:szCs w:val="22"/>
                          </w:rPr>
                          <w:fldChar w:fldCharType="end"/>
                        </w:r>
                        <w:r>
                          <w:rPr>
                            <w:rFonts w:hint="default" w:ascii="Calibri" w:hAnsi="Calibri" w:cs="Calibri"/>
                            <w:color w:val="000000"/>
                            <w:sz w:val="22"/>
                            <w:szCs w:val="22"/>
                          </w:rPr>
                          <w:t xml:space="preserve"> - Evidence to collect when reporting "high SCN rate" issues to Oracle Support</w:t>
                        </w:r>
                        <w:r>
                          <w:rPr>
                            <w:rFonts w:hint="default" w:ascii="Calibri" w:hAnsi="Calibri" w:cs="Calibri"/>
                            <w:color w:val="000000"/>
                            <w:sz w:val="22"/>
                            <w:szCs w:val="22"/>
                          </w:rPr>
                          <w:br w:type="textWrapping"/>
                        </w:r>
                        <w:r>
                          <w:rPr>
                            <w:rFonts w:hint="default" w:ascii="Calibri" w:hAnsi="Calibri" w:cs="Calibri"/>
                            <w:sz w:val="22"/>
                            <w:szCs w:val="22"/>
                          </w:rPr>
                          <w:t> </w:t>
                        </w:r>
                      </w:p>
                    </w:tc>
                  </w:tr>
                </w:tbl>
                <w:p>
                  <w:pPr>
                    <w:spacing w:before="0" w:beforeAutospacing="0" w:after="0" w:afterAutospacing="0"/>
                    <w:ind w:left="0" w:right="0"/>
                    <w:textAlignment w:val="top"/>
                  </w:pPr>
                </w:p>
              </w:tc>
            </w:tr>
          </w:tbl>
          <w:p>
            <w:pPr>
              <w:textAlignment w:val="top"/>
            </w:pP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41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s://support.oracle.com/epmos/faces/DocumentDisplay?_afrLoop=352220743985963%26amp;parent=DOCUMENT%26amp;sourceId=1503937.1%26amp;id=1393360.1%26amp;_afrWindowMode=0%26amp;_adf.ctrl-state=znsyjw9u1_801"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2021-01-27T04:27:00Z</dcterms:created>
  <dc:creator>xians</dc:creator>
  <cp:lastModifiedBy>Chris</cp:lastModifiedBy>
  <dcterms:modified xsi:type="dcterms:W3CDTF">2021-01-27T04:27:09Z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