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CBD2D" w14:textId="77777777" w:rsidR="009C1D88" w:rsidRDefault="005D7EE0" w:rsidP="005D7EE0">
      <w:pPr>
        <w:spacing w:line="480" w:lineRule="auto"/>
        <w:rPr>
          <w:rFonts w:ascii="Times New Roman" w:hAnsi="Times New Roman" w:cs="Times New Roman"/>
          <w:lang w:eastAsia="ko-KR"/>
        </w:rPr>
      </w:pPr>
      <w:r w:rsidRPr="005D7EE0">
        <w:rPr>
          <w:rFonts w:ascii="Times New Roman" w:hAnsi="Times New Roman" w:cs="Times New Roman"/>
          <w:lang w:eastAsia="ko-KR"/>
        </w:rPr>
        <w:t xml:space="preserve">CAS CS </w:t>
      </w:r>
      <w:r>
        <w:rPr>
          <w:rFonts w:ascii="Times New Roman" w:hAnsi="Times New Roman" w:cs="Times New Roman"/>
          <w:lang w:eastAsia="ko-KR"/>
        </w:rPr>
        <w:t xml:space="preserve">357 </w:t>
      </w:r>
    </w:p>
    <w:p w14:paraId="0E6234AD" w14:textId="77777777" w:rsidR="005D7EE0" w:rsidRDefault="005D7EE0" w:rsidP="005D7EE0">
      <w:pPr>
        <w:spacing w:line="480" w:lineRule="auto"/>
        <w:rPr>
          <w:rFonts w:ascii="Times New Roman" w:hAnsi="Times New Roman" w:cs="Times New Roman"/>
          <w:lang w:eastAsia="ko-KR"/>
        </w:rPr>
      </w:pPr>
      <w:r>
        <w:rPr>
          <w:rFonts w:ascii="Times New Roman" w:hAnsi="Times New Roman" w:cs="Times New Roman"/>
          <w:lang w:eastAsia="ko-KR"/>
        </w:rPr>
        <w:t>Class Note 1</w:t>
      </w:r>
    </w:p>
    <w:p w14:paraId="688B95B4" w14:textId="77777777" w:rsidR="005D7EE0" w:rsidRDefault="005D7EE0" w:rsidP="005D7EE0">
      <w:pPr>
        <w:spacing w:line="480" w:lineRule="auto"/>
        <w:rPr>
          <w:rFonts w:ascii="Times New Roman" w:hAnsi="Times New Roman" w:cs="Times New Roman"/>
          <w:lang w:eastAsia="ko-KR"/>
        </w:rPr>
      </w:pPr>
    </w:p>
    <w:p w14:paraId="4DFB17D2" w14:textId="77777777" w:rsidR="005D7EE0" w:rsidRDefault="005D7EE0" w:rsidP="005D7EE0">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CFAA- Computer Fraud and Abuse Act 1985</w:t>
      </w:r>
    </w:p>
    <w:p w14:paraId="34CDAFAD" w14:textId="77777777" w:rsidR="005D7EE0" w:rsidRDefault="005D7EE0" w:rsidP="005D7EE0">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Intentionally access a computer without authorization or exceeds authorized access- and thereby obtain</w:t>
      </w:r>
    </w:p>
    <w:p w14:paraId="51D95843" w14:textId="77777777" w:rsidR="005D7EE0" w:rsidRDefault="005D7EE0" w:rsidP="005D7EE0">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Information contained in a financial record of a financial institution or contained in a file of a consumer reporting agency on a consumer</w:t>
      </w:r>
    </w:p>
    <w:p w14:paraId="1A1BE912" w14:textId="77777777" w:rsidR="005D7EE0" w:rsidRDefault="005D7EE0" w:rsidP="005D7EE0">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Information from any department or agency of US</w:t>
      </w:r>
    </w:p>
    <w:p w14:paraId="3BC90C24" w14:textId="77777777" w:rsidR="005D7EE0" w:rsidRDefault="005D7EE0" w:rsidP="005D7EE0">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Information from any protected computer</w:t>
      </w:r>
    </w:p>
    <w:p w14:paraId="2AE38830" w14:textId="77777777" w:rsidR="005D7EE0" w:rsidRDefault="005D7EE0" w:rsidP="005D7EE0">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Protected computer under the CFAA</w:t>
      </w:r>
    </w:p>
    <w:p w14:paraId="75EC5B5F" w14:textId="77777777" w:rsidR="005D7EE0" w:rsidRDefault="005D7EE0" w:rsidP="005D7EE0">
      <w:pPr>
        <w:pStyle w:val="ListParagraph"/>
        <w:numPr>
          <w:ilvl w:val="1"/>
          <w:numId w:val="2"/>
        </w:numPr>
        <w:spacing w:line="480" w:lineRule="auto"/>
        <w:rPr>
          <w:rFonts w:ascii="Times New Roman" w:hAnsi="Times New Roman" w:cs="Times New Roman"/>
          <w:lang w:eastAsia="ko-KR"/>
        </w:rPr>
      </w:pPr>
      <w:r>
        <w:rPr>
          <w:rFonts w:ascii="Times New Roman" w:hAnsi="Times New Roman" w:cs="Times New Roman"/>
          <w:lang w:eastAsia="ko-KR"/>
        </w:rPr>
        <w:t>Exclusively for the use of a financial institution or the US Government, or, in the case of a computer not exclusively for such use, used by or for a financial institution or the US Government and the conduct constituting the offense affects that use by or for the financial institution or the Government</w:t>
      </w:r>
    </w:p>
    <w:p w14:paraId="077A45B9" w14:textId="77777777" w:rsidR="005D7EE0" w:rsidRDefault="005D7EE0" w:rsidP="005D7EE0">
      <w:pPr>
        <w:pStyle w:val="ListParagraph"/>
        <w:numPr>
          <w:ilvl w:val="1"/>
          <w:numId w:val="2"/>
        </w:numPr>
        <w:spacing w:line="480" w:lineRule="auto"/>
        <w:rPr>
          <w:rFonts w:ascii="Times New Roman" w:hAnsi="Times New Roman" w:cs="Times New Roman"/>
          <w:lang w:eastAsia="ko-KR"/>
        </w:rPr>
      </w:pPr>
      <w:r>
        <w:rPr>
          <w:rFonts w:ascii="Times New Roman" w:hAnsi="Times New Roman" w:cs="Times New Roman"/>
          <w:lang w:eastAsia="ko-KR"/>
        </w:rPr>
        <w:t>Which is used in or affecting interstate or foreign commerce or communication, including a computer located outside the US that is used in a manner that affects interstate or foreign commerce or communication of US, or that</w:t>
      </w:r>
    </w:p>
    <w:p w14:paraId="78D18792" w14:textId="77777777" w:rsidR="005D7EE0" w:rsidRDefault="005D7EE0" w:rsidP="005D7EE0">
      <w:pPr>
        <w:pStyle w:val="ListParagraph"/>
        <w:numPr>
          <w:ilvl w:val="1"/>
          <w:numId w:val="2"/>
        </w:numPr>
        <w:spacing w:line="480" w:lineRule="auto"/>
        <w:rPr>
          <w:rFonts w:ascii="Times New Roman" w:hAnsi="Times New Roman" w:cs="Times New Roman"/>
          <w:lang w:eastAsia="ko-KR"/>
        </w:rPr>
      </w:pPr>
      <w:r>
        <w:rPr>
          <w:rFonts w:ascii="Times New Roman" w:hAnsi="Times New Roman" w:cs="Times New Roman"/>
          <w:lang w:eastAsia="ko-KR"/>
        </w:rPr>
        <w:t>Is part of a voting system and is used for the management, support, or administration of a Federal election; or has moved in or otherwise affects interstate or foreign commerce</w:t>
      </w:r>
    </w:p>
    <w:p w14:paraId="194AE32E" w14:textId="77777777" w:rsidR="00D456E4" w:rsidRDefault="00D456E4" w:rsidP="00D456E4">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Exceeds Authorized Access </w:t>
      </w:r>
    </w:p>
    <w:p w14:paraId="68FA07FE" w14:textId="77777777" w:rsidR="00D456E4" w:rsidRDefault="00D456E4" w:rsidP="00D456E4">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lastRenderedPageBreak/>
        <w:t xml:space="preserve">The term “exceeds authorized access” means to access a computer with authorization to use such access to obtain or alter information in the computer that the accessor is not entitled so to obtain or alter </w:t>
      </w:r>
    </w:p>
    <w:p w14:paraId="5B118286" w14:textId="77777777" w:rsidR="00D456E4" w:rsidRDefault="00D456E4" w:rsidP="00D456E4">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Civil Action</w:t>
      </w:r>
    </w:p>
    <w:p w14:paraId="49C9340F" w14:textId="77777777" w:rsidR="00D456E4" w:rsidRDefault="00D456E4" w:rsidP="00D456E4">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lang w:eastAsia="ko-KR"/>
        </w:rPr>
        <w:t>Any person who suffers damage or loss by reason of a violation of this section may ma</w:t>
      </w:r>
      <w:r w:rsidR="00D3713C">
        <w:rPr>
          <w:rFonts w:ascii="Times New Roman" w:hAnsi="Times New Roman" w:cs="Times New Roman"/>
          <w:lang w:eastAsia="ko-KR"/>
        </w:rPr>
        <w:t>intain a civil action against t</w:t>
      </w:r>
      <w:r>
        <w:rPr>
          <w:rFonts w:ascii="Times New Roman" w:hAnsi="Times New Roman" w:cs="Times New Roman"/>
          <w:lang w:eastAsia="ko-KR"/>
        </w:rPr>
        <w:t>he violator to obtain compensatory damage and injunctive relief or other equitable relief. A civil action for a violation of this section may be brought only if the conduct involves 1 of the factors set forth above</w:t>
      </w:r>
    </w:p>
    <w:p w14:paraId="46DEF412" w14:textId="77777777" w:rsidR="00E350B6" w:rsidRDefault="00E350B6" w:rsidP="00D456E4">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lang w:eastAsia="ko-KR"/>
        </w:rPr>
        <w:t>Damage for a vio</w:t>
      </w:r>
      <w:r w:rsidR="00D3713C">
        <w:rPr>
          <w:rFonts w:ascii="Times New Roman" w:hAnsi="Times New Roman" w:cs="Times New Roman"/>
          <w:lang w:eastAsia="ko-KR"/>
        </w:rPr>
        <w:t>lation involving only the conduct are limited to economic da</w:t>
      </w:r>
      <w:r>
        <w:rPr>
          <w:rFonts w:ascii="Times New Roman" w:hAnsi="Times New Roman" w:cs="Times New Roman"/>
          <w:lang w:eastAsia="ko-KR"/>
        </w:rPr>
        <w:t>m</w:t>
      </w:r>
      <w:r w:rsidR="00D3713C">
        <w:rPr>
          <w:rFonts w:ascii="Times New Roman" w:hAnsi="Times New Roman" w:cs="Times New Roman"/>
          <w:lang w:eastAsia="ko-KR"/>
        </w:rPr>
        <w:t>a</w:t>
      </w:r>
      <w:r>
        <w:rPr>
          <w:rFonts w:ascii="Times New Roman" w:hAnsi="Times New Roman" w:cs="Times New Roman"/>
          <w:lang w:eastAsia="ko-KR"/>
        </w:rPr>
        <w:t>ges. No action may be brought under this subsection unless such action is begun within 2 years of the date of the act complained of or the date of the discovery of the damage. No action may be brought under this subsection for the negligent design or manufacture of compu</w:t>
      </w:r>
      <w:r w:rsidR="00D3713C">
        <w:rPr>
          <w:rFonts w:ascii="Times New Roman" w:hAnsi="Times New Roman" w:cs="Times New Roman"/>
          <w:lang w:eastAsia="ko-KR"/>
        </w:rPr>
        <w:t>ter hardware, computer software</w:t>
      </w:r>
      <w:r>
        <w:rPr>
          <w:rFonts w:ascii="Times New Roman" w:hAnsi="Times New Roman" w:cs="Times New Roman"/>
          <w:lang w:eastAsia="ko-KR"/>
        </w:rPr>
        <w:t xml:space="preserve">, or firmware </w:t>
      </w:r>
    </w:p>
    <w:p w14:paraId="72464176" w14:textId="77777777" w:rsidR="00E350B6" w:rsidRDefault="00E350B6" w:rsidP="00E350B6">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Criminal action</w:t>
      </w:r>
    </w:p>
    <w:p w14:paraId="0C4A2D6D" w14:textId="77777777" w:rsidR="00E350B6" w:rsidRDefault="00E350B6" w:rsidP="00E350B6">
      <w:pPr>
        <w:pStyle w:val="ListParagraph"/>
        <w:numPr>
          <w:ilvl w:val="0"/>
          <w:numId w:val="6"/>
        </w:numPr>
        <w:spacing w:line="480" w:lineRule="auto"/>
        <w:rPr>
          <w:rFonts w:ascii="Times New Roman" w:hAnsi="Times New Roman" w:cs="Times New Roman"/>
          <w:lang w:eastAsia="ko-KR"/>
        </w:rPr>
      </w:pPr>
      <w:r>
        <w:rPr>
          <w:rFonts w:ascii="Times New Roman" w:hAnsi="Times New Roman" w:cs="Times New Roman"/>
          <w:lang w:eastAsia="ko-KR"/>
        </w:rPr>
        <w:t xml:space="preserve">A fine under the title or </w:t>
      </w:r>
      <w:r w:rsidR="00D3713C">
        <w:rPr>
          <w:rFonts w:ascii="Times New Roman" w:hAnsi="Times New Roman" w:cs="Times New Roman"/>
          <w:lang w:eastAsia="ko-KR"/>
        </w:rPr>
        <w:t>imprisonment</w:t>
      </w:r>
      <w:r>
        <w:rPr>
          <w:rFonts w:ascii="Times New Roman" w:hAnsi="Times New Roman" w:cs="Times New Roman"/>
          <w:lang w:eastAsia="ko-KR"/>
        </w:rPr>
        <w:t xml:space="preserve"> for not more than 5 years in the case of an offense or attempt to commit an offense punishable under the </w:t>
      </w:r>
      <w:r w:rsidR="00D3713C">
        <w:rPr>
          <w:rFonts w:ascii="Times New Roman" w:hAnsi="Times New Roman" w:cs="Times New Roman"/>
          <w:lang w:eastAsia="ko-KR"/>
        </w:rPr>
        <w:t>subparagraph</w:t>
      </w:r>
      <w:r>
        <w:rPr>
          <w:rFonts w:ascii="Times New Roman" w:hAnsi="Times New Roman" w:cs="Times New Roman"/>
          <w:lang w:eastAsia="ko-KR"/>
        </w:rPr>
        <w:t xml:space="preserve"> if the offense was </w:t>
      </w:r>
      <w:r w:rsidR="00D3713C">
        <w:rPr>
          <w:rFonts w:ascii="Times New Roman" w:hAnsi="Times New Roman" w:cs="Times New Roman"/>
          <w:lang w:eastAsia="ko-KR"/>
        </w:rPr>
        <w:t>committed</w:t>
      </w:r>
      <w:r>
        <w:rPr>
          <w:rFonts w:ascii="Times New Roman" w:hAnsi="Times New Roman" w:cs="Times New Roman"/>
          <w:lang w:eastAsia="ko-KR"/>
        </w:rPr>
        <w:t xml:space="preserve"> for the purpose of commercial advantage or private financial gain, the offense was </w:t>
      </w:r>
      <w:r w:rsidR="00D3713C">
        <w:rPr>
          <w:rFonts w:ascii="Times New Roman" w:hAnsi="Times New Roman" w:cs="Times New Roman"/>
          <w:lang w:eastAsia="ko-KR"/>
        </w:rPr>
        <w:t>committed</w:t>
      </w:r>
      <w:r>
        <w:rPr>
          <w:rFonts w:ascii="Times New Roman" w:hAnsi="Times New Roman" w:cs="Times New Roman"/>
          <w:lang w:eastAsia="ko-KR"/>
        </w:rPr>
        <w:t xml:space="preserve"> in furtherance of any criminal or tortious act in violation of the </w:t>
      </w:r>
      <w:r w:rsidR="00D3713C">
        <w:rPr>
          <w:rFonts w:ascii="Times New Roman" w:hAnsi="Times New Roman" w:cs="Times New Roman"/>
          <w:lang w:eastAsia="ko-KR"/>
        </w:rPr>
        <w:t>Constitution</w:t>
      </w:r>
      <w:r>
        <w:rPr>
          <w:rFonts w:ascii="Times New Roman" w:hAnsi="Times New Roman" w:cs="Times New Roman"/>
          <w:lang w:eastAsia="ko-KR"/>
        </w:rPr>
        <w:t xml:space="preserve"> or laws of the US or of any State or the value of the information exceeds </w:t>
      </w:r>
      <w:r w:rsidR="00D3713C">
        <w:rPr>
          <w:rFonts w:ascii="Times New Roman" w:hAnsi="Times New Roman" w:cs="Times New Roman"/>
          <w:lang w:eastAsia="ko-KR"/>
        </w:rPr>
        <w:t>obtained</w:t>
      </w:r>
      <w:r>
        <w:rPr>
          <w:rFonts w:ascii="Times New Roman" w:hAnsi="Times New Roman" w:cs="Times New Roman"/>
          <w:lang w:eastAsia="ko-KR"/>
        </w:rPr>
        <w:t xml:space="preserve"> exceeds $5000</w:t>
      </w:r>
    </w:p>
    <w:p w14:paraId="14BD7542" w14:textId="77777777" w:rsidR="00D3713C" w:rsidRDefault="00E350B6" w:rsidP="00D3713C">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Things are changing </w:t>
      </w:r>
    </w:p>
    <w:p w14:paraId="43482378" w14:textId="77777777" w:rsidR="00D3713C" w:rsidRPr="00D3713C" w:rsidRDefault="00D3713C" w:rsidP="00D3713C">
      <w:pPr>
        <w:pStyle w:val="ListParagraph"/>
        <w:numPr>
          <w:ilvl w:val="0"/>
          <w:numId w:val="7"/>
        </w:numPr>
        <w:spacing w:line="480" w:lineRule="auto"/>
        <w:rPr>
          <w:rFonts w:ascii="Times New Roman" w:hAnsi="Times New Roman" w:cs="Times New Roman"/>
          <w:lang w:eastAsia="ko-KR"/>
        </w:rPr>
      </w:pPr>
      <w:r w:rsidRPr="00D3713C">
        <w:rPr>
          <w:rFonts w:ascii="Merriweather" w:eastAsia="Times New Roman" w:hAnsi="Merriweather" w:cs="Times New Roman"/>
          <w:color w:val="000000"/>
          <w:bdr w:val="none" w:sz="0" w:space="0" w:color="auto" w:frame="1"/>
          <w:shd w:val="clear" w:color="auto" w:fill="FFFFFF"/>
          <w:lang w:eastAsia="zh-CN"/>
        </w:rPr>
        <w:t>The </w:t>
      </w:r>
      <w:r w:rsidRPr="00D3713C">
        <w:rPr>
          <w:rFonts w:ascii="Merriweather" w:eastAsia="Times New Roman" w:hAnsi="Merriweather" w:cs="Times New Roman"/>
          <w:i/>
          <w:iCs/>
          <w:color w:val="000000"/>
          <w:bdr w:val="none" w:sz="0" w:space="0" w:color="auto" w:frame="1"/>
          <w:shd w:val="clear" w:color="auto" w:fill="FFFFFF"/>
          <w:lang w:eastAsia="zh-CN"/>
        </w:rPr>
        <w:t>Van Buren</w:t>
      </w:r>
      <w:r w:rsidRPr="00D3713C">
        <w:rPr>
          <w:rFonts w:ascii="Merriweather" w:eastAsia="Times New Roman" w:hAnsi="Merriweather" w:cs="Times New Roman"/>
          <w:color w:val="000000"/>
          <w:bdr w:val="none" w:sz="0" w:space="0" w:color="auto" w:frame="1"/>
          <w:shd w:val="clear" w:color="auto" w:fill="FFFFFF"/>
          <w:lang w:eastAsia="zh-CN"/>
        </w:rPr>
        <w:t xml:space="preserve"> decision is especially good news for security researchers, whose work discovering security vulnerabilities is vital to the public interest but often requires accessing computers in ways that contravene terms of service. Under the Department of </w:t>
      </w:r>
      <w:r w:rsidRPr="00D3713C">
        <w:rPr>
          <w:rFonts w:ascii="Times New Roman" w:eastAsia="Times New Roman" w:hAnsi="Times New Roman" w:cs="Times New Roman"/>
          <w:color w:val="000000" w:themeColor="text1"/>
          <w:bdr w:val="none" w:sz="0" w:space="0" w:color="auto" w:frame="1"/>
          <w:lang w:eastAsia="zh-CN"/>
        </w:rPr>
        <w:t>Justice’s </w:t>
      </w:r>
      <w:r>
        <w:rPr>
          <w:rFonts w:ascii="Times New Roman" w:eastAsia="Times New Roman" w:hAnsi="Times New Roman" w:cs="Times New Roman"/>
          <w:color w:val="000000" w:themeColor="text1"/>
          <w:lang w:eastAsia="zh-CN"/>
        </w:rPr>
        <w:t>reading of the law,</w:t>
      </w:r>
      <w:r w:rsidRPr="00D3713C">
        <w:rPr>
          <w:rFonts w:ascii="Times New Roman" w:eastAsia="Times New Roman" w:hAnsi="Times New Roman" w:cs="Times New Roman"/>
          <w:color w:val="000000" w:themeColor="text1"/>
          <w:bdr w:val="none" w:sz="0" w:space="0" w:color="auto" w:frame="1"/>
          <w:lang w:eastAsia="zh-CN"/>
        </w:rPr>
        <w:t xml:space="preserve"> the CFAA</w:t>
      </w:r>
      <w:r w:rsidRPr="00D3713C">
        <w:rPr>
          <w:rFonts w:ascii="Merriweather" w:eastAsia="Times New Roman" w:hAnsi="Merriweather" w:cs="Times New Roman"/>
          <w:color w:val="000000" w:themeColor="text1"/>
          <w:bdr w:val="none" w:sz="0" w:space="0" w:color="auto" w:frame="1"/>
          <w:shd w:val="clear" w:color="auto" w:fill="FFFFFF"/>
          <w:lang w:eastAsia="zh-CN"/>
        </w:rPr>
        <w:t xml:space="preserve"> </w:t>
      </w:r>
      <w:r w:rsidRPr="00D3713C">
        <w:rPr>
          <w:rFonts w:ascii="Merriweather" w:eastAsia="Times New Roman" w:hAnsi="Merriweather" w:cs="Times New Roman"/>
          <w:color w:val="000000"/>
          <w:bdr w:val="none" w:sz="0" w:space="0" w:color="auto" w:frame="1"/>
          <w:shd w:val="clear" w:color="auto" w:fill="FFFFFF"/>
          <w:lang w:eastAsia="zh-CN"/>
        </w:rPr>
        <w:t>allowed criminal charges against individuals for any website terms of service violation. But a majority of the Supreme Court rejected the DOJ’s interpretation. And although the high court did not narrow the CFAA as much as EFF would have liked, leaving open the question of whether the law requires circumvention of a technological access barrier, it provided good language that should help protect researchers, investigative journalists, and others. </w:t>
      </w:r>
    </w:p>
    <w:p w14:paraId="418578CD" w14:textId="77777777" w:rsidR="00D3713C" w:rsidRPr="00D3713C" w:rsidRDefault="00D3713C" w:rsidP="00D3713C">
      <w:pPr>
        <w:pStyle w:val="ListParagraph"/>
        <w:numPr>
          <w:ilvl w:val="0"/>
          <w:numId w:val="7"/>
        </w:numPr>
        <w:spacing w:line="480" w:lineRule="auto"/>
        <w:rPr>
          <w:rFonts w:ascii="Times New Roman" w:hAnsi="Times New Roman" w:cs="Times New Roman"/>
          <w:lang w:eastAsia="ko-KR"/>
        </w:rPr>
      </w:pPr>
      <w:r w:rsidRPr="00D3713C">
        <w:rPr>
          <w:rFonts w:ascii="Merriweather" w:hAnsi="Merriweather"/>
          <w:color w:val="000000"/>
          <w:bdr w:val="none" w:sz="0" w:space="0" w:color="auto" w:frame="1"/>
        </w:rPr>
        <w:t>The Supreme Court rightly overturned the Eleventh Circuit, and held that exceeding authorized access under the CFAA does not encompass “violations of circumstance-based access restrictions on employers’ computers.” Rather, the statute’s prohibition is limited to someone who “accesses a computer with authorization but then obtains information located in particular areas of the computer—such as files, folders, or databases—that are off limits to him.” The Court adopted a “gates-up-or-down” approach: either you are entitled to access the information or you are not. If you need to break through a digital gate to get in, entry is a crime, but if you are allowed through an open gateway, it’s not a crime to be inside.</w:t>
      </w:r>
    </w:p>
    <w:p w14:paraId="387831E1" w14:textId="77777777" w:rsidR="00D3713C" w:rsidRPr="00D3713C" w:rsidRDefault="00D3713C" w:rsidP="00D3713C">
      <w:pPr>
        <w:pStyle w:val="ListParagraph"/>
        <w:numPr>
          <w:ilvl w:val="0"/>
          <w:numId w:val="7"/>
        </w:numPr>
        <w:spacing w:line="480" w:lineRule="auto"/>
        <w:rPr>
          <w:rFonts w:ascii="Times New Roman" w:hAnsi="Times New Roman" w:cs="Times New Roman"/>
          <w:lang w:eastAsia="ko-KR"/>
        </w:rPr>
      </w:pPr>
      <w:r w:rsidRPr="00D3713C">
        <w:rPr>
          <w:rFonts w:ascii="Merriweather" w:hAnsi="Merriweather"/>
          <w:color w:val="000000"/>
          <w:bdr w:val="none" w:sz="0" w:space="0" w:color="auto" w:frame="1"/>
        </w:rPr>
        <w:t>This means that private parties’ terms of service limitations on how you can use information, or for what purposes you can access it, are not criminally enforced by the CFAA. For example, if you can look at housing ads as a user, it is not a hacking crime to pull them for your bias-in-housing research project, even if the TOS forbids it. </w:t>
      </w:r>
      <w:r w:rsidRPr="00D3713C">
        <w:rPr>
          <w:rFonts w:ascii="inherit" w:hAnsi="inherit"/>
          <w:i/>
          <w:iCs/>
          <w:color w:val="000000"/>
          <w:bdr w:val="none" w:sz="0" w:space="0" w:color="auto" w:frame="1"/>
        </w:rPr>
        <w:t>Van Buren</w:t>
      </w:r>
      <w:r w:rsidRPr="00D3713C">
        <w:rPr>
          <w:rFonts w:ascii="Merriweather" w:hAnsi="Merriweather"/>
          <w:color w:val="000000"/>
          <w:bdr w:val="none" w:sz="0" w:space="0" w:color="auto" w:frame="1"/>
        </w:rPr>
        <w:t> is really good news for port scanning, for example: so long as the computer is open to the public, you don’t have to worry about the conditions for use to scan the port. </w:t>
      </w:r>
    </w:p>
    <w:p w14:paraId="761E63AB" w14:textId="77777777" w:rsidR="00D3713C" w:rsidRPr="00D86198" w:rsidRDefault="00D3713C" w:rsidP="00D3713C">
      <w:pPr>
        <w:pStyle w:val="ListParagraph"/>
        <w:numPr>
          <w:ilvl w:val="0"/>
          <w:numId w:val="7"/>
        </w:numPr>
        <w:spacing w:line="480" w:lineRule="auto"/>
        <w:rPr>
          <w:rFonts w:ascii="Times New Roman" w:hAnsi="Times New Roman" w:cs="Times New Roman"/>
          <w:lang w:eastAsia="ko-KR"/>
        </w:rPr>
      </w:pPr>
      <w:r>
        <w:rPr>
          <w:rFonts w:ascii="Merriweather" w:hAnsi="Merriweather"/>
          <w:color w:val="000000"/>
          <w:bdr w:val="none" w:sz="0" w:space="0" w:color="auto" w:frame="1"/>
        </w:rPr>
        <w:t>Jan 2022- In addition to robust internal testing programs, agencies should scrutinize their applications as our nation</w:t>
      </w:r>
      <w:r>
        <w:rPr>
          <w:rFonts w:ascii="Merriweather" w:hAnsi="Merriweather" w:hint="eastAsia"/>
          <w:color w:val="000000"/>
          <w:bdr w:val="none" w:sz="0" w:space="0" w:color="auto" w:frame="1"/>
        </w:rPr>
        <w:t>’</w:t>
      </w:r>
      <w:r>
        <w:rPr>
          <w:rFonts w:ascii="Merriweather" w:hAnsi="Merriweather"/>
          <w:color w:val="000000"/>
          <w:bdr w:val="none" w:sz="0" w:space="0" w:color="auto" w:frame="1"/>
        </w:rPr>
        <w:t xml:space="preserve">s adversaries do. This requires welcoming external partners and independent perspectives to evaluate the real-world security of agency applications, and a process for </w:t>
      </w:r>
      <w:r>
        <w:rPr>
          <w:rFonts w:ascii="Merriweather" w:hAnsi="Merriweather" w:hint="eastAsia"/>
          <w:color w:val="000000"/>
          <w:bdr w:val="none" w:sz="0" w:space="0" w:color="auto" w:frame="1"/>
        </w:rPr>
        <w:t>coordinated</w:t>
      </w:r>
      <w:r>
        <w:rPr>
          <w:rFonts w:ascii="Merriweather" w:hAnsi="Merriweather"/>
          <w:color w:val="000000"/>
          <w:bdr w:val="none" w:sz="0" w:space="0" w:color="auto" w:frame="1"/>
        </w:rPr>
        <w:t xml:space="preserve"> disclosure of vulnerabilities by the general public </w:t>
      </w:r>
    </w:p>
    <w:p w14:paraId="06E29CA6" w14:textId="77777777" w:rsidR="00D86198" w:rsidRDefault="00D86198" w:rsidP="00D86198">
      <w:pPr>
        <w:spacing w:line="480" w:lineRule="auto"/>
        <w:rPr>
          <w:rFonts w:ascii="Times New Roman" w:hAnsi="Times New Roman" w:cs="Times New Roman"/>
          <w:lang w:eastAsia="ko-KR"/>
        </w:rPr>
      </w:pPr>
    </w:p>
    <w:p w14:paraId="3EA033CB" w14:textId="77777777" w:rsidR="00D86198" w:rsidRDefault="00D86198" w:rsidP="00D86198">
      <w:pPr>
        <w:spacing w:line="480" w:lineRule="auto"/>
        <w:rPr>
          <w:rFonts w:ascii="Times New Roman" w:hAnsi="Times New Roman" w:cs="Times New Roman"/>
          <w:lang w:eastAsia="ko-KR"/>
        </w:rPr>
      </w:pPr>
    </w:p>
    <w:p w14:paraId="22EFC206" w14:textId="77777777" w:rsidR="00D86198" w:rsidRDefault="00D86198" w:rsidP="00D86198">
      <w:pPr>
        <w:spacing w:line="480" w:lineRule="auto"/>
        <w:rPr>
          <w:rFonts w:ascii="Times New Roman" w:hAnsi="Times New Roman" w:cs="Times New Roman"/>
          <w:lang w:eastAsia="ko-KR"/>
        </w:rPr>
      </w:pPr>
      <w:proofErr w:type="spellStart"/>
      <w:r>
        <w:rPr>
          <w:rFonts w:ascii="Times New Roman" w:hAnsi="Times New Roman" w:cs="Times New Roman"/>
          <w:lang w:eastAsia="ko-KR"/>
        </w:rPr>
        <w:t>Powerpoint</w:t>
      </w:r>
      <w:proofErr w:type="spellEnd"/>
      <w:r>
        <w:rPr>
          <w:rFonts w:ascii="Times New Roman" w:hAnsi="Times New Roman" w:cs="Times New Roman"/>
          <w:lang w:eastAsia="ko-KR"/>
        </w:rPr>
        <w:t xml:space="preserve"> – Responsible disclosure</w:t>
      </w:r>
    </w:p>
    <w:p w14:paraId="62F31A66" w14:textId="77777777" w:rsidR="00D86198" w:rsidRPr="00D86198" w:rsidRDefault="00D86198" w:rsidP="00D86198">
      <w:pPr>
        <w:pStyle w:val="ListParagraph"/>
        <w:numPr>
          <w:ilvl w:val="0"/>
          <w:numId w:val="9"/>
        </w:numPr>
        <w:spacing w:line="480" w:lineRule="auto"/>
        <w:rPr>
          <w:rFonts w:ascii="Times New Roman" w:hAnsi="Times New Roman" w:cs="Times New Roman"/>
          <w:lang w:eastAsia="ko-KR"/>
        </w:rPr>
      </w:pPr>
      <w:r>
        <w:rPr>
          <w:rFonts w:ascii="Times New Roman" w:eastAsia="Times New Roman" w:hAnsi="Times New Roman" w:cs="Times New Roman"/>
          <w:lang w:eastAsia="zh-CN"/>
        </w:rPr>
        <w:t>History</w:t>
      </w:r>
    </w:p>
    <w:p w14:paraId="23489A11" w14:textId="77777777" w:rsidR="00D86198" w:rsidRPr="00D86198" w:rsidRDefault="00D86198" w:rsidP="00D86198">
      <w:pPr>
        <w:pStyle w:val="ListParagraph"/>
        <w:numPr>
          <w:ilvl w:val="0"/>
          <w:numId w:val="10"/>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1. 18th C. -Vulnerabilities in locks and safes </w:t>
      </w:r>
    </w:p>
    <w:p w14:paraId="334B3DF1" w14:textId="77777777" w:rsidR="00D86198" w:rsidRPr="00D86198" w:rsidRDefault="00D86198" w:rsidP="00D86198">
      <w:pPr>
        <w:pStyle w:val="ListParagraph"/>
        <w:numPr>
          <w:ilvl w:val="2"/>
          <w:numId w:val="2"/>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“Many well-meaning persons suppose that the discussion respecting the means for baffling the supposed safety of locks offers a premium for dishonesty, by showing others how to be dishonest. This is a fallacy. Rogues are very keen in their profession, and know already much more than we can teach them respecting their several kinds of roguery.” - A. C. Hobbs, Boston, Ma, 1853 </w:t>
      </w:r>
    </w:p>
    <w:p w14:paraId="68941021" w14:textId="77777777" w:rsidR="00D86198" w:rsidRPr="00D86198" w:rsidRDefault="00D86198" w:rsidP="00D86198">
      <w:pPr>
        <w:pStyle w:val="ListParagraph"/>
        <w:numPr>
          <w:ilvl w:val="2"/>
          <w:numId w:val="2"/>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Non-disclosure is the belief that the public should not be told of vulnerabilities. </w:t>
      </w:r>
    </w:p>
    <w:p w14:paraId="133BAA11" w14:textId="77777777" w:rsidR="00D86198" w:rsidRPr="00D86198" w:rsidRDefault="00D86198" w:rsidP="00D86198">
      <w:pPr>
        <w:pStyle w:val="ListParagraph"/>
        <w:numPr>
          <w:ilvl w:val="2"/>
          <w:numId w:val="2"/>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Non-Disclosure became standard practice in the </w:t>
      </w:r>
      <w:proofErr w:type="spellStart"/>
      <w:r w:rsidRPr="00D86198">
        <w:rPr>
          <w:rFonts w:ascii="Times New Roman" w:eastAsia="Times New Roman" w:hAnsi="Times New Roman" w:cs="Times New Roman"/>
          <w:lang w:eastAsia="zh-CN"/>
        </w:rPr>
        <w:t>locksmithing</w:t>
      </w:r>
      <w:proofErr w:type="spellEnd"/>
      <w:r w:rsidRPr="00D86198">
        <w:rPr>
          <w:rFonts w:ascii="Times New Roman" w:eastAsia="Times New Roman" w:hAnsi="Times New Roman" w:cs="Times New Roman"/>
          <w:lang w:eastAsia="zh-CN"/>
        </w:rPr>
        <w:t xml:space="preserve"> world to this day, but it is changing.</w:t>
      </w:r>
    </w:p>
    <w:p w14:paraId="72F80D1D" w14:textId="77777777" w:rsidR="00D86198" w:rsidRPr="00D86198" w:rsidRDefault="00D86198" w:rsidP="00D86198">
      <w:pPr>
        <w:pStyle w:val="ListParagraph"/>
        <w:numPr>
          <w:ilvl w:val="0"/>
          <w:numId w:val="9"/>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1990’s -No one fixes vulnerabilities </w:t>
      </w:r>
    </w:p>
    <w:p w14:paraId="311C018E" w14:textId="77777777" w:rsidR="00D86198" w:rsidRPr="00D86198" w:rsidRDefault="00D86198" w:rsidP="00D86198">
      <w:pPr>
        <w:pStyle w:val="ListParagraph"/>
        <w:numPr>
          <w:ilvl w:val="0"/>
          <w:numId w:val="11"/>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“Before full disclosure was the norm, researchers would discover vulnerabilities in software and send details to the software companies -- who would ignore them, [..] </w:t>
      </w:r>
    </w:p>
    <w:p w14:paraId="1A746D58" w14:textId="77777777" w:rsidR="00D86198" w:rsidRPr="00D86198" w:rsidRDefault="00D86198" w:rsidP="00D86198">
      <w:pPr>
        <w:pStyle w:val="ListParagraph"/>
        <w:numPr>
          <w:ilvl w:val="0"/>
          <w:numId w:val="11"/>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Later on, researchers announced that particular vulnerabilities existed, but did not publish details. Software companies would then call the vulnerabilities "theoretical" and deny that they actually existed. </w:t>
      </w:r>
    </w:p>
    <w:p w14:paraId="7F938AC1" w14:textId="77777777" w:rsidR="00D86198" w:rsidRPr="00D86198" w:rsidRDefault="00D86198" w:rsidP="00D86198">
      <w:pPr>
        <w:pStyle w:val="ListParagraph"/>
        <w:numPr>
          <w:ilvl w:val="0"/>
          <w:numId w:val="11"/>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Then, of course, some hacker would create an exploit using the vulnerability -- and the company would release a really quick patch, apologize profusely, and then go on to explain that the whole thing was entirely the fault of the evil, vile hackers” Bruce </w:t>
      </w:r>
      <w:proofErr w:type="spellStart"/>
      <w:r w:rsidRPr="00D86198">
        <w:rPr>
          <w:rFonts w:ascii="Times New Roman" w:eastAsia="Times New Roman" w:hAnsi="Times New Roman" w:cs="Times New Roman"/>
          <w:lang w:eastAsia="zh-CN"/>
        </w:rPr>
        <w:t>Schneier</w:t>
      </w:r>
      <w:proofErr w:type="spellEnd"/>
    </w:p>
    <w:p w14:paraId="5A3EFA62" w14:textId="77777777" w:rsidR="00D86198" w:rsidRPr="00D86198" w:rsidRDefault="00D86198" w:rsidP="00D86198">
      <w:pPr>
        <w:pStyle w:val="ListParagraph"/>
        <w:numPr>
          <w:ilvl w:val="0"/>
          <w:numId w:val="9"/>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Later - Full Disclosure: </w:t>
      </w:r>
      <w:proofErr w:type="spellStart"/>
      <w:r w:rsidRPr="00D86198">
        <w:rPr>
          <w:rFonts w:ascii="Times New Roman" w:eastAsia="Times New Roman" w:hAnsi="Times New Roman" w:cs="Times New Roman"/>
          <w:lang w:eastAsia="zh-CN"/>
        </w:rPr>
        <w:t>Wysopal</w:t>
      </w:r>
      <w:proofErr w:type="spellEnd"/>
      <w:r w:rsidRPr="00D86198">
        <w:rPr>
          <w:rFonts w:ascii="Times New Roman" w:eastAsia="Times New Roman" w:hAnsi="Times New Roman" w:cs="Times New Roman"/>
          <w:lang w:eastAsia="zh-CN"/>
        </w:rPr>
        <w:t xml:space="preserve">/L0pht </w:t>
      </w:r>
    </w:p>
    <w:p w14:paraId="3D186D93" w14:textId="77777777" w:rsidR="00D86198" w:rsidRPr="00D86198" w:rsidRDefault="00D86198" w:rsidP="00D86198">
      <w:pPr>
        <w:pStyle w:val="ListParagraph"/>
        <w:numPr>
          <w:ilvl w:val="0"/>
          <w:numId w:val="13"/>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Publishing vulnerabilities immediately to the public without restriction. - “Vendors have no economic incentive otherwise.” - Shortens time to patch gives attacks less time</w:t>
      </w:r>
    </w:p>
    <w:p w14:paraId="6D30706C" w14:textId="77777777" w:rsidR="00D86198" w:rsidRPr="00D86198" w:rsidRDefault="00D86198" w:rsidP="00D86198">
      <w:pPr>
        <w:pStyle w:val="ListParagraph"/>
        <w:numPr>
          <w:ilvl w:val="0"/>
          <w:numId w:val="9"/>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2004 - Responsible Disclosure: </w:t>
      </w:r>
      <w:proofErr w:type="spellStart"/>
      <w:r w:rsidRPr="00D86198">
        <w:rPr>
          <w:rFonts w:ascii="Times New Roman" w:eastAsia="Times New Roman" w:hAnsi="Times New Roman" w:cs="Times New Roman"/>
          <w:lang w:eastAsia="zh-CN"/>
        </w:rPr>
        <w:t>Wysopal</w:t>
      </w:r>
      <w:proofErr w:type="spellEnd"/>
      <w:r w:rsidRPr="00D86198">
        <w:rPr>
          <w:rFonts w:ascii="Times New Roman" w:eastAsia="Times New Roman" w:hAnsi="Times New Roman" w:cs="Times New Roman"/>
          <w:lang w:eastAsia="zh-CN"/>
        </w:rPr>
        <w:t xml:space="preserve">/OIS </w:t>
      </w:r>
    </w:p>
    <w:p w14:paraId="7655DF22" w14:textId="77777777" w:rsidR="00D86198" w:rsidRPr="00D86198" w:rsidRDefault="00D86198" w:rsidP="00D86198">
      <w:pPr>
        <w:pStyle w:val="ListParagraph"/>
        <w:numPr>
          <w:ilvl w:val="0"/>
          <w:numId w:val="15"/>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“Guidelines for Security Vulnerability</w:t>
      </w:r>
      <w:r>
        <w:rPr>
          <w:rFonts w:ascii="Times New Roman" w:eastAsia="Times New Roman" w:hAnsi="Times New Roman" w:cs="Times New Roman"/>
          <w:lang w:eastAsia="zh-CN"/>
        </w:rPr>
        <w:t xml:space="preserve"> Reporting and Response” 2004 </w:t>
      </w:r>
    </w:p>
    <w:p w14:paraId="575E1DF3" w14:textId="77777777" w:rsidR="00D86198" w:rsidRPr="00D86198" w:rsidRDefault="00D86198" w:rsidP="00D86198">
      <w:pPr>
        <w:pStyle w:val="ListParagraph"/>
        <w:numPr>
          <w:ilvl w:val="0"/>
          <w:numId w:val="15"/>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Full Disclosure with a</w:t>
      </w:r>
      <w:r>
        <w:rPr>
          <w:rFonts w:ascii="Times New Roman" w:eastAsia="Times New Roman" w:hAnsi="Times New Roman" w:cs="Times New Roman"/>
          <w:lang w:eastAsia="zh-CN"/>
        </w:rPr>
        <w:t xml:space="preserve"> mitigation period. </w:t>
      </w:r>
    </w:p>
    <w:p w14:paraId="50AFE432" w14:textId="77777777" w:rsidR="00D86198" w:rsidRPr="00D86198" w:rsidRDefault="00D86198" w:rsidP="00D86198">
      <w:pPr>
        <w:pStyle w:val="ListParagraph"/>
        <w:numPr>
          <w:ilvl w:val="0"/>
          <w:numId w:val="15"/>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Tell the vendor before the public, let them issue a mitigation before releasing. If they fail to release a patch within a </w:t>
      </w:r>
      <w:proofErr w:type="spellStart"/>
      <w:r w:rsidRPr="00D86198">
        <w:rPr>
          <w:rFonts w:ascii="Times New Roman" w:eastAsia="Times New Roman" w:hAnsi="Times New Roman" w:cs="Times New Roman"/>
          <w:lang w:eastAsia="zh-CN"/>
        </w:rPr>
        <w:t>responsable</w:t>
      </w:r>
      <w:proofErr w:type="spellEnd"/>
      <w:r w:rsidRPr="00D86198">
        <w:rPr>
          <w:rFonts w:ascii="Times New Roman" w:eastAsia="Times New Roman" w:hAnsi="Times New Roman" w:cs="Times New Roman"/>
          <w:lang w:eastAsia="zh-CN"/>
        </w:rPr>
        <w:t xml:space="preserve"> time then publicly disclose the vulnerability to protect the public (but talk to a lawyer first).</w:t>
      </w:r>
    </w:p>
    <w:p w14:paraId="06D221BE" w14:textId="77777777" w:rsidR="00D86198" w:rsidRPr="00D86198" w:rsidRDefault="00D86198" w:rsidP="00D86198">
      <w:pPr>
        <w:pStyle w:val="ListParagraph"/>
        <w:numPr>
          <w:ilvl w:val="0"/>
          <w:numId w:val="9"/>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Present - Age of Bug Bounties</w:t>
      </w:r>
    </w:p>
    <w:p w14:paraId="466525C1" w14:textId="77777777" w:rsidR="00D86198" w:rsidRPr="00D86198" w:rsidRDefault="00D86198" w:rsidP="00D86198">
      <w:pPr>
        <w:pStyle w:val="ListParagraph"/>
        <w:numPr>
          <w:ilvl w:val="0"/>
          <w:numId w:val="16"/>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Many Companies care about security, encourage researchers to find vulnerabilities as long as the company gets a responsible time period to fix the issue (6 months for Google). </w:t>
      </w:r>
    </w:p>
    <w:p w14:paraId="31662BA4" w14:textId="77777777" w:rsidR="00D86198" w:rsidRPr="00D86198" w:rsidRDefault="00D86198" w:rsidP="00D86198">
      <w:pPr>
        <w:pStyle w:val="ListParagraph"/>
        <w:numPr>
          <w:ilvl w:val="0"/>
          <w:numId w:val="16"/>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Companies publish re</w:t>
      </w:r>
      <w:r>
        <w:rPr>
          <w:rFonts w:ascii="Times New Roman" w:eastAsia="Times New Roman" w:hAnsi="Times New Roman" w:cs="Times New Roman"/>
          <w:lang w:eastAsia="zh-CN"/>
        </w:rPr>
        <w:t xml:space="preserve">sponsible disclosure Policies. </w:t>
      </w:r>
    </w:p>
    <w:p w14:paraId="37A4F3D7" w14:textId="77777777" w:rsidR="00D86198" w:rsidRPr="00D86198" w:rsidRDefault="00D86198" w:rsidP="00D86198">
      <w:pPr>
        <w:pStyle w:val="ListParagraph"/>
        <w:numPr>
          <w:ilvl w:val="0"/>
          <w:numId w:val="16"/>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Some will even pay you a bo</w:t>
      </w:r>
      <w:r>
        <w:rPr>
          <w:rFonts w:ascii="Times New Roman" w:eastAsia="Times New Roman" w:hAnsi="Times New Roman" w:cs="Times New Roman"/>
          <w:lang w:eastAsia="zh-CN"/>
        </w:rPr>
        <w:t>unty if find a vulnerability.</w:t>
      </w:r>
    </w:p>
    <w:p w14:paraId="4E2B60F6" w14:textId="77777777" w:rsidR="00D86198" w:rsidRPr="00D86198" w:rsidRDefault="00D86198" w:rsidP="00D86198">
      <w:pPr>
        <w:pStyle w:val="ListParagraph"/>
        <w:numPr>
          <w:ilvl w:val="0"/>
          <w:numId w:val="16"/>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Some companies will still sue </w:t>
      </w:r>
      <w:proofErr w:type="gramStart"/>
      <w:r w:rsidRPr="00D86198">
        <w:rPr>
          <w:rFonts w:ascii="Times New Roman" w:eastAsia="Times New Roman" w:hAnsi="Times New Roman" w:cs="Times New Roman"/>
          <w:lang w:eastAsia="zh-CN"/>
        </w:rPr>
        <w:t>researchers</w:t>
      </w:r>
      <w:proofErr w:type="gramEnd"/>
      <w:r w:rsidRPr="00D86198">
        <w:rPr>
          <w:rFonts w:ascii="Times New Roman" w:eastAsia="Times New Roman" w:hAnsi="Times New Roman" w:cs="Times New Roman"/>
          <w:lang w:eastAsia="zh-CN"/>
        </w:rPr>
        <w:t xml:space="preserve"> vulnerability discovery (read their policies carefully)</w:t>
      </w:r>
    </w:p>
    <w:p w14:paraId="71339FBF" w14:textId="77777777" w:rsidR="00D86198" w:rsidRDefault="00D86198" w:rsidP="00D86198">
      <w:pPr>
        <w:pStyle w:val="ListParagraph"/>
        <w:numPr>
          <w:ilvl w:val="0"/>
          <w:numId w:val="9"/>
        </w:numPr>
        <w:spacing w:line="480" w:lineRule="auto"/>
        <w:rPr>
          <w:rFonts w:ascii="Times New Roman" w:hAnsi="Times New Roman" w:cs="Times New Roman"/>
          <w:lang w:eastAsia="ko-KR"/>
        </w:rPr>
      </w:pPr>
      <w:r>
        <w:rPr>
          <w:rFonts w:ascii="Times New Roman" w:hAnsi="Times New Roman" w:cs="Times New Roman"/>
          <w:lang w:eastAsia="ko-KR"/>
        </w:rPr>
        <w:t xml:space="preserve">Important </w:t>
      </w:r>
    </w:p>
    <w:p w14:paraId="64844F2E" w14:textId="77777777" w:rsidR="00D86198" w:rsidRPr="00D86198" w:rsidRDefault="00D86198" w:rsidP="00D86198">
      <w:pPr>
        <w:pStyle w:val="ListParagraph"/>
        <w:numPr>
          <w:ilvl w:val="0"/>
          <w:numId w:val="17"/>
        </w:numPr>
        <w:spacing w:line="480" w:lineRule="auto"/>
        <w:rPr>
          <w:rFonts w:ascii="Times New Roman" w:hAnsi="Times New Roman" w:cs="Times New Roman"/>
          <w:lang w:eastAsia="ko-KR"/>
        </w:rPr>
      </w:pPr>
      <w:r w:rsidRPr="00D86198">
        <w:rPr>
          <w:rFonts w:ascii="Times New Roman" w:eastAsia="Times New Roman" w:hAnsi="Times New Roman" w:cs="Times New Roman"/>
          <w:lang w:eastAsia="zh-CN"/>
        </w:rPr>
        <w:t xml:space="preserve">To defend a </w:t>
      </w:r>
      <w:r w:rsidR="00DC5A50" w:rsidRPr="00D86198">
        <w:rPr>
          <w:rFonts w:ascii="Times New Roman" w:eastAsia="Times New Roman" w:hAnsi="Times New Roman" w:cs="Times New Roman"/>
          <w:lang w:eastAsia="zh-CN"/>
        </w:rPr>
        <w:t>system,</w:t>
      </w:r>
      <w:r w:rsidRPr="00D86198">
        <w:rPr>
          <w:rFonts w:ascii="Times New Roman" w:eastAsia="Times New Roman" w:hAnsi="Times New Roman" w:cs="Times New Roman"/>
          <w:lang w:eastAsia="zh-CN"/>
        </w:rPr>
        <w:t xml:space="preserve"> you need to be able to think like an attacker, and that includes understanding techniques that can be used to compromise security. However, using those techniques in the real world may violate the law or the university's rules, and it may be unethical. Under some circumstances, even probing for weaknesses may result in severe penalties, up to and including expulsion, civil fines, and jail time.</w:t>
      </w:r>
    </w:p>
    <w:p w14:paraId="42DE8E06" w14:textId="77777777" w:rsidR="00D86198" w:rsidRPr="006A5B76" w:rsidRDefault="00D86198" w:rsidP="006A5B76">
      <w:pPr>
        <w:spacing w:line="480" w:lineRule="auto"/>
        <w:ind w:left="720"/>
        <w:rPr>
          <w:rFonts w:ascii="Times New Roman" w:hAnsi="Times New Roman" w:cs="Times New Roman"/>
          <w:lang w:eastAsia="ko-KR"/>
        </w:rPr>
      </w:pPr>
      <w:bookmarkStart w:id="0" w:name="_GoBack"/>
      <w:bookmarkEnd w:id="0"/>
    </w:p>
    <w:sectPr w:rsidR="00D86198" w:rsidRPr="006A5B76"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Merriweather">
    <w:altName w:val="Times New Roman"/>
    <w:panose1 w:val="00000000000000000000"/>
    <w:charset w:val="00"/>
    <w:family w:val="roman"/>
    <w:notTrueType/>
    <w:pitch w:val="default"/>
  </w:font>
  <w:font w:name="inheri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EAC"/>
    <w:multiLevelType w:val="hybridMultilevel"/>
    <w:tmpl w:val="CBCABD64"/>
    <w:lvl w:ilvl="0" w:tplc="06F66122">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E343D"/>
    <w:multiLevelType w:val="hybridMultilevel"/>
    <w:tmpl w:val="2EAAA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05B11"/>
    <w:multiLevelType w:val="hybridMultilevel"/>
    <w:tmpl w:val="FA2AB88A"/>
    <w:lvl w:ilvl="0" w:tplc="8A5676AA">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CB22EF"/>
    <w:multiLevelType w:val="hybridMultilevel"/>
    <w:tmpl w:val="4874197A"/>
    <w:lvl w:ilvl="0" w:tplc="E9FCF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C405AC"/>
    <w:multiLevelType w:val="hybridMultilevel"/>
    <w:tmpl w:val="0FE0813E"/>
    <w:lvl w:ilvl="0" w:tplc="935CAE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A859B7"/>
    <w:multiLevelType w:val="hybridMultilevel"/>
    <w:tmpl w:val="06D0B770"/>
    <w:lvl w:ilvl="0" w:tplc="60B8C848">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3BA61CC"/>
    <w:multiLevelType w:val="hybridMultilevel"/>
    <w:tmpl w:val="A2BED614"/>
    <w:lvl w:ilvl="0" w:tplc="E9166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246035"/>
    <w:multiLevelType w:val="hybridMultilevel"/>
    <w:tmpl w:val="ED58ECEE"/>
    <w:lvl w:ilvl="0" w:tplc="52ECB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16F8E"/>
    <w:multiLevelType w:val="hybridMultilevel"/>
    <w:tmpl w:val="A58A17D6"/>
    <w:lvl w:ilvl="0" w:tplc="979A8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D218D3"/>
    <w:multiLevelType w:val="hybridMultilevel"/>
    <w:tmpl w:val="09A4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27402E"/>
    <w:multiLevelType w:val="hybridMultilevel"/>
    <w:tmpl w:val="5D1684FA"/>
    <w:lvl w:ilvl="0" w:tplc="7F101F48">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7774B1"/>
    <w:multiLevelType w:val="hybridMultilevel"/>
    <w:tmpl w:val="4154B7C0"/>
    <w:lvl w:ilvl="0" w:tplc="A19089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42B4A79"/>
    <w:multiLevelType w:val="hybridMultilevel"/>
    <w:tmpl w:val="67A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A91C13"/>
    <w:multiLevelType w:val="hybridMultilevel"/>
    <w:tmpl w:val="0E925DC2"/>
    <w:lvl w:ilvl="0" w:tplc="85C2E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0855D8"/>
    <w:multiLevelType w:val="hybridMultilevel"/>
    <w:tmpl w:val="868C36AE"/>
    <w:lvl w:ilvl="0" w:tplc="C95A15D2">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275A2D"/>
    <w:multiLevelType w:val="hybridMultilevel"/>
    <w:tmpl w:val="A31021A4"/>
    <w:lvl w:ilvl="0" w:tplc="1B700A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CE5DAA"/>
    <w:multiLevelType w:val="hybridMultilevel"/>
    <w:tmpl w:val="51EACE84"/>
    <w:lvl w:ilvl="0" w:tplc="5E90538A">
      <w:start w:val="1"/>
      <w:numFmt w:val="lowerLetter"/>
      <w:lvlText w:val="%1."/>
      <w:lvlJc w:val="left"/>
      <w:pPr>
        <w:ind w:left="1069" w:hanging="360"/>
      </w:pPr>
      <w:rPr>
        <w:rFonts w:hint="default"/>
      </w:rPr>
    </w:lvl>
    <w:lvl w:ilvl="1" w:tplc="04090019">
      <w:start w:val="1"/>
      <w:numFmt w:val="lowerLetter"/>
      <w:lvlText w:val="%2."/>
      <w:lvlJc w:val="left"/>
      <w:pPr>
        <w:ind w:left="106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6"/>
  </w:num>
  <w:num w:numId="3">
    <w:abstractNumId w:val="5"/>
  </w:num>
  <w:num w:numId="4">
    <w:abstractNumId w:val="3"/>
  </w:num>
  <w:num w:numId="5">
    <w:abstractNumId w:val="6"/>
  </w:num>
  <w:num w:numId="6">
    <w:abstractNumId w:val="8"/>
  </w:num>
  <w:num w:numId="7">
    <w:abstractNumId w:val="13"/>
  </w:num>
  <w:num w:numId="8">
    <w:abstractNumId w:val="1"/>
  </w:num>
  <w:num w:numId="9">
    <w:abstractNumId w:val="12"/>
  </w:num>
  <w:num w:numId="10">
    <w:abstractNumId w:val="14"/>
  </w:num>
  <w:num w:numId="11">
    <w:abstractNumId w:val="10"/>
  </w:num>
  <w:num w:numId="12">
    <w:abstractNumId w:val="11"/>
  </w:num>
  <w:num w:numId="13">
    <w:abstractNumId w:val="0"/>
  </w:num>
  <w:num w:numId="14">
    <w:abstractNumId w:val="7"/>
  </w:num>
  <w:num w:numId="15">
    <w:abstractNumId w:val="2"/>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E0"/>
    <w:rsid w:val="000065FC"/>
    <w:rsid w:val="003975CC"/>
    <w:rsid w:val="005D7EE0"/>
    <w:rsid w:val="006A5B76"/>
    <w:rsid w:val="00AD7B94"/>
    <w:rsid w:val="00D3713C"/>
    <w:rsid w:val="00D456E4"/>
    <w:rsid w:val="00D86198"/>
    <w:rsid w:val="00DC5A50"/>
    <w:rsid w:val="00E3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E06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E0"/>
    <w:pPr>
      <w:ind w:left="720"/>
      <w:contextualSpacing/>
    </w:pPr>
  </w:style>
  <w:style w:type="character" w:styleId="Hyperlink">
    <w:name w:val="Hyperlink"/>
    <w:basedOn w:val="DefaultParagraphFont"/>
    <w:uiPriority w:val="99"/>
    <w:semiHidden/>
    <w:unhideWhenUsed/>
    <w:rsid w:val="00D3713C"/>
    <w:rPr>
      <w:color w:val="0000FF"/>
      <w:u w:val="single"/>
    </w:rPr>
  </w:style>
  <w:style w:type="paragraph" w:styleId="NormalWeb">
    <w:name w:val="Normal (Web)"/>
    <w:basedOn w:val="Normal"/>
    <w:uiPriority w:val="99"/>
    <w:semiHidden/>
    <w:unhideWhenUsed/>
    <w:rsid w:val="00D3713C"/>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65957">
      <w:bodyDiv w:val="1"/>
      <w:marLeft w:val="0"/>
      <w:marRight w:val="0"/>
      <w:marTop w:val="0"/>
      <w:marBottom w:val="0"/>
      <w:divBdr>
        <w:top w:val="none" w:sz="0" w:space="0" w:color="auto"/>
        <w:left w:val="none" w:sz="0" w:space="0" w:color="auto"/>
        <w:bottom w:val="none" w:sz="0" w:space="0" w:color="auto"/>
        <w:right w:val="none" w:sz="0" w:space="0" w:color="auto"/>
      </w:divBdr>
    </w:div>
    <w:div w:id="460347993">
      <w:bodyDiv w:val="1"/>
      <w:marLeft w:val="0"/>
      <w:marRight w:val="0"/>
      <w:marTop w:val="0"/>
      <w:marBottom w:val="0"/>
      <w:divBdr>
        <w:top w:val="none" w:sz="0" w:space="0" w:color="auto"/>
        <w:left w:val="none" w:sz="0" w:space="0" w:color="auto"/>
        <w:bottom w:val="none" w:sz="0" w:space="0" w:color="auto"/>
        <w:right w:val="none" w:sz="0" w:space="0" w:color="auto"/>
      </w:divBdr>
    </w:div>
    <w:div w:id="526871933">
      <w:bodyDiv w:val="1"/>
      <w:marLeft w:val="0"/>
      <w:marRight w:val="0"/>
      <w:marTop w:val="0"/>
      <w:marBottom w:val="0"/>
      <w:divBdr>
        <w:top w:val="none" w:sz="0" w:space="0" w:color="auto"/>
        <w:left w:val="none" w:sz="0" w:space="0" w:color="auto"/>
        <w:bottom w:val="none" w:sz="0" w:space="0" w:color="auto"/>
        <w:right w:val="none" w:sz="0" w:space="0" w:color="auto"/>
      </w:divBdr>
    </w:div>
    <w:div w:id="1081950347">
      <w:bodyDiv w:val="1"/>
      <w:marLeft w:val="0"/>
      <w:marRight w:val="0"/>
      <w:marTop w:val="0"/>
      <w:marBottom w:val="0"/>
      <w:divBdr>
        <w:top w:val="none" w:sz="0" w:space="0" w:color="auto"/>
        <w:left w:val="none" w:sz="0" w:space="0" w:color="auto"/>
        <w:bottom w:val="none" w:sz="0" w:space="0" w:color="auto"/>
        <w:right w:val="none" w:sz="0" w:space="0" w:color="auto"/>
      </w:divBdr>
    </w:div>
    <w:div w:id="1093549807">
      <w:bodyDiv w:val="1"/>
      <w:marLeft w:val="0"/>
      <w:marRight w:val="0"/>
      <w:marTop w:val="0"/>
      <w:marBottom w:val="0"/>
      <w:divBdr>
        <w:top w:val="none" w:sz="0" w:space="0" w:color="auto"/>
        <w:left w:val="none" w:sz="0" w:space="0" w:color="auto"/>
        <w:bottom w:val="none" w:sz="0" w:space="0" w:color="auto"/>
        <w:right w:val="none" w:sz="0" w:space="0" w:color="auto"/>
      </w:divBdr>
    </w:div>
    <w:div w:id="1280794757">
      <w:bodyDiv w:val="1"/>
      <w:marLeft w:val="0"/>
      <w:marRight w:val="0"/>
      <w:marTop w:val="0"/>
      <w:marBottom w:val="0"/>
      <w:divBdr>
        <w:top w:val="none" w:sz="0" w:space="0" w:color="auto"/>
        <w:left w:val="none" w:sz="0" w:space="0" w:color="auto"/>
        <w:bottom w:val="none" w:sz="0" w:space="0" w:color="auto"/>
        <w:right w:val="none" w:sz="0" w:space="0" w:color="auto"/>
      </w:divBdr>
    </w:div>
    <w:div w:id="1408456313">
      <w:bodyDiv w:val="1"/>
      <w:marLeft w:val="0"/>
      <w:marRight w:val="0"/>
      <w:marTop w:val="0"/>
      <w:marBottom w:val="0"/>
      <w:divBdr>
        <w:top w:val="none" w:sz="0" w:space="0" w:color="auto"/>
        <w:left w:val="none" w:sz="0" w:space="0" w:color="auto"/>
        <w:bottom w:val="none" w:sz="0" w:space="0" w:color="auto"/>
        <w:right w:val="none" w:sz="0" w:space="0" w:color="auto"/>
      </w:divBdr>
    </w:div>
    <w:div w:id="1756392995">
      <w:bodyDiv w:val="1"/>
      <w:marLeft w:val="0"/>
      <w:marRight w:val="0"/>
      <w:marTop w:val="0"/>
      <w:marBottom w:val="0"/>
      <w:divBdr>
        <w:top w:val="none" w:sz="0" w:space="0" w:color="auto"/>
        <w:left w:val="none" w:sz="0" w:space="0" w:color="auto"/>
        <w:bottom w:val="none" w:sz="0" w:space="0" w:color="auto"/>
        <w:right w:val="none" w:sz="0" w:space="0" w:color="auto"/>
      </w:divBdr>
    </w:div>
    <w:div w:id="1813937844">
      <w:bodyDiv w:val="1"/>
      <w:marLeft w:val="0"/>
      <w:marRight w:val="0"/>
      <w:marTop w:val="0"/>
      <w:marBottom w:val="0"/>
      <w:divBdr>
        <w:top w:val="none" w:sz="0" w:space="0" w:color="auto"/>
        <w:left w:val="none" w:sz="0" w:space="0" w:color="auto"/>
        <w:bottom w:val="none" w:sz="0" w:space="0" w:color="auto"/>
        <w:right w:val="none" w:sz="0" w:space="0" w:color="auto"/>
      </w:divBdr>
    </w:div>
    <w:div w:id="1937591350">
      <w:bodyDiv w:val="1"/>
      <w:marLeft w:val="0"/>
      <w:marRight w:val="0"/>
      <w:marTop w:val="0"/>
      <w:marBottom w:val="0"/>
      <w:divBdr>
        <w:top w:val="none" w:sz="0" w:space="0" w:color="auto"/>
        <w:left w:val="none" w:sz="0" w:space="0" w:color="auto"/>
        <w:bottom w:val="none" w:sz="0" w:space="0" w:color="auto"/>
        <w:right w:val="none" w:sz="0" w:space="0" w:color="auto"/>
      </w:divBdr>
    </w:div>
    <w:div w:id="21332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1152</Words>
  <Characters>6572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2022-09-08T16:56:00Z</dcterms:created>
  <dcterms:modified xsi:type="dcterms:W3CDTF">2022-09-08T17:50:00Z</dcterms:modified>
</cp:coreProperties>
</file>