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华鲁恒升深度研究报告Grok</w:t>
      </w:r>
    </w:p>
    <w:bookmarkStart w:id="61" w:name="华鲁恒升600426.sh买方深度研究报告grok"/>
    <w:p>
      <w:pPr>
        <w:pStyle w:val="Heading1"/>
      </w:pPr>
      <w:r>
        <w:t xml:space="preserve">华鲁恒升（600426.SH）买方深度研究报告（Grok）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 取值（2026-09-14）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山东华鲁恒升化工股份有限公司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[年报2025]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 / 交易所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600426.SH</w:t>
            </w:r>
            <w:r>
              <w:t xml:space="preserve"> </w:t>
            </w:r>
            <w:r>
              <w:t xml:space="preserve">/ 上交所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基础化工 / 化学原料 / 煤化工一体化（申万一级：基础化工；国信归「化学原料」）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[iFind][券商-国信20260820]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实控 / 第一大股东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实控人：山东省国资委（穿透持股约 19.12%）；第一大股东山东华鲁恒升集团有限公司，2026Q1 持股</w:t>
            </w:r>
            <w:r>
              <w:t xml:space="preserve"> </w:t>
            </w:r>
            <w:r>
              <w:rPr>
                <w:bCs/>
                <w:b/>
              </w:rPr>
              <w:t xml:space="preserve">32.08%</w:t>
            </w:r>
            <w:r>
              <w:t xml:space="preserve">（681,061,374 股，转增前口径）；2026H1 持股 6.8106 亿股、</w:t>
            </w:r>
            <w:r>
              <w:rPr>
                <w:bCs/>
                <w:b/>
              </w:rPr>
              <w:t xml:space="preserve">32.20%</w:t>
            </w:r>
            <w:r>
              <w:t xml:space="preserve">（仍为转增前 21.15 亿股本）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[iFind][季报2026Q1][中报2026]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董事长 / 财务负责人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常怀春 / 高景宏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[中报2026]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现价 / 涨跌幅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19.73 元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-0.70%</w:t>
            </w:r>
            <w:r>
              <w:t xml:space="preserve">（快照 2026-09-14 16:01）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总股本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2,749,943,015 股（27.4994 亿股）</w:t>
            </w:r>
            <w:r>
              <w:t xml:space="preserve">，含 2025 年报「每 10 股转增 3 股」后股本；2026-06-30 时点仍为 21.1534 亿股，转增落地于 H1 资产负债表日之后、T0 之前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542.56 亿元</w:t>
            </w:r>
            <w:r>
              <w:t xml:space="preserve">（iFind「总市值」，等同 Wind</w:t>
            </w:r>
            <w:r>
              <w:t xml:space="preserve"> </w:t>
            </w:r>
            <w:r>
              <w:rPr>
                <w:bCs/>
                <w:b/>
              </w:rPr>
              <w:t xml:space="preserve">总市值2</w:t>
            </w:r>
            <w:r>
              <w:t xml:space="preserve">，含限售）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流通市值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542.49 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PE_TTM / PB / PS_TTM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13.23x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1.55x</w:t>
            </w:r>
            <w:r>
              <w:t xml:space="preserve">（快照 1.5535；财务接口「市净率(PB,最新)」曾录 1.577，正文用 1.55） /</w:t>
            </w:r>
            <w:r>
              <w:t xml:space="preserve"> </w:t>
            </w:r>
            <w:r>
              <w:rPr>
                <w:bCs/>
                <w:b/>
              </w:rPr>
              <w:t xml:space="preserve">1.676x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TTM 归母 / TTM 营收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</w:t>
            </w:r>
            <w:r>
              <w:t xml:space="preserve"> </w:t>
            </w:r>
            <w:r>
              <w:rPr>
                <w:bCs/>
                <w:b/>
              </w:rPr>
              <w:t xml:space="preserve">41.0 亿元</w:t>
            </w:r>
            <w:r>
              <w:t xml:space="preserve"> </w:t>
            </w:r>
            <w:r>
              <w:t xml:space="preserve">/ 约</w:t>
            </w:r>
            <w:r>
              <w:t xml:space="preserve"> </w:t>
            </w:r>
            <w:r>
              <w:rPr>
                <w:bCs/>
                <w:b/>
              </w:rPr>
              <w:t xml:space="preserve">323.7 亿元</w:t>
            </w:r>
            <w:r>
              <w:t xml:space="preserve">（=2025A 309.69−2025H1 157.64+2026H1 171.62）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[iFind][年报2025][中报2026]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股息率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iFind 当日字段空值。2025 年现金分红</w:t>
            </w:r>
            <w:r>
              <w:t xml:space="preserve"> </w:t>
            </w:r>
            <w:r>
              <w:rPr>
                <w:bCs/>
                <w:b/>
              </w:rPr>
              <w:t xml:space="preserve">10.58 亿元</w:t>
            </w:r>
            <w:r>
              <w:t xml:space="preserve"> </w:t>
            </w:r>
            <w:r>
              <w:t xml:space="preserve">/ 542.56 亿 =</w:t>
            </w:r>
            <w:r>
              <w:t xml:space="preserve"> </w:t>
            </w:r>
            <w:r>
              <w:rPr>
                <w:bCs/>
                <w:b/>
              </w:rPr>
              <w:t xml:space="preserve">1.95%</w:t>
            </w:r>
            <w:r>
              <w:t xml:space="preserve">；若把 2026H1 预案每 10 股 2.60 元（约 7.15 亿）替换 2025 年中派息纳入 TTM，约</w:t>
            </w:r>
            <w:r>
              <w:t xml:space="preserve"> </w:t>
            </w:r>
            <w:r>
              <w:rPr>
                <w:bCs/>
                <w:b/>
              </w:rPr>
              <w:t xml:space="preserve">2.29%</w:t>
            </w:r>
            <w:r>
              <w:t xml:space="preserve">。转增后 2026H1 每股派现 0.26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[年报2025][中报2026][iFind]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 周（须复权）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华创 2026-08-20：最高 41.41 / 最低 18.28（转增前价格带）。按 1.3 倍复权后约</w:t>
            </w:r>
            <w:r>
              <w:t xml:space="preserve"> </w:t>
            </w:r>
            <w:r>
              <w:rPr>
                <w:bCs/>
                <w:b/>
              </w:rPr>
              <w:t xml:space="preserve">31.85 / 14.06</w:t>
            </w:r>
            <w:r>
              <w:t xml:space="preserve">。T0 19.73 位于复权后区间下三分之一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[券商-华创20260821]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投资评级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2028E 市值（乐观 / 中性 / 悲观）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1,110 / 750 / 414 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主方法：2028E 归母 × 退出 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中性隐含股价（27.4994 亿股）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27.3 元</w:t>
            </w:r>
            <w:r>
              <w:t xml:space="preserve">；相对 T0 +38%，含约 3% 分红再投资的 2.25 年年化约</w:t>
            </w:r>
            <w:r>
              <w:t xml:space="preserve"> </w:t>
            </w:r>
            <w:r>
              <w:rPr>
                <w:bCs/>
                <w:b/>
              </w:rPr>
              <w:t xml:space="preserve">18.5%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计算见 §10</w:t>
            </w:r>
          </w:p>
        </w:tc>
      </w:tr>
    </w:tbl>
    <w:p>
      <w:pPr>
        <w:pStyle w:val="BlockText"/>
      </w:pPr>
      <w:r>
        <w:rPr>
          <w:bCs/>
          <w:b/>
        </w:rPr>
        <w:t xml:space="preserve">过期目标价陷阱：</w:t>
      </w:r>
      <w:r>
        <w:t xml:space="preserve"> </w:t>
      </w:r>
      <w:r>
        <w:t xml:space="preserve">华泰 2026-03-31 目标价</w:t>
      </w:r>
      <w:r>
        <w:t xml:space="preserve"> </w:t>
      </w:r>
      <w:r>
        <w:rPr>
          <w:bCs/>
          <w:b/>
        </w:rPr>
        <w:t xml:space="preserve">47.40 元</w:t>
      </w:r>
      <w:r>
        <w:t xml:space="preserve">基于转增前约 21.23 亿股、当时价 37.17 元、给 2026E 20xPE；同口径换算到 27.50 亿股约 36.5 元。华泰中报后英文更新目标价已下调至约</w:t>
      </w:r>
      <w:r>
        <w:t xml:space="preserve"> </w:t>
      </w:r>
      <w:r>
        <w:rPr>
          <w:bCs/>
          <w:b/>
        </w:rPr>
        <w:t xml:space="preserve">29.44 元</w:t>
      </w:r>
      <w:r>
        <w:t xml:space="preserve">（16x 2026E）。任何仍引用「47 元」的讨论都在用作废股本。[券商-华泰20260331][同花顺F10]</w:t>
      </w:r>
    </w:p>
    <w:p>
      <w:r>
        <w:pict>
          <v:rect style="width:0;height:1.5pt" o:hralign="center" o:hrstd="t" o:hr="t"/>
        </w:pict>
      </w:r>
    </w:p>
    <w:bookmarkStart w:id="20" w:name="投资摘要-ic-一页"/>
    <w:p>
      <w:pPr>
        <w:pStyle w:val="Heading2"/>
      </w:pPr>
      <w:r>
        <w:t xml:space="preserve">1. 投资摘要 / IC 一页</w:t>
      </w:r>
    </w:p>
    <w:p>
      <w:pPr>
        <w:pStyle w:val="FirstParagraph"/>
      </w:pPr>
      <w:r>
        <w:rPr>
          <w:bCs/>
          <w:b/>
        </w:rPr>
        <w:t xml:space="preserve">一句话：</w:t>
      </w:r>
      <w:r>
        <w:t xml:space="preserve"> </w:t>
      </w:r>
      <w:r>
        <w:t xml:space="preserve">华鲁恒升是「洁净煤气化 + 羰基合成 + 一头多线柔性多联产」平台，利润引擎是</w:t>
      </w:r>
      <w:r>
        <w:t xml:space="preserve"> </w:t>
      </w:r>
      <w:r>
        <w:rPr>
          <w:bCs/>
          <w:b/>
        </w:rPr>
        <w:t xml:space="preserve">油头替代品现金成本 − 煤头现金成本</w:t>
      </w:r>
      <w:r>
        <w:t xml:space="preserve"> </w:t>
      </w:r>
      <w:r>
        <w:t xml:space="preserve">乘以负荷与产品结构；T0 市场按 11x 2026E 把它当「油价脉冲后的尿素周期股」定价，但新材料已占收入 54%、2026H1 毛利率从 2025 年 10.7% 抬到 18.4%，其中有可测的结构贡献。</w:t>
      </w:r>
    </w:p>
    <w:p>
      <w:pPr>
        <w:pStyle w:val="BodyText"/>
      </w:pPr>
      <w:r>
        <w:rPr>
          <w:bCs/>
          <w:b/>
        </w:rPr>
        <w:t xml:space="preserve">评级：增持。</w:t>
      </w:r>
      <w:r>
        <w:t xml:space="preserve"> </w:t>
      </w:r>
      <w:r>
        <w:t xml:space="preserve">不是买入：T0 布伦特约 105–108 美元/桶、醋酸散水 3900、己二酸 9500、工业级 DMC 挂牌 6300–6500，产品价已在两年高位附近，当前买入是「价差扩张之后」而非之前；中性 2028 市值 750 亿相对 T0 543 亿约 +38%，赔率够、但不构成「中枢错杀到腰斩」的买入。也不是持有：11x 2026E、1.55x PB 对 ROIC 中枢 10–12% 的平台偏保守，空头要把 2028 利润打到约 45 亿（T0 市值 / 12x）才能自圆其说。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归母（亿）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市值（亿）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对应股价（元）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T0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中性（正式建议）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−24%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核心预期差：</w:t>
      </w:r>
      <w:r>
        <w:t xml:space="preserve"> </w:t>
      </w:r>
      <w:r>
        <w:t xml:space="preserve">市场把 2026H1「收入 +9%、利润 +50%」的弹性 90% 归因于不可持续的油煤价差；我们的主命题（H1）是：新材料毛利率中枢已从 ~11% 抬到 ~18%，其中</w:t>
      </w:r>
      <w:r>
        <w:t xml:space="preserve"> </w:t>
      </w:r>
      <w:r>
        <w:rPr>
          <w:bCs/>
          <w:b/>
        </w:rPr>
        <w:t xml:space="preserve">≥4pct 来自结构/负荷而非油价</w:t>
      </w:r>
      <w:r>
        <w:t xml:space="preserve">。证伪窗口：2026Q3–Q4 若油价回落而新材料毛利率跌回 &lt;13%。</w:t>
      </w:r>
    </w:p>
    <w:p>
      <w:pPr>
        <w:pStyle w:val="BodyText"/>
      </w:pPr>
      <w:r>
        <w:rPr>
          <w:bCs/>
          <w:b/>
        </w:rPr>
        <w:t xml:space="preserve">三个跟踪指标：</w:t>
      </w:r>
      <w:r>
        <w:t xml:space="preserve"> </w:t>
      </w:r>
      <w:r>
        <w:t xml:space="preserve">（1）新材料毛利率能否在油价回落时守住 15%；（2）秦皇岛 Q5500 对布伦特的「煤头成本侵蚀」——9 月煤价已至 989 元/吨，价差正在从 5 月峰值收敛；（3）气化平台转固后单位燃料/制造费用是否下降。</w:t>
      </w:r>
    </w:p>
    <w:p>
      <w:pPr>
        <w:pStyle w:val="BodyText"/>
      </w:pPr>
      <w:r>
        <w:rPr>
          <w:bCs/>
          <w:b/>
        </w:rPr>
        <w:t xml:space="preserve">IC 配置口吻：</w:t>
      </w:r>
      <w:r>
        <w:t xml:space="preserve"> </w:t>
      </w:r>
      <w:r>
        <w:t xml:space="preserve">在「煤化工平台」篮子里，华鲁是</w:t>
      </w:r>
      <w:r>
        <w:t xml:space="preserve"> </w:t>
      </w:r>
      <w:r>
        <w:rPr>
          <w:bCs/>
          <w:b/>
        </w:rPr>
        <w:t xml:space="preserve">相对鲁西的质量+估值双优、相对宝丰的弹性折价交换结构</w:t>
      </w:r>
      <w:r>
        <w:t xml:space="preserve">。适合作为煤化工暴露的第二持仓（第一持仓若追油价弹性应是宝丰），仓位中性、用 Q3 毛利率做加仓开关。不适合当「高股息债性资产」——1.95% 股息率不够；也不适合当成长股——退出 PE 到不了 18x。</w:t>
      </w:r>
    </w:p>
    <w:p>
      <w:pPr>
        <w:pStyle w:val="BodyText"/>
      </w:pPr>
      <w:r>
        <w:rPr>
          <w:bCs/>
          <w:b/>
        </w:rPr>
        <w:t xml:space="preserve">可证伪投资逻辑（2–4 条）：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结构先于景气：</w:t>
      </w:r>
      <w:r>
        <w:t xml:space="preserve"> </w:t>
      </w:r>
      <w:r>
        <w:t xml:space="preserve">新材料收入占比从周期底部的「量增价跌」切到 2026H1 的「价升+结构」，不是单纯油价 beta。失败：新材料收入占比回到 &lt;40% 或毛利率 &lt;13%。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荆州不是回报陷阱：</w:t>
      </w:r>
      <w:r>
        <w:t xml:space="preserve"> </w:t>
      </w:r>
      <w:r>
        <w:t xml:space="preserve">2026H1 荆州净利率 14.3%、营业利润率 16.9%，与合并几乎同级；摊薄主要在资本密度（总资产/年化营收更高），不在利润率。失败：2026 全年荆州经营 CF 低于折旧，或少数股东分成后归母增量 &lt;3 亿。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退出倍数应贴近 12–14x 而非 8–10x：</w:t>
      </w:r>
      <w:r>
        <w:t xml:space="preserve"> </w:t>
      </w:r>
      <w:r>
        <w:t xml:space="preserve">新材料已是第一收入来源，不是纯氮肥。失败：2028 新材料占比 &lt;40% 或 ROIC &lt;8%，则回到 8–10x。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空头乘数叠加：</w:t>
      </w:r>
      <w:r>
        <w:t xml:space="preserve"> </w:t>
      </w:r>
      <w:r>
        <w:t xml:space="preserve">一致预期 2028E 63 亿把油价中枢、项目达产、费用率三条乐观线叠乘。我们中性 60 亿、悲观 46 亿（低于国信 52 亿）。失败：2026 全年归母 ≥48 亿且 Q4 毛利率仍 ≥23%。</w:t>
      </w:r>
    </w:p>
    <w:p>
      <w:r>
        <w:pict>
          <v:rect style="width:0;height:1.5pt" o:hralign="center" o:hrstd="t" o:hr="t"/>
        </w:pict>
      </w:r>
    </w:p>
    <w:bookmarkEnd w:id="20"/>
    <w:bookmarkStart w:id="24" w:name="业务与壁垒"/>
    <w:p>
      <w:pPr>
        <w:pStyle w:val="Heading2"/>
      </w:pPr>
      <w:r>
        <w:t xml:space="preserve">2. 业务与壁垒</w:t>
      </w:r>
    </w:p>
    <w:bookmarkStart w:id="21" w:name="公司做什么不要公司史"/>
    <w:p>
      <w:pPr>
        <w:pStyle w:val="Heading3"/>
      </w:pPr>
      <w:r>
        <w:t xml:space="preserve">2.1 公司做什么（不要公司史）</w:t>
      </w:r>
    </w:p>
    <w:p>
      <w:pPr>
        <w:pStyle w:val="FirstParagraph"/>
      </w:pPr>
      <w:r>
        <w:t xml:space="preserve">华鲁恒升不是「尿素公司」，也不是宝丰那种煤制烯烃/MEG 主业。合成气平台同时喂给四条可变现产品线：[年报2025][中报2026]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收入引擎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2025A 收入/毛利率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 收入/毛利率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新能源新材料（DMC/二元酸/己二酸/CPL/PA6/辛醇/BDO-NMP）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155.57 亿 / 10.71%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93.29 亿 / 18.39%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增长引擎 + 2026 利润弹性主源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化学肥料（尿素为主，勿把 575 万吨销量当成纯尿素）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73.06 亿 / 32.30%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38.82 亿 / 33.22%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现金牛</w:t>
            </w:r>
            <w:r>
              <w:t xml:space="preserve">，政策/出口敏感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醋酸及衍生品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33.87 亿 / 29.70%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18.78 亿 / 10.06% 收入同比、毛利率 36.53%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高弹性</w:t>
            </w:r>
            <w:r>
              <w:t xml:space="preserve">，油头对照最干净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有机胺（DMF 主导）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23.61 亿 / 14.19%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11.55 亿 / 21.68%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全球最大制造商之一，行业开工仅 ~45%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DMC 联产，</w:t>
            </w:r>
            <w:r>
              <w:rPr>
                <w:bCs/>
                <w:b/>
              </w:rPr>
              <w:t xml:space="preserve">非独立主业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年报未单列利润贡献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禁止写成第五大现金牛</w:t>
            </w:r>
          </w:p>
        </w:tc>
      </w:tr>
    </w:tbl>
    <w:p>
      <w:pPr>
        <w:pStyle w:val="BodyText"/>
      </w:pPr>
      <w:r>
        <w:t xml:space="preserve">2025 境外收入 16.13 亿 / 境内 289.87 亿；2026H1 境外 7.95 亿 / 境内 163.67 亿。[年报2025][中报2026]</w:t>
      </w:r>
    </w:p>
    <w:p>
      <w:pPr>
        <w:pStyle w:val="BodyText"/>
      </w:pPr>
      <w:r>
        <w:rPr>
          <w:bCs/>
          <w:b/>
        </w:rPr>
        <w:t xml:space="preserve">利润引擎公式（本报告固定）：</w:t>
      </w:r>
    </w:p>
    <w:p>
      <w:pPr>
        <w:pStyle w:val="BlockText"/>
      </w:pPr>
      <w:r>
        <w:t xml:space="preserve">吨毛利 ≈（油头替代品现金成本 − 煤头现金成本）× 负荷 × 产品结构权重 − 费用。油煤价差定义：布伦特（美元/桶）相对秦皇岛 Q5500 动力煤（元/吨）的人民币成本比；用「油头替代品现金成本 − 煤头现金成本」作为利润弹性主自变量。</w:t>
      </w:r>
    </w:p>
    <w:bookmarkEnd w:id="21"/>
    <w:bookmarkStart w:id="22" w:name="一头多线如何变成护城河"/>
    <w:p>
      <w:pPr>
        <w:pStyle w:val="Heading3"/>
      </w:pPr>
      <w:r>
        <w:t xml:space="preserve">2.2 一头多线如何变成护城河</w:t>
      </w:r>
    </w:p>
    <w:p>
      <w:pPr>
        <w:pStyle w:val="FirstParagraph"/>
      </w:pPr>
      <w:r>
        <w:t xml:space="preserve">机制：空分 → 水煤浆气化 → 变换 → 甲醇/CO/合成氨，再分叉到尿素、醋酸（甲醇羰基）、DMF、DMC（乙二醇联产）、尼龙链。柔性切换让高价产品吃满负荷、低价产品减产——2025 年 DMF 利用率仅</w:t>
      </w:r>
      <w:r>
        <w:t xml:space="preserve"> </w:t>
      </w:r>
      <w:r>
        <w:rPr>
          <w:bCs/>
          <w:b/>
        </w:rPr>
        <w:t xml:space="preserve">41.96%</w:t>
      </w:r>
      <w:r>
        <w:t xml:space="preserve"> </w:t>
      </w:r>
      <w:r>
        <w:t xml:space="preserve">而尿素</w:t>
      </w:r>
      <w:r>
        <w:t xml:space="preserve"> </w:t>
      </w:r>
      <w:r>
        <w:rPr>
          <w:bCs/>
          <w:b/>
        </w:rPr>
        <w:t xml:space="preserve">110.9%</w:t>
      </w:r>
      <w:r>
        <w:t xml:space="preserve">、DMC</w:t>
      </w:r>
      <w:r>
        <w:t xml:space="preserve"> </w:t>
      </w:r>
      <w:r>
        <w:rPr>
          <w:bCs/>
          <w:b/>
        </w:rPr>
        <w:t xml:space="preserve">105.4%</w:t>
      </w:r>
      <w:r>
        <w:t xml:space="preserve">、二元酸</w:t>
      </w:r>
      <w:r>
        <w:t xml:space="preserve"> </w:t>
      </w:r>
      <w:r>
        <w:rPr>
          <w:bCs/>
          <w:b/>
        </w:rPr>
        <w:t xml:space="preserve">115.8%</w:t>
      </w:r>
      <w:r>
        <w:t xml:space="preserve">，这就是切换的证据，不是「全面满产」。[年报2025]</w:t>
      </w:r>
    </w:p>
    <w:p>
      <w:pPr>
        <w:pStyle w:val="BodyText"/>
      </w:pPr>
      <w:r>
        <w:rPr>
          <w:bCs/>
          <w:b/>
        </w:rPr>
        <w:t xml:space="preserve">真壁垒（成本曲线，不是油价）：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园区公用工程 + 气化规模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德州成熟平台；荆州复制气体动力平台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高——资本沉淀，新进入者难复制 18 个月气化改造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吨煤耗/精益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原料煤采购均价同比</w:t>
            </w:r>
            <w:r>
              <w:t xml:space="preserve"> </w:t>
            </w:r>
            <w:r>
              <w:rPr>
                <w:bCs/>
                <w:b/>
              </w:rPr>
              <w:t xml:space="preserve">−18%</w:t>
            </w:r>
            <w:r>
              <w:t xml:space="preserve">、耗用 916 万吨；中泰公众号框架强调精益而非「煤便宜」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中高——可被煤价上行部分对冲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DMF 份额 + 现金耐力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自称全球最大；行业产能 180 / 产量 81 / 开工 45%。低开工下谁先停是护城河检验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中——份额真、景气假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二元酸全球份额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公司称产能/产量/市占全球首位；行业产能 115、开工 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柔性切换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见上表利用率分化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高——这是结构优势</w:t>
            </w:r>
          </w:p>
        </w:tc>
      </w:tr>
    </w:tbl>
    <w:p>
      <w:pPr>
        <w:pStyle w:val="BodyText"/>
      </w:pPr>
      <w:r>
        <w:rPr>
          <w:bCs/>
          <w:b/>
        </w:rPr>
        <w:t xml:space="preserve">假壁垒（油价红利）：</w:t>
      </w:r>
      <w:r>
        <w:t xml:space="preserve"> </w:t>
      </w:r>
      <w:r>
        <w:t xml:space="preserve">2026Q2 醋酸均价 3229、CPL 12077、己二酸随油头纯苯走强——这些是</w:t>
      </w:r>
      <w:r>
        <w:t xml:space="preserve"> </w:t>
      </w:r>
      <w:r>
        <w:rPr>
          <w:bCs/>
          <w:b/>
        </w:rPr>
        <w:t xml:space="preserve">油价看涨期权的当期行权</w:t>
      </w:r>
      <w:r>
        <w:t xml:space="preserve">，不是公司特有。T0 布伦特仍在 105 附近，但秦皇岛 Q5500 已从年初 ~690 涨到 9 月 11 日</w:t>
      </w:r>
      <w:r>
        <w:t xml:space="preserve"> </w:t>
      </w:r>
      <w:r>
        <w:rPr>
          <w:bCs/>
          <w:b/>
        </w:rPr>
        <w:t xml:space="preserve">989 元/吨</w:t>
      </w:r>
      <w:r>
        <w:t xml:space="preserve">，煤头成本正在吃掉部分油价红利。[iFind-EDB][券商-国信20260820]</w:t>
      </w:r>
    </w:p>
    <w:p>
      <w:pPr>
        <w:pStyle w:val="BodyText"/>
      </w:pPr>
      <w:r>
        <w:t xml:space="preserve">护城河综合：</w:t>
      </w:r>
      <w:r>
        <w:rPr>
          <w:bCs/>
          <w:b/>
        </w:rPr>
        <w:t xml:space="preserve">窄而真实的成本护城河 + 宽而虚假的油价护城河。</w:t>
      </w:r>
      <w:r>
        <w:t xml:space="preserve"> </w:t>
      </w:r>
      <w:r>
        <w:t xml:space="preserve">投这类公司，买的是成本曲线位置，付的是周期期权费。</w:t>
      </w:r>
    </w:p>
    <w:bookmarkEnd w:id="22"/>
    <w:bookmarkStart w:id="23" w:name="双基地复制低成本还是摊薄回报"/>
    <w:p>
      <w:pPr>
        <w:pStyle w:val="Heading3"/>
      </w:pPr>
      <w:r>
        <w:t xml:space="preserve">2.3 双基地：复制低成本还是摊薄回报？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德州本部（母公司口径）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荆州恒升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成熟平台 + 气化升级 + 新材料延链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第二增长极，「一体两翼」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2026H1 营收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128.26 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44.47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2026H1 净利润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19.06 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6.37 亿</w:t>
            </w:r>
            <w:r>
              <w:t xml:space="preserve">（合并少数股东损益 1.91 亿 ≈ 30%×6.37，与 70% 持股吻合）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4.46 亿</w:t>
            </w:r>
            <w:r>
              <w:t xml:space="preserve">，占合并归母 23.53 亿的</w:t>
            </w:r>
            <w:r>
              <w:t xml:space="preserve"> </w:t>
            </w:r>
            <w:r>
              <w:rPr>
                <w:bCs/>
                <w:b/>
              </w:rPr>
              <w:t xml:space="preserve">19%</w:t>
            </w:r>
            <w:r>
              <w:t xml:space="preserve">（不是把 6.37 直接除以归母得到的 27%）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总资产 / 净资产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 516.94 / 归母 349.33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192.96 / 85.44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营业利润率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17.6%（母公司 17.6%）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16.9%（营业利润 7.51 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14.9%（母公司）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资本密度（总资产/年化营收）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母公司 ~2.5x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~2.2x（H1×2）但含未充分达产资产；账面总资产/H1 营收 4.3x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所得税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母公司 15.7%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高新 15%（证书 GR202542000637）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资本结构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注册资本中报 60 亿；2025-12 拟按比例增资 20 亿（公司 14 / 香港华鲁 4 / 华鲁投资 2），完成后注册资本 70 亿、持股仍 70%</w:t>
            </w:r>
          </w:p>
        </w:tc>
      </w:tr>
    </w:tbl>
    <w:p>
      <w:pPr>
        <w:pStyle w:val="BodyText"/>
      </w:pPr>
      <w:r>
        <w:t xml:space="preserve">结论：荆州</w:t>
      </w:r>
      <w:r>
        <w:t xml:space="preserve"> </w:t>
      </w:r>
      <w:r>
        <w:rPr>
          <w:bCs/>
          <w:b/>
        </w:rPr>
        <w:t xml:space="preserve">利润率已经接近德州</w:t>
      </w:r>
      <w:r>
        <w:t xml:space="preserve">，不是「第二基地摊薄净利率」；摊薄发生在</w:t>
      </w:r>
      <w:r>
        <w:t xml:space="preserve"> </w:t>
      </w:r>
      <w:r>
        <w:rPr>
          <w:bCs/>
          <w:b/>
        </w:rPr>
        <w:t xml:space="preserve">资本开支期的资产周转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30% 少数股东</w:t>
      </w:r>
      <w:r>
        <w:t xml:space="preserve">。H2（荆州进入现金回收期）部分成立：H1 已贡献可观净利，但蜜胺、一元酸仍在建，TDI 尚未进入公司在建工程命名清单。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经营战略与执行"/>
    <w:p>
      <w:pPr>
        <w:pStyle w:val="Heading2"/>
      </w:pPr>
      <w:r>
        <w:t xml:space="preserve">3. 经营战略与执行</w:t>
      </w:r>
    </w:p>
    <w:p>
      <w:pPr>
        <w:pStyle w:val="FirstParagraph"/>
      </w:pPr>
      <w:r>
        <w:t xml:space="preserve">公开战略：德州技改（气化平台升级，预算 30.39 亿，可研年均营收贡献 36.65 亿——按产出物全部外销测算，实际是原料气内用）+ 荆州延链（BDO/NMP、一元酸、蜜胺、规划 TDI）。[公告-气化平台20250823][中报2026]</w:t>
      </w:r>
    </w:p>
    <w:p>
      <w:pPr>
        <w:pStyle w:val="BodyText"/>
      </w:pPr>
      <w:r>
        <w:rPr>
          <w:bCs/>
          <w:b/>
        </w:rPr>
        <w:t xml:space="preserve">2025 已投产对照公告：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酰胺原料优化升级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 2025-003（2025-02-26）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饱和脂环醇 20 万吨 + 副产环己烷 4.28 万吨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荆州 BDO/NMP 一体化部分装置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 2025-049（2025-08-23）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BDO 20 万吨 + NMP 5 万吨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万吨/年二元酸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 2025-056（2025-09-09）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二元酸 +20 万吨（设计产能报表口径 50 万吨）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甲酸等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年报叙述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已建成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在建（2026-06-30，必须用报表而非口口相传）：</w:t>
      </w:r>
      <w:r>
        <w:t xml:space="preserve"> </w:t>
      </w:r>
      <w:r>
        <w:t xml:space="preserve">在建工程</w:t>
      </w:r>
      <w:r>
        <w:t xml:space="preserve"> </w:t>
      </w:r>
      <w:r>
        <w:rPr>
          <w:bCs/>
          <w:b/>
        </w:rPr>
        <w:t xml:space="preserve">34.38 亿元</w:t>
      </w:r>
      <w:r>
        <w:t xml:space="preserve">（含工程物资，+39.68%）。命名项目只有三项 + 零星技改：[中报2026]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预算（万元）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投入/预算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本期转固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万吨/年一元酸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99.55%</w:t>
            </w:r>
            <w:r>
              <w:t xml:space="preserve"> </w:t>
            </w:r>
            <w:r>
              <w:t xml:space="preserve">基本建成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气化平台升级改造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303,905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43.57%（期末账面 13.24 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蜜胺树脂单体材料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零星工程及小型技改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期末 15.0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亿</w:t>
            </w:r>
          </w:p>
        </w:tc>
      </w:tr>
    </w:tbl>
    <w:p>
      <w:pPr>
        <w:pStyle w:val="BodyText"/>
      </w:pPr>
      <w:r>
        <w:rPr>
          <w:bCs/>
          <w:b/>
        </w:rPr>
        <w:t xml:space="preserve">TDI 核验：</w:t>
      </w:r>
      <w:r>
        <w:t xml:space="preserve"> </w:t>
      </w:r>
      <w:r>
        <w:t xml:space="preserve">华泰 2026-03 写「在建 30 万吨 TDI」。2025 年报与 2026 中报</w:t>
      </w:r>
      <w:r>
        <w:t xml:space="preserve"> </w:t>
      </w:r>
      <w:r>
        <w:rPr>
          <w:bCs/>
          <w:b/>
        </w:rPr>
        <w:t xml:space="preserve">在建工程明细均无 TDI 科目</w:t>
      </w:r>
      <w:r>
        <w:t xml:space="preserve">。公开环评：荆州三期 30 万吨 TDI，建设周期 2026-01 至 2027-12，总投资公开口径 55–70 亿、三期打包约 110 亿；2026-07 仅见厂前区/220kV 总降办公楼封顶。[WebSearch-天天化工网-20260729]</w:t>
      </w:r>
      <w:r>
        <w:t xml:space="preserve"> </w:t>
      </w:r>
      <w:r>
        <w:rPr>
          <w:bCs/>
          <w:b/>
        </w:rPr>
        <w:t xml:space="preserve">本报告 2028 中性利润不含 TDI 贡献</w:t>
      </w:r>
      <w:r>
        <w:t xml:space="preserve">；乐观给爬坡折扣。禁止把环评当已资本化在建。</w:t>
      </w:r>
    </w:p>
    <w:p>
      <w:pPr>
        <w:pStyle w:val="BodyText"/>
      </w:pPr>
      <w:r>
        <w:rPr>
          <w:bCs/>
          <w:b/>
        </w:rPr>
        <w:t xml:space="preserve">资本配置：</w:t>
      </w:r>
    </w:p>
    <w:p>
      <w:pPr>
        <w:numPr>
          <w:ilvl w:val="0"/>
          <w:numId w:val="1002"/>
        </w:numPr>
        <w:pStyle w:val="Compact"/>
      </w:pPr>
      <w:r>
        <w:t xml:space="preserve">分红纪律：2025 合计派息 10.58 亿，约占归母 32%；2026H1 预案每 10 股 2.60 元、不转增，约 7.15 亿，约占半年归母 30%。中性 2028 分红率假设</w:t>
      </w:r>
      <w:r>
        <w:t xml:space="preserve"> </w:t>
      </w:r>
      <w:r>
        <w:rPr>
          <w:bCs/>
          <w:b/>
        </w:rPr>
        <w:t xml:space="preserve">32%</w:t>
      </w:r>
      <w:r>
        <w:t xml:space="preserve">。[年报2025][中报2026]</w:t>
      </w:r>
    </w:p>
    <w:p>
      <w:pPr>
        <w:numPr>
          <w:ilvl w:val="0"/>
          <w:numId w:val="1002"/>
        </w:numPr>
        <w:pStyle w:val="Compact"/>
      </w:pPr>
      <w:r>
        <w:t xml:space="preserve">转增：每 10 股转增 3 股，股本 21.15 → 27.50 亿。估值必须先除权。</w:t>
      </w:r>
    </w:p>
    <w:p>
      <w:pPr>
        <w:numPr>
          <w:ilvl w:val="0"/>
          <w:numId w:val="1002"/>
        </w:numPr>
        <w:pStyle w:val="Compact"/>
      </w:pPr>
      <w:r>
        <w:t xml:space="preserve">荆州关联增资：按比例 20 亿降杠杆，公司出 14 亿，少数股东出 6 亿——</w:t>
      </w:r>
      <w:r>
        <w:rPr>
          <w:bCs/>
          <w:b/>
        </w:rPr>
        <w:t xml:space="preserve">治理上不是掏空，是同步注资</w:t>
      </w:r>
      <w:r>
        <w:t xml:space="preserve">；但仍占用母公司现金。</w:t>
      </w:r>
    </w:p>
    <w:p>
      <w:pPr>
        <w:numPr>
          <w:ilvl w:val="0"/>
          <w:numId w:val="1002"/>
        </w:numPr>
        <w:pStyle w:val="Compact"/>
      </w:pPr>
      <w:r>
        <w:t xml:space="preserve">回购库存股：存在但规模不改股本主叙事。</w:t>
      </w:r>
    </w:p>
    <w:p>
      <w:pPr>
        <w:numPr>
          <w:ilvl w:val="0"/>
          <w:numId w:val="1002"/>
        </w:numPr>
        <w:pStyle w:val="Compact"/>
      </w:pPr>
      <w:r>
        <w:t xml:space="preserve">研发：2025 年 8.86 亿（+34%）；2026H1</w:t>
      </w:r>
      <w:r>
        <w:t xml:space="preserve"> </w:t>
      </w:r>
      <w:r>
        <w:rPr>
          <w:bCs/>
          <w:b/>
        </w:rPr>
        <w:t xml:space="preserve">6.84 亿 +94.5%</w:t>
      </w:r>
      <w:r>
        <w:t xml:space="preserve">、费用率 6.06%（+1.81pct），Q2 研发费用率 4.9%。判断：</w:t>
      </w:r>
      <w:r>
        <w:rPr>
          <w:bCs/>
          <w:b/>
        </w:rPr>
        <w:t xml:space="preserve">新材料前置投入为主、利润蓄水池为辅</w:t>
      </w:r>
      <w:r>
        <w:t xml:space="preserve">——H1 利润已经 +50%，没有「藏利润」的动机；但 2027 费用率若不回落，会吃掉 2–3 亿净利。</w:t>
      </w:r>
    </w:p>
    <w:p>
      <w:pPr>
        <w:pStyle w:val="FirstParagraph"/>
      </w:pPr>
      <w:r>
        <w:t xml:space="preserve">管理层：国资控股、班子稳定（常怀春/高景宏/张虎城连署）。没有股权激励大额股份支付（H1 扣除股份支付后净利 23.55 亿 vs 归母 23.53 亿，几乎为零）。红旗：关联增资需持续披露资金是否到位；荆州 30% 少数股东（香港华鲁/华鲁投资）在高利润年份分流 30%。</w:t>
      </w:r>
    </w:p>
    <w:p>
      <w:r>
        <w:pict>
          <v:rect style="width:0;height:1.5pt" o:hralign="center" o:hrstd="t" o:hr="t"/>
        </w:pict>
      </w:r>
    </w:p>
    <w:bookmarkEnd w:id="25"/>
    <w:bookmarkStart w:id="31" w:name="各业务模块吨经济"/>
    <w:p>
      <w:pPr>
        <w:pStyle w:val="Heading2"/>
      </w:pPr>
      <w:r>
        <w:t xml:space="preserve">4. 各业务模块（吨经济）</w:t>
      </w:r>
    </w:p>
    <w:p>
      <w:pPr>
        <w:pStyle w:val="FirstParagraph"/>
      </w:pPr>
      <w:r>
        <w:t xml:space="preserve">设计产能与 2025 利用率见下表；2026H1 销量来自经营数据/券商拆解。[年报2025][中报2026][券商-华创20260821][券商-国信20260820]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销量角色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 板块销量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 附近价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中性销量假设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尿素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化肥板块销量 575 万吨（含其他肥种）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化肥 274.83 万吨（−4.7%）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华鲁中颗粒出厂</w:t>
            </w:r>
            <w:r>
              <w:t xml:space="preserve"> </w:t>
            </w:r>
            <w:r>
              <w:rPr>
                <w:bCs/>
                <w:b/>
              </w:rPr>
              <w:t xml:space="preserve">1785 元/吨</w:t>
            </w:r>
            <w:r>
              <w:t xml:space="preserve">（9-14，−20）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化肥销量 ~560 万吨/年，价 1650–1750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醋酸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醋酸及衍生品 156.2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72.15 万吨（−2.6%）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散水</w:t>
            </w:r>
            <w:r>
              <w:t xml:space="preserve"> </w:t>
            </w:r>
            <w:r>
              <w:rPr>
                <w:bCs/>
                <w:b/>
              </w:rPr>
              <w:t xml:space="preserve">3900 元/吨</w:t>
            </w:r>
            <w:r>
              <w:t xml:space="preserve">（9-11）vs Q2 均价 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 万吨，均价 2800–3200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万吨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有机胺 58.6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26.05 万吨（−7.3%）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生意社基准</w:t>
            </w:r>
            <w:r>
              <w:t xml:space="preserve"> </w:t>
            </w:r>
            <w:r>
              <w:rPr>
                <w:bCs/>
                <w:b/>
              </w:rPr>
              <w:t xml:space="preserve">5880</w:t>
            </w:r>
            <w:r>
              <w:t xml:space="preserve">（9-14）vs Q2 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55–58 万吨，价 4500–5000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己二酸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52.66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计入新材料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新材料合计 163.94（+16.8%）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华鲁出厂</w:t>
            </w:r>
            <w:r>
              <w:t xml:space="preserve"> </w:t>
            </w:r>
            <w:r>
              <w:rPr>
                <w:bCs/>
                <w:b/>
              </w:rPr>
              <w:t xml:space="preserve">9500</w:t>
            </w:r>
            <w:r>
              <w:t xml:space="preserve">（9-14）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随尼龙链，吨毛利中性回落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电解液溶剂，与 MEG 联产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含在新材料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工业级挂牌 9-07</w:t>
            </w:r>
            <w:r>
              <w:t xml:space="preserve"> </w:t>
            </w:r>
            <w:r>
              <w:rPr>
                <w:bCs/>
                <w:b/>
              </w:rPr>
              <w:t xml:space="preserve">6300</w:t>
            </w:r>
            <w:r>
              <w:t xml:space="preserve">；国内均价 9-11 约 6500 vs Q2 4232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量满产，价从脉冲回落至 4200–4800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二元酸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全球份额领先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维持高负荷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 / PA6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20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PA6 112.8%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尼龙 6 上游到切片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CPL 生意社 9-08</w:t>
            </w:r>
            <w:r>
              <w:t xml:space="preserve"> </w:t>
            </w:r>
            <w:r>
              <w:rPr>
                <w:bCs/>
                <w:b/>
              </w:rPr>
              <w:t xml:space="preserve">13820</w:t>
            </w:r>
            <w:r>
              <w:t xml:space="preserve"> </w:t>
            </w:r>
            <w:r>
              <w:t xml:space="preserve">vs Q2 12077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价差随苯回落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异辛醇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油头丙烯对照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油价敏感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BDO / 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5 万吨（2025-08 部分投产）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爬坡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荆州增量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达产折扣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只在 DMC 工艺节披露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不单列利润</w:t>
            </w:r>
          </w:p>
        </w:tc>
      </w:tr>
    </w:tbl>
    <w:bookmarkStart w:id="26" w:name="尿素"/>
    <w:p>
      <w:pPr>
        <w:pStyle w:val="Heading3"/>
      </w:pPr>
      <w:r>
        <w:t xml:space="preserve">4.1 尿素</w:t>
      </w:r>
    </w:p>
    <w:p>
      <w:pPr>
        <w:pStyle w:val="FirstParagraph"/>
      </w:pPr>
      <w:r>
        <w:t xml:space="preserve">煤 → 合成氨 → 尿素。2025 国内有效产能 7579 万吨、产量 7249、利用率 96%、出口约 490 万吨，过剩。[年报2025] 2026Q2 均价 1869 仍有支撑，但 H1 化肥销量 −4.7%。T0 1785，内需淡季、盘面 UR2701 收 1795。</w:t>
      </w:r>
    </w:p>
    <w:p>
      <w:pPr>
        <w:pStyle w:val="BodyText"/>
      </w:pPr>
      <w:r>
        <w:t xml:space="preserve">出口：商务部 2026 年化肥</w:t>
      </w:r>
      <w:r>
        <w:t xml:space="preserve"> </w:t>
      </w:r>
      <w:r>
        <w:rPr>
          <w:bCs/>
          <w:b/>
        </w:rPr>
        <w:t xml:space="preserve">进口</w:t>
      </w:r>
      <w:r>
        <w:t xml:space="preserve">关税配额尿素 330 万吨——这是进口配额，</w:t>
      </w:r>
      <w:r>
        <w:rPr>
          <w:bCs/>
          <w:b/>
        </w:rPr>
        <w:t xml:space="preserve">不是出口配额</w:t>
      </w:r>
      <w:r>
        <w:t xml:space="preserve">，媒体把 330 万当成出口总量是口径错误。[WebSearch-商务部公告] 行业媒体称 2026 年第二轮出口窗口 6–8 月、常规 150–160 万 + G2G 约 40 万；第三批仍在传闻。中性假设：</w:t>
      </w:r>
      <w:r>
        <w:rPr>
          <w:bCs/>
          <w:b/>
        </w:rPr>
        <w:t xml:space="preserve">出口继续窗口制，不能按「全面放开」外推价差</w:t>
      </w:r>
      <w:r>
        <w:t xml:space="preserve">。</w:t>
      </w:r>
    </w:p>
    <w:p>
      <w:pPr>
        <w:pStyle w:val="BodyText"/>
      </w:pPr>
      <w:r>
        <w:t xml:space="preserve">吨经济（示意，煤头）：出厂 1785 − 变动成本（煤约 1.0–1.2 吨标煤当量 × 坑口折算 + 加工）。化肥板块 H1 毛利率 33.22%、板块 ASP 1413 元/吨（含其他肥种，低于尿素现货）→ 吨毛利约</w:t>
      </w:r>
      <w:r>
        <w:t xml:space="preserve"> </w:t>
      </w:r>
      <w:r>
        <w:rPr>
          <w:bCs/>
          <w:b/>
        </w:rPr>
        <w:t xml:space="preserve">470 元</w:t>
      </w:r>
      <w:r>
        <w:t xml:space="preserve">。煤价每升 100 元/吨，粗略冲击尿素吨成本 100–120 元。</w:t>
      </w:r>
    </w:p>
    <w:bookmarkEnd w:id="26"/>
    <w:bookmarkStart w:id="27" w:name="醋酸"/>
    <w:p>
      <w:pPr>
        <w:pStyle w:val="Heading3"/>
      </w:pPr>
      <w:r>
        <w:t xml:space="preserve">4.2 醋酸</w:t>
      </w:r>
    </w:p>
    <w:p>
      <w:pPr>
        <w:pStyle w:val="FirstParagraph"/>
      </w:pPr>
      <w:r>
        <w:t xml:space="preserve">甲醇羰基合成。2025 国内产能 1540 / 产量 1302 / 开工 85%。H1 板块毛利率</w:t>
      </w:r>
      <w:r>
        <w:t xml:space="preserve"> </w:t>
      </w:r>
      <w:r>
        <w:rPr>
          <w:bCs/>
          <w:b/>
        </w:rPr>
        <w:t xml:space="preserve">36.53%</w:t>
      </w:r>
      <w:r>
        <w:t xml:space="preserve">（+3.13pct），收入 +10%，销量 −2.6%——</w:t>
      </w:r>
      <w:r>
        <w:rPr>
          <w:bCs/>
          <w:b/>
        </w:rPr>
        <w:t xml:space="preserve">典型价增</w:t>
      </w:r>
      <w:r>
        <w:t xml:space="preserve">。T0 3900 vs Q2 3229，+21%。油头醋酸成本随甲醇/能源上移时，煤头华鲁是价格接受者中的低成本供给。中性不能把 3900 当 2027–28 均价。</w:t>
      </w:r>
    </w:p>
    <w:bookmarkEnd w:id="27"/>
    <w:bookmarkStart w:id="28" w:name="dmf"/>
    <w:p>
      <w:pPr>
        <w:pStyle w:val="Heading3"/>
      </w:pPr>
      <w:r>
        <w:t xml:space="preserve">4.3 DMF</w:t>
      </w:r>
    </w:p>
    <w:p>
      <w:pPr>
        <w:pStyle w:val="FirstParagraph"/>
      </w:pPr>
      <w:r>
        <w:t xml:space="preserve">护城河在份额+成本，不在景气。行业开工 45%，公司 42%。Q2 价 4700 环比持平，「供给充裕、盈利压缩」；T0 基准 5880 是油价/溶剂链脉冲，不是出清完成。H4 证伪：2027 年价差继续压缩且公司销量再降 &gt;10%。</w:t>
      </w:r>
    </w:p>
    <w:bookmarkEnd w:id="28"/>
    <w:bookmarkStart w:id="29" w:name="己二酸-尼龙包-dmc"/>
    <w:p>
      <w:pPr>
        <w:pStyle w:val="Heading3"/>
      </w:pPr>
      <w:r>
        <w:t xml:space="preserve">4.4 己二酸 / 尼龙包 / DMC</w:t>
      </w:r>
    </w:p>
    <w:p>
      <w:pPr>
        <w:pStyle w:val="FirstParagraph"/>
      </w:pPr>
      <w:r>
        <w:t xml:space="preserve">己二酸 2025 国内产能 412 / 有效 314 / 产量 265，过剩。T0 9500 vs 9 月初 8600，一周内连涨——油头纯苯对照。CPL T0 附近 13820 vs Q2 12077。DMC 两个月涨超 70% 至 ~6500，电解液溶剂 + 检修 + 出口分流，</w:t>
      </w:r>
      <w:r>
        <w:rPr>
          <w:bCs/>
          <w:b/>
        </w:rPr>
        <w:t xml:space="preserve">不可外推为新中枢</w:t>
      </w:r>
      <w:r>
        <w:t xml:space="preserve">。</w:t>
      </w:r>
    </w:p>
    <w:p>
      <w:pPr>
        <w:pStyle w:val="BodyText"/>
      </w:pPr>
      <w:r>
        <w:t xml:space="preserve">新材料包 2025 均价隐含 155.57/300.2 ≈ 5182 元/吨、毛利率 10.71%；2026H1 均价 5691、毛利率 18.39%。价 +10%、毛利率 +7.7pct——油价解释一部分，BDO/NMP/二元酸投产改变结构解释另一部分。这是 H1 命题的定量核。</w:t>
      </w:r>
    </w:p>
    <w:bookmarkEnd w:id="29"/>
    <w:bookmarkStart w:id="30" w:name="meg附"/>
    <w:p>
      <w:pPr>
        <w:pStyle w:val="Heading3"/>
      </w:pPr>
      <w:r>
        <w:t xml:space="preserve">4.5 MEG（附）</w:t>
      </w:r>
    </w:p>
    <w:p>
      <w:pPr>
        <w:pStyle w:val="FirstParagraph"/>
      </w:pPr>
      <w:r>
        <w:t xml:space="preserve">「采用乙二醇联产碳酸二甲酯」。没有独立分部、没有利润贡献 ≥5% 的证据。</w:t>
      </w:r>
      <w:r>
        <w:rPr>
          <w:bCs/>
          <w:b/>
        </w:rPr>
        <w:t xml:space="preserve">不是宝丰 MEG。</w:t>
      </w:r>
      <w:r>
        <w:t xml:space="preserve"> </w:t>
      </w:r>
      <w:r>
        <w:t xml:space="preserve">写到此处为止。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深度财务体检"/>
    <w:p>
      <w:pPr>
        <w:pStyle w:val="Heading2"/>
      </w:pPr>
      <w:r>
        <w:t xml:space="preserve">5. 深度财务体检</w:t>
      </w:r>
    </w:p>
    <w:bookmarkStart w:id="32" w:name="历史锚合并亿元"/>
    <w:p>
      <w:pPr>
        <w:pStyle w:val="Heading3"/>
      </w:pPr>
      <w:r>
        <w:t xml:space="preserve">5.1 历史锚（合并，亿元）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报告期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 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资产负债率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3.32%（单季）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6.92%（半年）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27.5%</w:t>
            </w:r>
          </w:p>
        </w:tc>
      </w:tr>
    </w:tbl>
    <w:p>
      <w:pPr>
        <w:pStyle w:val="BodyText"/>
      </w:pPr>
      <w:r>
        <w:t xml:space="preserve">单季归母：2024Q4 8.54 → 2025Q1 7.07 → Q2 8.62 → Q3 8.05 → Q4 9.42 → 2026Q1 11.17 → Q2</w:t>
      </w:r>
      <w:r>
        <w:t xml:space="preserve"> </w:t>
      </w:r>
      <w:r>
        <w:rPr>
          <w:bCs/>
          <w:b/>
        </w:rPr>
        <w:t xml:space="preserve">12.36</w:t>
      </w:r>
      <w:r>
        <w:t xml:space="preserve">。2025 是标准</w:t>
      </w:r>
      <w:r>
        <w:t xml:space="preserve"> </w:t>
      </w:r>
      <w:r>
        <w:rPr>
          <w:bCs/>
          <w:b/>
        </w:rPr>
        <w:t xml:space="preserve">量增价跌</w:t>
      </w:r>
      <w:r>
        <w:t xml:space="preserve">（新材料量 +18%、收入 −5%，归母 −15%）；2026H1 转为</w:t>
      </w:r>
      <w:r>
        <w:t xml:space="preserve"> </w:t>
      </w:r>
      <w:r>
        <w:rPr>
          <w:bCs/>
          <w:b/>
        </w:rPr>
        <w:t xml:space="preserve">价升带动利润弹性远大于收入弹性</w:t>
      </w:r>
      <w:r>
        <w:t xml:space="preserve">（收入 +9%、利润 +50%）。[iFind][年报2025][中报2026]</w:t>
      </w:r>
    </w:p>
    <w:p>
      <w:pPr>
        <w:pStyle w:val="BodyText"/>
      </w:pPr>
      <w:r>
        <w:t xml:space="preserve">Q2：营收 88.19 亿（+10.3%/+5.7%），归母 12.36（+43.4%/+10.7%），毛利率</w:t>
      </w:r>
      <w:r>
        <w:t xml:space="preserve"> </w:t>
      </w:r>
      <w:r>
        <w:rPr>
          <w:bCs/>
          <w:b/>
        </w:rPr>
        <w:t xml:space="preserve">25.8%</w:t>
      </w:r>
      <w:r>
        <w:t xml:space="preserve">，期间费用率 7.07%，研发费用率 4.9%。Q2 销量：新材料 80.11 / 化肥 138.25 / 有机胺 12.64 / 醋酸 34.14 万吨。Q2 均价（国信）：尿素 1869 / CPL 12077 / 醋酸 3229 / DMF 4700 / DMC 4232。[券商-国信20260820]</w:t>
      </w:r>
    </w:p>
    <w:p>
      <w:pPr>
        <w:pStyle w:val="BodyText"/>
      </w:pPr>
      <w:r>
        <w:rPr>
          <w:bCs/>
          <w:b/>
        </w:rPr>
        <w:t xml:space="preserve">相对一致预期（china-earnings-analysis 方差表）：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 实际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隐含全年 run-rate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一致预期 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营收（亿）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343–360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进度 47.6%，偏慢于线性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 48.1%；Q2 12.36 已高于 H1 半年均值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华创 22.1% / 国信 22%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beat 约 2pct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EPS（新股本，元）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1.71–1.82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</w:t>
            </w:r>
          </w:p>
        </w:tc>
      </w:tr>
    </w:tbl>
    <w:p>
      <w:pPr>
        <w:pStyle w:val="BodyText"/>
      </w:pPr>
      <w:r>
        <w:t xml:space="preserve">若 H2 = H1，全年 47.1，略低于一致预期；若 Q3 贴近 Q2、Q4 略回落，全年 48–50，对齐/小幅 beat。2025A 归母 33.15 相对「修复年」叙事是 miss。2026Q1 +58% 是明确 beat 低基数。中报后股价零重定价，说明市场把 beat 读成油价，不读成中枢。</w:t>
      </w:r>
    </w:p>
    <w:p>
      <w:pPr>
        <w:pStyle w:val="BodyText"/>
      </w:pPr>
      <w:r>
        <w:rPr>
          <w:bCs/>
          <w:b/>
        </w:rPr>
        <w:t xml:space="preserve">单季利润率（2024Q4–2026Q2）：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24Q4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营收（亿）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14.0%</w:t>
            </w:r>
          </w:p>
        </w:tc>
      </w:tr>
    </w:tbl>
    <w:p>
      <w:pPr>
        <w:pStyle w:val="BodyText"/>
      </w:pPr>
      <w:r>
        <w:t xml:space="preserve">*24Q4 毛利率为华泰年报点评口径。2025 全年毛利率 19.16% 被 Q1 的 16.3% 拉低；2026 两个季度都在 22% 以上，这是「底部过去」的最硬证据，但仍可能是油价。</w:t>
      </w:r>
    </w:p>
    <w:bookmarkEnd w:id="32"/>
    <w:bookmarkStart w:id="33" w:name="利润率与费用"/>
    <w:p>
      <w:pPr>
        <w:pStyle w:val="Heading3"/>
      </w:pPr>
      <w:r>
        <w:t xml:space="preserve">5.2 利润率与费用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营业利润率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13.7%（营业利润 42.51/309.69）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销售/管理/研发/财务费用率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/ 1.00 / 2.86 /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 / 0.93 /</w:t>
            </w:r>
            <w:r>
              <w:t xml:space="preserve"> </w:t>
            </w:r>
            <w:r>
              <w:rPr>
                <w:bCs/>
                <w:b/>
              </w:rPr>
              <w:t xml:space="preserve">3.99</w:t>
            </w:r>
            <w:r>
              <w:t xml:space="preserve"> </w:t>
            </w:r>
            <w:r>
              <w:t xml:space="preserve">/ 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费用率合计 7.07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14.2%（6.07/42.62）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15.6%</w:t>
            </w:r>
            <w:r>
              <w:t xml:space="preserve">（4.70/30.14）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研发 H1 +94.5% 是最大费用扰动。财务费用 +29.5%：转固后利息费用化 + 汇率。销售/管理几乎不动——费用纪律在，弹性在研发。</w:t>
      </w:r>
    </w:p>
    <w:p>
      <w:pPr>
        <w:pStyle w:val="BodyText"/>
      </w:pPr>
      <w:r>
        <w:rPr>
          <w:bCs/>
          <w:b/>
        </w:rPr>
        <w:t xml:space="preserve">利润弹性拆解（2026H1 vs 2025H1，归母 +7.84 亿）：</w:t>
      </w:r>
    </w:p>
    <w:p>
      <w:pPr>
        <w:numPr>
          <w:ilvl w:val="0"/>
          <w:numId w:val="1003"/>
        </w:numPr>
        <w:pStyle w:val="Compact"/>
      </w:pPr>
      <w:r>
        <w:t xml:space="preserve">毛利额：2025H1 毛利率 18.01%×157.64 ≈ 28.4 亿；2026H1 24.10%×171.62 ≈ 41.4 亿；</w:t>
      </w:r>
      <w:r>
        <w:rPr>
          <w:bCs/>
          <w:b/>
        </w:rPr>
        <w:t xml:space="preserve">毛利 +13.0 亿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其中收入增长贡献约 2.5 亿（18%×14 亿），</w:t>
      </w:r>
      <w:r>
        <w:rPr>
          <w:bCs/>
          <w:b/>
        </w:rPr>
        <w:t xml:space="preserve">费率/结构/价差贡献约 10.5 亿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新材料毛利率 8.47%→18.39%（+9.92pct）× 93.29 亿 ≈</w:t>
      </w:r>
      <w:r>
        <w:t xml:space="preserve"> </w:t>
      </w:r>
      <w:r>
        <w:rPr>
          <w:bCs/>
          <w:b/>
        </w:rPr>
        <w:t xml:space="preserve">+9.3 亿毛利</w:t>
      </w:r>
      <w:r>
        <w:t xml:space="preserve">，是主源。</w:t>
      </w:r>
    </w:p>
    <w:p>
      <w:pPr>
        <w:numPr>
          <w:ilvl w:val="0"/>
          <w:numId w:val="1003"/>
        </w:numPr>
        <w:pStyle w:val="Compact"/>
      </w:pPr>
      <w:r>
        <w:t xml:space="preserve">费用：研发 +3.3 亿、财务 +0.3 亿，吃掉约 3.6 亿。</w:t>
      </w:r>
    </w:p>
    <w:p>
      <w:pPr>
        <w:numPr>
          <w:ilvl w:val="0"/>
          <w:numId w:val="1003"/>
        </w:numPr>
        <w:pStyle w:val="Compact"/>
      </w:pPr>
      <w:r>
        <w:t xml:space="preserve">税：税率略升。少数股东 +0.29 亿。</w:t>
      </w:r>
    </w:p>
    <w:p>
      <w:pPr>
        <w:numPr>
          <w:ilvl w:val="0"/>
          <w:numId w:val="1003"/>
        </w:numPr>
        <w:pStyle w:val="Compact"/>
      </w:pPr>
      <w:r>
        <w:t xml:space="preserve">结论：油煤价差通过新材料/醋酸价格进入毛利；结构（新产品、满产）贡献了新材料 9.9pct 中的一部分。我们把其中</w:t>
      </w:r>
      <w:r>
        <w:t xml:space="preserve"> </w:t>
      </w:r>
      <w:r>
        <w:rPr>
          <w:bCs/>
          <w:b/>
        </w:rPr>
        <w:t xml:space="preserve">4pct 计为结构/负荷</w:t>
      </w:r>
      <w:r>
        <w:t xml:space="preserve">（约 3.7 亿毛利、税后约 2.6 亿），其余归价差。这是 H1 的可证伪定量：若 Q3–Q4 油价跌而新材料 GM 只回吐价差部分、仍 ≥15%，结构成立。</w:t>
      </w:r>
    </w:p>
    <w:bookmarkEnd w:id="33"/>
    <w:bookmarkStart w:id="34" w:name="现金流capexroic负债"/>
    <w:p>
      <w:pPr>
        <w:pStyle w:val="Heading3"/>
      </w:pPr>
      <w:r>
        <w:t xml:space="preserve">5.3 现金流、capex、ROIC、负债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 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26.92（+15.5%）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购建固定/无形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 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−36.5 量级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−17.56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近似 FCF（经营 CF−购建）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在建工程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34.38</w:t>
            </w:r>
          </w:p>
        </w:tc>
      </w:tr>
    </w:tbl>
    <w:p>
      <w:pPr>
        <w:pStyle w:val="BodyText"/>
      </w:pPr>
      <w:r>
        <w:t xml:space="preserve">H1 FCF 已转正且高于 2025 全年，支持「荆州从开支期转向回收期」的方向，但气化平台 2026H2–2027 仍有约 17 亿预算未投入（30.39×(1−43.57%)）。</w:t>
      </w:r>
    </w:p>
    <w:p>
      <w:pPr>
        <w:pStyle w:val="BodyText"/>
      </w:pPr>
      <w:r>
        <w:rPr>
          <w:bCs/>
          <w:b/>
        </w:rPr>
        <w:t xml:space="preserve">有息负债（2026-06-30，亿元）：</w:t>
      </w:r>
      <w:r>
        <w:t xml:space="preserve"> </w:t>
      </w:r>
      <w:r>
        <w:t xml:space="preserve">短借 5.67 + 一年内到期非流动 24.37 + 长借 80.17 =</w:t>
      </w:r>
      <w:r>
        <w:t xml:space="preserve"> </w:t>
      </w:r>
      <w:r>
        <w:rPr>
          <w:bCs/>
          <w:b/>
        </w:rPr>
        <w:t xml:space="preserve">110.21</w:t>
      </w:r>
      <w:r>
        <w:t xml:space="preserve">；货币资金 31.71 + 交易性金融资产 1.00 = 32.71；</w:t>
      </w:r>
      <w:r>
        <w:rPr>
          <w:bCs/>
          <w:b/>
        </w:rPr>
        <w:t xml:space="preserve">净有息负债 77.5</w:t>
      </w:r>
      <w:r>
        <w:t xml:space="preserve">。净负债/H1 年化 EBITDA 粗算：H1 营业利润 30.1 + 年化 D&amp;A 约 16（2025 全年 D&amp;A 约 31.7，华创）→ 年化 EBITDA ~78，净负债/EBITDA ≈</w:t>
      </w:r>
      <w:r>
        <w:t xml:space="preserve"> </w:t>
      </w:r>
      <w:r>
        <w:rPr>
          <w:bCs/>
          <w:b/>
        </w:rPr>
        <w:t xml:space="preserve">1.0x</w:t>
      </w:r>
      <w:r>
        <w:t xml:space="preserve">，健康。</w:t>
      </w:r>
    </w:p>
    <w:p>
      <w:pPr>
        <w:pStyle w:val="BodyText"/>
      </w:pPr>
      <w:r>
        <w:rPr>
          <w:bCs/>
          <w:b/>
        </w:rPr>
        <w:t xml:space="preserve">ROIC：</w:t>
      </w:r>
      <w:r>
        <w:t xml:space="preserve"> </w:t>
      </w:r>
      <w:r>
        <w:t xml:space="preserve">H1 NOPAT 25.4 亿 / 投入资本 452 亿（归母权益 349.3 + 少数股东 25.6 + 净负债 77.5）=</w:t>
      </w:r>
      <w:r>
        <w:t xml:space="preserve"> </w:t>
      </w:r>
      <w:r>
        <w:rPr>
          <w:bCs/>
          <w:b/>
        </w:rPr>
        <w:t xml:space="preserve">5.6%（半年）</w:t>
      </w:r>
      <w:r>
        <w:t xml:space="preserve">，年化约</w:t>
      </w:r>
      <w:r>
        <w:t xml:space="preserve"> </w:t>
      </w:r>
      <w:r>
        <w:rPr>
          <w:bCs/>
          <w:b/>
        </w:rPr>
        <w:t xml:space="preserve">11–12%</w:t>
      </w:r>
      <w:r>
        <w:t xml:space="preserve">（Q2 强于 Q1，简单 ×2 会高估）。2025 年华创 ROIC 10.2%。荆州 H1 ROE 7.5%（半年）年化约 15%，但资产未充分周转。德州（合并−荆州）资产 324 亿、利润主体 19 亿级，资本回报高于荆州账面。</w:t>
      </w:r>
    </w:p>
    <w:p>
      <w:pPr>
        <w:pStyle w:val="BodyText"/>
      </w:pPr>
      <w:r>
        <w:rPr>
          <w:bCs/>
          <w:b/>
        </w:rPr>
        <w:t xml:space="preserve">营运资本：</w:t>
      </w:r>
      <w:r>
        <w:t xml:space="preserve"> </w:t>
      </w:r>
      <w:r>
        <w:t xml:space="preserve">应收票据+应收款项融资 27.3 亿（+38% 应收款项融资，煤化工承兑常见）；存货 19.5 亿（+31%，原料与库存商品）；应收账款仅 0.59 亿。现金转换：高承兑、低应收账款——质量好于一般化工，但票据贴现政策变化会影响经营 CF 口径。</w:t>
      </w:r>
    </w:p>
    <w:p>
      <w:pPr>
        <w:pStyle w:val="BodyText"/>
      </w:pPr>
      <w:r>
        <w:rPr>
          <w:bCs/>
          <w:b/>
        </w:rPr>
        <w:t xml:space="preserve">少数股东：</w:t>
      </w:r>
      <w:r>
        <w:t xml:space="preserve"> </w:t>
      </w:r>
      <w:r>
        <w:t xml:space="preserve">2025A 3.40 亿；2026H1 1.91 亿。几乎全部来自荆州 30%。归母 ≠ 荆州净利。</w:t>
      </w:r>
    </w:p>
    <w:p>
      <w:pPr>
        <w:pStyle w:val="BodyText"/>
      </w:pPr>
      <w:r>
        <w:rPr>
          <w:bCs/>
          <w:b/>
        </w:rPr>
        <w:t xml:space="preserve">质量：</w:t>
      </w:r>
      <w:r>
        <w:t xml:space="preserve"> </w:t>
      </w:r>
      <w:r>
        <w:t xml:space="preserve">商誉报表空列；无重大股份支付；无失真的收入确认迹象。存货与票据上升是景气/结算选择，需看 Q3 是否去化。</w:t>
      </w:r>
    </w:p>
    <w:p>
      <w:pPr>
        <w:pStyle w:val="BodyText"/>
      </w:pPr>
      <w:r>
        <w:rPr>
          <w:bCs/>
          <w:b/>
        </w:rPr>
        <w:t xml:space="preserve">分红：</w:t>
      </w:r>
      <w:r>
        <w:t xml:space="preserve"> </w:t>
      </w:r>
      <w:r>
        <w:t xml:space="preserve">中性 2026–28 分红率 32%，对应 2026E 约 15.5 亿、2028E 约 19 亿。对总回报的贡献约 3 个百分点年化。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行业特点与位势"/>
    <w:p>
      <w:pPr>
        <w:pStyle w:val="Heading2"/>
      </w:pPr>
      <w:r>
        <w:t xml:space="preserve">6. 行业特点与位势</w:t>
      </w:r>
    </w:p>
    <w:p>
      <w:pPr>
        <w:pStyle w:val="FirstParagraph"/>
      </w:pPr>
      <w:r>
        <w:t xml:space="preserve">煤化工相对油化工是</w:t>
      </w:r>
      <w:r>
        <w:t xml:space="preserve"> </w:t>
      </w:r>
      <w:r>
        <w:rPr>
          <w:bCs/>
          <w:b/>
        </w:rPr>
        <w:t xml:space="preserve">看涨油价、看跌煤价的价差期权</w:t>
      </w:r>
      <w:r>
        <w:t xml:space="preserve">。行权条件：油头现金成本 &gt; 煤头现金成本 + 运费/品质折价。2026 年 1 月布伦特 ~61、Q5500 ~690；5 月油冲到 118、煤 834；9 月 11 日油 107.6、煤</w:t>
      </w:r>
      <w:r>
        <w:t xml:space="preserve"> </w:t>
      </w:r>
      <w:r>
        <w:rPr>
          <w:bCs/>
          <w:b/>
        </w:rPr>
        <w:t xml:space="preserve">989</w:t>
      </w:r>
      <w:r>
        <w:t xml:space="preserve">——期权仍在价内，但</w:t>
      </w:r>
      <w:r>
        <w:t xml:space="preserve"> </w:t>
      </w:r>
      <w:r>
        <w:rPr>
          <w:bCs/>
          <w:b/>
        </w:rPr>
        <w:t xml:space="preserve">delta 正在被煤价侵蚀</w:t>
      </w:r>
      <w:r>
        <w:t xml:space="preserve">。[iFind-EDB]</w:t>
      </w:r>
    </w:p>
    <w:p>
      <w:pPr>
        <w:pStyle w:val="BodyText"/>
      </w:pPr>
      <w:r>
        <w:t xml:space="preserve">氮肥：保供稳价 + 出口窗口。反内卷对开工率的可测影响：醋酸/己二酸等过剩行业若执行减产，价差底部抬升；尚未看到行业产能实质性退出的硬数据，只允许写成「政策方向对价差底部有托，不能写成利润中枢上移 50%」。</w:t>
      </w:r>
    </w:p>
    <w:p>
      <w:pPr>
        <w:pStyle w:val="BodyText"/>
      </w:pPr>
      <w:r>
        <w:t xml:space="preserve">尼龙/己二酸：供给过剩（有效开工 84%），油头成本抬升是 2026 弹性来源，2028 中性应假设过剩回归。</w:t>
      </w:r>
    </w:p>
    <w:p>
      <w:pPr>
        <w:pStyle w:val="BodyText"/>
      </w:pPr>
      <w:r>
        <w:t xml:space="preserve">DMF：出清前夜还是永久过剩？45% 开工可以维持很多年，如果现金成本低的龙头不愿减产。华鲁的理性策略是低负荷扛过，而不是赌价格翻倍。</w:t>
      </w:r>
    </w:p>
    <w:p>
      <w:pPr>
        <w:pStyle w:val="BodyText"/>
      </w:pPr>
      <w:r>
        <w:rPr>
          <w:bCs/>
          <w:b/>
        </w:rPr>
        <w:t xml:space="preserve">同业位势（T0 16:01，iFind 总市值口径）：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总市值（亿）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华鲁恒升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600426.SH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宝丰能源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600989.SH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煤制烯烃/MEG，规模锚；2026H1 归母 97.3 亿、毛利率 43.6%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鲁西化工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000830.SZ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煤头多联产+DMF/化肥近身肉搏；2026H1 归母 9.75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万华化学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600309.SH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质量溢价上界</w:t>
            </w:r>
            <w:r>
              <w:t xml:space="preserve">（MDI 寡头，不是同业竞品）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湖北宜化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000422.SZ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氮肥/氯碱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云天化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600096.SH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磷复肥龙头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兴发集团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600141.SH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磷化工/有机硅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华峰化学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002064.SZ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己二酸/氨纶链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神马股份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600810.SH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N/A（TTM 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尼龙 66 / 己二酸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江苏索普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600746.SH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醋酸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心连心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01866.HK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10.77 HKD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133 亿港币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尿素出口/煤头氮肥；H1 归母 9.21 亿</w:t>
            </w:r>
          </w:p>
        </w:tc>
      </w:tr>
    </w:tbl>
    <w:p>
      <w:pPr>
        <w:pStyle w:val="BodyText"/>
      </w:pPr>
      <w:r>
        <w:t xml:space="preserve">申万化学原料 PE(TTM,算术平均)</w:t>
      </w:r>
      <w:r>
        <w:t xml:space="preserve"> </w:t>
      </w:r>
      <w:r>
        <w:rPr>
          <w:bCs/>
          <w:b/>
        </w:rPr>
        <w:t xml:space="preserve">13.0x</w:t>
      </w:r>
      <w:r>
        <w:t xml:space="preserve">；煤化工子类算术平均</w:t>
      </w:r>
      <w:r>
        <w:t xml:space="preserve"> </w:t>
      </w:r>
      <w:r>
        <w:rPr>
          <w:bCs/>
          <w:b/>
        </w:rPr>
        <w:t xml:space="preserve">31.6x</w:t>
      </w:r>
      <w:r>
        <w:t xml:space="preserve">（亏损股扭曲，不可用）。华鲁 13.2x TTM ≈ 化学原料中位数，</w:t>
      </w:r>
      <w:r>
        <w:rPr>
          <w:bCs/>
          <w:b/>
        </w:rPr>
        <w:t xml:space="preserve">低于</w:t>
      </w:r>
      <w:r>
        <w:t xml:space="preserve">鲁西 20.5x、宜化 17.8x，</w:t>
      </w:r>
      <w:r>
        <w:rPr>
          <w:bCs/>
          <w:b/>
        </w:rPr>
        <w:t xml:space="preserve">高于</w:t>
      </w:r>
      <w:r>
        <w:t xml:space="preserve">云天化 9.9x、宝丰 11.4x（宝丰利润规模是华鲁 H1 的 4 倍，且烯烃弹性更大）。[iFind]</w:t>
      </w:r>
    </w:p>
    <w:p>
      <w:pPr>
        <w:pStyle w:val="BodyText"/>
      </w:pPr>
      <w:r>
        <w:t xml:space="preserve">国信 8 月 19 日表（华鲁当时 20.96 元）：宝丰 15.2x 25A / 10.1x 26E；鲁西 25.0/15.4；宜化 16.9/17.8；华鲁 13.4/12.2。T0 华鲁 13.2x TTM、约</w:t>
      </w:r>
      <w:r>
        <w:t xml:space="preserve"> </w:t>
      </w:r>
      <w:r>
        <w:rPr>
          <w:bCs/>
          <w:b/>
        </w:rPr>
        <w:t xml:space="preserve">11.2x 2026E（48.5 亿）</w:t>
      </w:r>
      <w:r>
        <w:t xml:space="preserve">，相对一个月前压缩的是股价（20.96→19.73）而非利润预期。</w:t>
      </w:r>
    </w:p>
    <w:p>
      <w:pPr>
        <w:pStyle w:val="BodyText"/>
      </w:pPr>
      <w:r>
        <w:rPr>
          <w:bCs/>
          <w:b/>
        </w:rPr>
        <w:t xml:space="preserve">若只能在宝丰、鲁西、华鲁里配一个煤化工平台：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宝丰：</w:t>
      </w:r>
      <w:r>
        <w:t xml:space="preserve"> </w:t>
      </w:r>
      <w:r>
        <w:t xml:space="preserve">油煤价差的纯正 beta + 烯烃规模，H1 已经证明弹性最大（归母 +70%），PB 3.18 反映质量与成长溢价。赔率：弹性最大、估值不算便宜、项目与煤价风险对称。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鲁西：</w:t>
      </w:r>
      <w:r>
        <w:t xml:space="preserve"> </w:t>
      </w:r>
      <w:r>
        <w:t xml:space="preserve">产品与华鲁高度重叠（DMF/化肥/醋酸），PE_TTM 20.5x 更贵、体量更小、H1 利润弹性更弱（+28% vs 华鲁 +50%）。近身肉搏里华鲁成本与规模占优。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华鲁：</w:t>
      </w:r>
      <w:r>
        <w:t xml:space="preserve"> </w:t>
      </w:r>
      <w:r>
        <w:t xml:space="preserve">新材料结构比鲁西完整，比宝丰「更杂、更抗单一烯烃周期」，估值 11x 2026E 接近煤化工中周期下沿。</w:t>
      </w:r>
    </w:p>
    <w:p>
      <w:pPr>
        <w:pStyle w:val="FirstParagraph"/>
      </w:pPr>
      <w:r>
        <w:rPr>
          <w:bCs/>
          <w:b/>
        </w:rPr>
        <w:t xml:space="preserve">现在选华鲁的理由：</w:t>
      </w:r>
      <w:r>
        <w:t xml:space="preserve"> </w:t>
      </w:r>
      <w:r>
        <w:t xml:space="preserve">不是因为它油价弹性最大（宝丰更大），而是</w:t>
      </w:r>
      <w:r>
        <w:t xml:space="preserve"> </w:t>
      </w:r>
      <w:r>
        <w:rPr>
          <w:bCs/>
          <w:b/>
        </w:rPr>
        <w:t xml:space="preserve">11x 买到一个已验证的第二基地 + 新材料占比 54% 的平台，市场却按尿素周期股给退出 PE</w:t>
      </w:r>
      <w:r>
        <w:t xml:space="preserve">。若只能追油价弹性，选宝丰；若比性价比与结构，选华鲁；鲁西没有优先权。</w:t>
      </w:r>
    </w:p>
    <w:p>
      <w:r>
        <w:pict>
          <v:rect style="width:0;height:1.5pt" o:hralign="center" o:hrstd="t" o:hr="t"/>
        </w:pict>
      </w:r>
    </w:p>
    <w:bookmarkEnd w:id="36"/>
    <w:bookmarkStart w:id="37" w:name="发展趋势至-2028"/>
    <w:p>
      <w:pPr>
        <w:pStyle w:val="Heading2"/>
      </w:pPr>
      <w:r>
        <w:t xml:space="preserve">7. 发展趋势（至 2028）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气化平台（确定性最高的降本项目）：</w:t>
      </w:r>
      <w:r>
        <w:t xml:space="preserve"> </w:t>
      </w:r>
      <w:r>
        <w:t xml:space="preserve">进度 63%，预算 30.39 亿，可研外销口径营收 36.65 亿。实际效益是吨合成气成本下降。转固时点中性假设</w:t>
      </w:r>
      <w:r>
        <w:t xml:space="preserve"> </w:t>
      </w:r>
      <w:r>
        <w:rPr>
          <w:bCs/>
          <w:b/>
        </w:rPr>
        <w:t xml:space="preserve">2027H1</w:t>
      </w:r>
      <w:r>
        <w:t xml:space="preserve">；证伪：2027H1 单位燃料/制造费用不降反升，或财务费用上升吞掉降本。保守把 2028 年降本计入中性</w:t>
      </w:r>
      <w:r>
        <w:t xml:space="preserve"> </w:t>
      </w:r>
      <w:r>
        <w:rPr>
          <w:bCs/>
          <w:b/>
        </w:rPr>
        <w:t xml:space="preserve">3 亿税前</w:t>
      </w:r>
      <w:r>
        <w:t xml:space="preserve">（不是 36 亿营收）。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一元酸：</w:t>
      </w:r>
      <w:r>
        <w:t xml:space="preserve"> </w:t>
      </w:r>
      <w:r>
        <w:t xml:space="preserve">进度 99.55%，2026H2–2027 贡献销量，纳入新材料包。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蜜胺：</w:t>
      </w:r>
      <w:r>
        <w:t xml:space="preserve"> </w:t>
      </w:r>
      <w:r>
        <w:t xml:space="preserve">进度 52%，2027 贡献。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TDI：</w:t>
      </w:r>
      <w:r>
        <w:t xml:space="preserve"> </w:t>
      </w:r>
      <w:r>
        <w:t xml:space="preserve">环评/施工准备阶段，2028 乐观给爬坡 0–8 亿利润、中性</w:t>
      </w:r>
      <w:r>
        <w:t xml:space="preserve"> </w:t>
      </w:r>
      <w:r>
        <w:rPr>
          <w:bCs/>
          <w:b/>
        </w:rPr>
        <w:t xml:space="preserve">0</w:t>
      </w:r>
      <w:r>
        <w:t xml:space="preserve">、悲观 0 且占用资本。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荆州下一轮：</w:t>
      </w:r>
      <w:r>
        <w:t xml:space="preserve"> </w:t>
      </w:r>
      <w:r>
        <w:t xml:space="preserve">醋酐、乙酸甲酯等二期产品；资本开支 2027–28 不会降到维护性水平。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反内卷 / 碳市场：</w:t>
      </w:r>
      <w:r>
        <w:t xml:space="preserve"> </w:t>
      </w:r>
      <w:r>
        <w:t xml:space="preserve">2027 全国碳市场覆盖工业——对煤化工是成本项。中性在费用里留 0.5–1 亿，不把「绿色溢价」写成收入。</w:t>
      </w:r>
    </w:p>
    <w:p>
      <w:pPr>
        <w:pStyle w:val="FirstParagraph"/>
      </w:pPr>
      <w:r>
        <w:t xml:space="preserve">2025「量增价跌」已经走完了价格底部，但</w:t>
      </w:r>
      <w:r>
        <w:t xml:space="preserve"> </w:t>
      </w:r>
      <w:r>
        <w:rPr>
          <w:bCs/>
          <w:b/>
        </w:rPr>
        <w:t xml:space="preserve">2026H1 是中枢上移还是油价脉冲，要由 2026Q4–2027H1 的油煤组合来判决</w:t>
      </w:r>
      <w:r>
        <w:t xml:space="preserve">。当前煤价上行说明不能把 H1 年化当中枢。</w:t>
      </w:r>
    </w:p>
    <w:p>
      <w:r>
        <w:pict>
          <v:rect style="width:0;height:1.5pt" o:hralign="center" o:hrstd="t" o:hr="t"/>
        </w:pict>
      </w:r>
    </w:p>
    <w:bookmarkEnd w:id="37"/>
    <w:bookmarkStart w:id="41" w:name="市场预期差核心"/>
    <w:p>
      <w:pPr>
        <w:pStyle w:val="Heading2"/>
      </w:pPr>
      <w:r>
        <w:t xml:space="preserve">8. 市场预期差（核心）</w:t>
      </w:r>
    </w:p>
    <w:bookmarkStart w:id="38" w:name="一致预期锚同花顺-f10截至-2026-08-22"/>
    <w:p>
      <w:pPr>
        <w:pStyle w:val="Heading3"/>
      </w:pPr>
      <w:r>
        <w:t xml:space="preserve">8.1 一致预期锚（同花顺 F10，截至 2026-08-22）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机构数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归母均值（亿）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隐含 PE（T0 543 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42.10–57.02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48.63–70.04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52.34–89.11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8.6x</w:t>
            </w:r>
          </w:p>
        </w:tc>
      </w:tr>
    </w:tbl>
    <w:p>
      <w:pPr>
        <w:pStyle w:val="BodyText"/>
      </w:pPr>
      <w:r>
        <w:t xml:space="preserve">营收一致预期 360.7 / 389.1 / 415.2 亿。</w:t>
      </w:r>
    </w:p>
    <w:p>
      <w:pPr>
        <w:pStyle w:val="BodyText"/>
      </w:pPr>
      <w:r>
        <w:t xml:space="preserve">Drive 内公司点评（亿元；部分 EPS 未除权）：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券商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当时评级 / 目标价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强推 / 27.51（15x 2026E，股价 20.86，</w:t>
            </w:r>
            <w:r>
              <w:rPr>
                <w:bCs/>
                <w:b/>
              </w:rPr>
              <w:t xml:space="preserve">已用 27.50 亿股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优于大市 / 无目标价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华泰（中报后 F10）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 / 29.44（16x 2026E）；3 月 47.40 作废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国金年报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买入（转增前股本，EPS 2.18/2.50/2.88</w:t>
            </w:r>
            <w:r>
              <w:t xml:space="preserve"> </w:t>
            </w:r>
            <w:r>
              <w:rPr>
                <w:bCs/>
                <w:b/>
              </w:rPr>
              <w:t xml:space="preserve">不可直接比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东兴年报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强烈推荐（EPS 2.13 等为旧股本）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中银年报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买入（价 36.50、股本 21.23 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国联民生中报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分歧本质：</w:t>
      </w:r>
      <w:r>
        <w:t xml:space="preserve"> </w:t>
      </w:r>
      <w:r>
        <w:t xml:space="preserve">国信把 2027–28 写成修复后平台（CAGR ~5%，2028 仅 52 亿）；华创/国联把新项目写成第二段成长（2028 比 2026 再 +30%+）。</w:t>
      </w:r>
      <w:r>
        <w:rPr>
          <w:bCs/>
          <w:b/>
        </w:rPr>
        <w:t xml:space="preserve">本报告中性选边：站在「有第二段成长、但必须剃头」一侧</w:t>
      </w:r>
      <w:r>
        <w:t xml:space="preserve">——气化+荆州新产品贡献真实体积，TDI 与油价中枢两条乐观线不叠乘，故 2028E</w:t>
      </w:r>
      <w:r>
        <w:t xml:space="preserve"> </w:t>
      </w:r>
      <w:r>
        <w:rPr>
          <w:bCs/>
          <w:b/>
        </w:rPr>
        <w:t xml:space="preserve">60 亿</w:t>
      </w:r>
      <w:r>
        <w:t xml:space="preserve">（高于国信 52、低于华创 66.6 与一致预期 63.2）。禁止把两端算术平均（59.5）假装成研究；60 是剃头后的成长边，不是平均。</w:t>
      </w:r>
    </w:p>
    <w:bookmarkEnd w:id="38"/>
    <w:bookmarkStart w:id="39" w:name="市场正在交易什么"/>
    <w:p>
      <w:pPr>
        <w:pStyle w:val="Heading3"/>
      </w:pPr>
      <w:r>
        <w:t xml:space="preserve">8.2 市场正在交易什么</w:t>
      </w:r>
    </w:p>
    <w:p>
      <w:pPr>
        <w:pStyle w:val="FirstParagraph"/>
      </w:pPr>
      <w:r>
        <w:t xml:space="preserve">T0 19.73 vs 华创 8 月 20 日 20.86、国信 20.96——中报后</w:t>
      </w:r>
      <w:r>
        <w:t xml:space="preserve"> </w:t>
      </w:r>
      <w:r>
        <w:rPr>
          <w:bCs/>
          <w:b/>
        </w:rPr>
        <w:t xml:space="preserve">几乎没有重定价</w:t>
      </w:r>
      <w:r>
        <w:t xml:space="preserve">。52 周高点出现在转增前、油价冲击叙事高峰（3–5 月布伦特 100–118）。当前 11x 2026E 接近煤化工中周期下沿，说明市场</w:t>
      </w:r>
      <w:r>
        <w:t xml:space="preserve"> </w:t>
      </w:r>
      <w:r>
        <w:rPr>
          <w:bCs/>
          <w:b/>
        </w:rPr>
        <w:t xml:space="preserve">不相信</w:t>
      </w:r>
      <w:r>
        <w:t xml:space="preserve"> </w:t>
      </w:r>
      <w:r>
        <w:t xml:space="preserve">2028 年 63 亿是新中枢，更像把 2026 的 49 亿当成油价脉冲后的峰值附近。</w:t>
      </w:r>
    </w:p>
    <w:p>
      <w:pPr>
        <w:pStyle w:val="BodyText"/>
      </w:pPr>
      <w:r>
        <w:t xml:space="preserve">反向：T0 543 亿 / 12x ≈</w:t>
      </w:r>
      <w:r>
        <w:t xml:space="preserve"> </w:t>
      </w:r>
      <w:r>
        <w:rPr>
          <w:bCs/>
          <w:b/>
        </w:rPr>
        <w:t xml:space="preserve">45 亿</w:t>
      </w:r>
      <w:r>
        <w:t xml:space="preserve"> </w:t>
      </w:r>
      <w:r>
        <w:t xml:space="preserve">2028E 利润。中性若是 60 亿，市场拒绝提前付款的原因是：</w:t>
      </w:r>
      <w:r>
        <w:rPr>
          <w:bCs/>
          <w:b/>
        </w:rPr>
        <w:t xml:space="preserve">持续性（煤价已涨）+ 煤化工拥挤交易已结束 + 国资平台治理折价</w:t>
      </w:r>
      <w:r>
        <w:t xml:space="preserve">。我们同意第一条（所以不用 15x），不同意把持续性折到 45 亿（结构 4pct 毛利率不是零）。</w:t>
      </w:r>
    </w:p>
    <w:p>
      <w:pPr>
        <w:pStyle w:val="BodyText"/>
      </w:pPr>
      <w:r>
        <w:t xml:space="preserve">基金：2026Q2 至少数十只基金重仓，中泰星元等加仓；兴全系仍在前十大。不是「机构抛弃」，是</w:t>
      </w:r>
      <w:r>
        <w:t xml:space="preserve"> </w:t>
      </w:r>
      <w:r>
        <w:rPr>
          <w:bCs/>
          <w:b/>
        </w:rPr>
        <w:t xml:space="preserve">定价不愿给成长 PE</w:t>
      </w:r>
      <w:r>
        <w:t xml:space="preserve">。[iFind 基金]</w:t>
      </w:r>
    </w:p>
    <w:bookmarkEnd w:id="39"/>
    <w:bookmarkStart w:id="40" w:name="六条可证伪命题"/>
    <w:p>
      <w:pPr>
        <w:pStyle w:val="Heading3"/>
      </w:pPr>
      <w:r>
        <w:t xml:space="preserve">8.3 六条可证伪命题</w:t>
      </w:r>
    </w:p>
    <w:p>
      <w:pPr>
        <w:pStyle w:val="FirstParagraph"/>
      </w:pPr>
      <w:r>
        <w:rPr>
          <w:bCs/>
          <w:b/>
        </w:rPr>
        <w:t xml:space="preserve">H1（主预期差）：</w:t>
      </w:r>
      <w:r>
        <w:t xml:space="preserve"> </w:t>
      </w:r>
      <w:r>
        <w:t xml:space="preserve">市场把 2026H1 利润弹性 90% 归因于不可持续油煤价差；实际上新材料毛利率中枢已从 2025 的 ~11% 抬到 2026H1 的 ~18%，其中 ≥4pct 来自结构/负荷而非油价。</w:t>
      </w:r>
      <w:r>
        <w:br/>
      </w:r>
      <w:r>
        <w:t xml:space="preserve">指标/阈值/窗口：新材料毛利率；2026Q3–Q4 若油价回落而毛利率跌回</w:t>
      </w:r>
      <w:r>
        <w:t xml:space="preserve"> </w:t>
      </w:r>
      <w:r>
        <w:rPr>
          <w:bCs/>
          <w:b/>
        </w:rPr>
        <w:t xml:space="preserve">&lt;13%</w:t>
      </w:r>
      <w:r>
        <w:t xml:space="preserve">，则不成立 → 下调至持有，退出 PE 用 10x。</w:t>
      </w:r>
      <w:r>
        <w:br/>
      </w:r>
      <w:r>
        <w:t xml:space="preserve">现状：T0 产品价仍高，窗口未到。</w:t>
      </w:r>
    </w:p>
    <w:p>
      <w:pPr>
        <w:pStyle w:val="BodyText"/>
      </w:pPr>
      <w:r>
        <w:rPr>
          <w:bCs/>
          <w:b/>
        </w:rPr>
        <w:t xml:space="preserve">H2：</w:t>
      </w:r>
      <w:r>
        <w:t xml:space="preserve"> </w:t>
      </w:r>
      <w:r>
        <w:t xml:space="preserve">荆州已从资本开支期进入现金回收期，2027 年起对合并 FCF 净贡献为正。</w:t>
      </w:r>
      <w:r>
        <w:br/>
      </w:r>
      <w:r>
        <w:t xml:space="preserve">证伪：2026 全年荆州仍需大额增资/经营 CF 低于折旧，或少数股东分成后归母增量 &lt;3 亿 → 下调 2028 中性利润 4–6 亿。</w:t>
      </w:r>
    </w:p>
    <w:p>
      <w:pPr>
        <w:pStyle w:val="BodyText"/>
      </w:pPr>
      <w:r>
        <w:rPr>
          <w:bCs/>
          <w:b/>
        </w:rPr>
        <w:t xml:space="preserve">H3：</w:t>
      </w:r>
      <w:r>
        <w:t xml:space="preserve"> </w:t>
      </w:r>
      <w:r>
        <w:t xml:space="preserve">气化平台是降本项目，2027 转固后吨合成气成本可测下降。</w:t>
      </w:r>
      <w:r>
        <w:br/>
      </w:r>
      <w:r>
        <w:t xml:space="preserve">证伪：2027H1 单位燃料/制造费用不降反升，或转固后财务费用上升吞掉降本 → 取消 3 亿税前降本。</w:t>
      </w:r>
    </w:p>
    <w:p>
      <w:pPr>
        <w:pStyle w:val="BodyText"/>
      </w:pPr>
      <w:r>
        <w:rPr>
          <w:bCs/>
          <w:b/>
        </w:rPr>
        <w:t xml:space="preserve">H4：</w:t>
      </w:r>
      <w:r>
        <w:t xml:space="preserve"> </w:t>
      </w:r>
      <w:r>
        <w:t xml:space="preserve">DMF 低开工是出清前夜，成本最低者吃份额。</w:t>
      </w:r>
      <w:r>
        <w:br/>
      </w:r>
      <w:r>
        <w:t xml:space="preserve">证伪：2027 年 DMF 价差继续压缩且公司销量再降 &gt;10% → 有机胺长期当现金消耗项，不给份额溢价。</w:t>
      </w:r>
    </w:p>
    <w:p>
      <w:pPr>
        <w:pStyle w:val="BodyText"/>
      </w:pPr>
      <w:r>
        <w:rPr>
          <w:bCs/>
          <w:b/>
        </w:rPr>
        <w:t xml:space="preserve">H5：</w:t>
      </w:r>
      <w:r>
        <w:t xml:space="preserve"> </w:t>
      </w:r>
      <w:r>
        <w:t xml:space="preserve">市场用 8–10x 把公司当纯周期尿素股，忽略新材料已占收入 54%。合理中周期退出 PE</w:t>
      </w:r>
      <w:r>
        <w:t xml:space="preserve"> </w:t>
      </w:r>
      <w:r>
        <w:rPr>
          <w:bCs/>
          <w:b/>
        </w:rPr>
        <w:t xml:space="preserve">12–14x</w:t>
      </w:r>
      <w:r>
        <w:t xml:space="preserve">（低于万华 14x 质量溢价、高于云天化 10x）。</w:t>
      </w:r>
      <w:r>
        <w:br/>
      </w:r>
      <w:r>
        <w:t xml:space="preserve">证伪：2028 新材料收入占比 &lt;40% 或 ROIC &lt;8% → 回到 8–10x，中性市值降至 480–600 亿。</w:t>
      </w:r>
    </w:p>
    <w:p>
      <w:pPr>
        <w:pStyle w:val="BodyText"/>
      </w:pPr>
      <w:r>
        <w:rPr>
          <w:bCs/>
          <w:b/>
        </w:rPr>
        <w:t xml:space="preserve">H6（空头）：</w:t>
      </w:r>
      <w:r>
        <w:t xml:space="preserve"> </w:t>
      </w:r>
      <w:r>
        <w:t xml:space="preserve">一致预期 2028E 63 亿系统偏高（油价中枢 × 项目达产 × 费用率回落叠乘）。悲观路径打到</w:t>
      </w:r>
      <w:r>
        <w:t xml:space="preserve"> </w:t>
      </w:r>
      <w:r>
        <w:rPr>
          <w:bCs/>
          <w:b/>
        </w:rPr>
        <w:t xml:space="preserve">国信 52 亿以下</w:t>
      </w:r>
      <w:r>
        <w:t xml:space="preserve">（本报告悲观 46 亿）。</w:t>
      </w:r>
      <w:r>
        <w:br/>
      </w:r>
      <w:r>
        <w:t xml:space="preserve">证伪：2026 全年归母 ≥48 亿且 Q4 毛利率仍 ≥23% → 空头乘数叠加不成立，上调中性。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三情景业绩预测-20262028"/>
    <w:p>
      <w:pPr>
        <w:pStyle w:val="Heading2"/>
      </w:pPr>
      <w:r>
        <w:t xml:space="preserve">9. 三情景业绩预测 2026–2028</w:t>
      </w:r>
    </w:p>
    <w:p>
      <w:pPr>
        <w:pStyle w:val="FirstParagraph"/>
      </w:pPr>
      <w:r>
        <w:t xml:space="preserve">股本一律</w:t>
      </w:r>
      <w:r>
        <w:t xml:space="preserve"> </w:t>
      </w:r>
      <w:r>
        <w:rPr>
          <w:bCs/>
          <w:b/>
        </w:rPr>
        <w:t xml:space="preserve">27.4994 亿股</w:t>
      </w:r>
      <w:r>
        <w:t xml:space="preserve">。单位亿元、一位小数。</w:t>
      </w:r>
    </w:p>
    <w:bookmarkStart w:id="42" w:name="驱动变量禁止形容词"/>
    <w:p>
      <w:pPr>
        <w:pStyle w:val="Heading3"/>
      </w:pPr>
      <w:r>
        <w:t xml:space="preserve">9.1 驱动变量（禁止形容词）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驱动变量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布伦特均价（美元/桶）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 95 / 2027–28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 85 / 2027–28</w:t>
            </w:r>
            <w:r>
              <w:t xml:space="preserve"> </w:t>
            </w:r>
            <w:r>
              <w:rPr>
                <w:bCs/>
                <w:b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 75 / 2027–28</w:t>
            </w:r>
            <w:r>
              <w:t xml:space="preserve"> </w:t>
            </w:r>
            <w:r>
              <w:rPr>
                <w:bCs/>
                <w:b/>
              </w:rP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Q5500 秦皇岛（元/吨）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850</w:t>
            </w:r>
            <w:r>
              <w:t xml:space="preserve">（承认 9 月 989 的部分固化）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尿素均价（元/吨）/ 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 / 窗口宽松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 / 窗口制维持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 / 出口收紧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醋酸均价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DMF 均价与开工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 / 公司开工 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 / 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 / 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己二酸 / CPL / DMC 吨毛利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维持 H1 的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回落到 2024–25 与 H1 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 2025 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新材料销量（万吨）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/ 390 / 420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330 / 350 / 370</w:t>
            </w:r>
            <w:r>
              <w:t xml:space="preserve">（2025A 300 为底）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 / 320 / 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气化平台转固与节约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末转固，2028 税前节约 6 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2027H1 转固，2028 税前 3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延期至 2028，节约 0，财务费用 +1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荆州归母贡献（亿，已扣 30% 少数）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16 / 22（含 TDI 爬坡）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/ 11 / 13</w:t>
            </w:r>
            <w:r>
              <w:t xml:space="preserve">（H1 已 4.46）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7 /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18%（优惠到期）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期间费用率（含研发）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 / 4.8% / 4.6%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5.5% / 5.2% / 5.0%</w:t>
            </w:r>
            <w:r>
              <w:t xml:space="preserve">（H1 已 6.06%）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 / 6.0% / 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/ 28 / 40（TDI 加快）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 / 32 /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/ 35 / 30（TDI 占用、效益 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分红率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bookmarkEnd w:id="42"/>
    <w:bookmarkStart w:id="43" w:name="利润表摘要亿元"/>
    <w:p>
      <w:pPr>
        <w:pStyle w:val="Heading3"/>
      </w:pPr>
      <w:r>
        <w:t xml:space="preserve">9.2 利润表摘要（亿元）</w:t>
      </w:r>
    </w:p>
    <w:p>
      <w:pPr>
        <w:pStyle w:val="FirstParagraph"/>
      </w:pPr>
      <w:r>
        <w:rPr>
          <w:bCs/>
          <w:b/>
        </w:rPr>
        <w:t xml:space="preserve">中性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少数股东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 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年末归母权益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441.3</w:t>
            </w:r>
          </w:p>
        </w:tc>
      </w:tr>
    </w:tbl>
    <w:p>
      <w:pPr>
        <w:pStyle w:val="BodyText"/>
      </w:pPr>
      <w:r>
        <w:t xml:space="preserve">勾稽：2026 留存 48.5−15.5=33.0 → 权益 330.8+33.0=363.8；2027 +36.7；2028 +40.8。D&amp;A 33/36/38，转固来自气化与一元酸。利息：净负债 70/55/40 × 2.7%。</w:t>
      </w:r>
    </w:p>
    <w:p>
      <w:pPr>
        <w:pStyle w:val="BodyText"/>
      </w:pPr>
      <w:r>
        <w:rPr>
          <w:bCs/>
          <w:b/>
        </w:rPr>
        <w:t xml:space="preserve">乐观：</w:t>
      </w:r>
      <w:r>
        <w:t xml:space="preserve"> </w:t>
      </w:r>
      <w:r>
        <w:t xml:space="preserve">营收 365 / 400 / 440；毛利率 24.5 / 24.0 / 24.0；归母</w:t>
      </w:r>
      <w:r>
        <w:t xml:space="preserve"> </w:t>
      </w:r>
      <w:r>
        <w:rPr>
          <w:bCs/>
          <w:b/>
        </w:rPr>
        <w:t xml:space="preserve">52.0 / 62.0 / 74.0</w:t>
      </w:r>
      <w:r>
        <w:t xml:space="preserve">；EPS 1.89 / 2.25 / 2.69。</w:t>
      </w:r>
    </w:p>
    <w:p>
      <w:pPr>
        <w:pStyle w:val="BodyText"/>
      </w:pPr>
      <w:r>
        <w:rPr>
          <w:bCs/>
          <w:b/>
        </w:rPr>
        <w:t xml:space="preserve">悲观：</w:t>
      </w:r>
      <w:r>
        <w:t xml:space="preserve"> </w:t>
      </w:r>
      <w:r>
        <w:t xml:space="preserve">营收 320 / 330 / 340；毛利率 19.5 / 18.5 / 18.0；归母</w:t>
      </w:r>
      <w:r>
        <w:t xml:space="preserve"> </w:t>
      </w:r>
      <w:r>
        <w:rPr>
          <w:bCs/>
          <w:b/>
        </w:rPr>
        <w:t xml:space="preserve">40.0 / 43.0 / 46.0</w:t>
      </w:r>
      <w:r>
        <w:t xml:space="preserve">；EPS 1.45 / 1.56 / 1.67。</w:t>
      </w:r>
    </w:p>
    <w:bookmarkEnd w:id="43"/>
    <w:bookmarkStart w:id="44" w:name="从中性到乐观悲观的桥对-2028-归母亿元"/>
    <w:p>
      <w:pPr>
        <w:pStyle w:val="Heading3"/>
      </w:pPr>
      <w:r>
        <w:t xml:space="preserve">9.3 从中性到乐观/悲观的桥（对 2028 归母，亿元）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油煤价差（醋酸/尼龙/辛醇/DMC 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销量（新材料 + 荆州达产）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气化降本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费用（研发是否回落）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少数股东 / TDI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+3（TDI 爬坡）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其他（尿素出口等）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 已在价差中部分重叠，净列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已在价差中，净列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+14 → 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−14 → 46</w:t>
            </w:r>
          </w:p>
        </w:tc>
      </w:tr>
    </w:tbl>
    <w:p>
      <w:pPr>
        <w:pStyle w:val="BodyText"/>
      </w:pPr>
      <w:r>
        <w:t xml:space="preserve">2026E 中性 48.5 对齐一致预期 48.9；2027–28 低于一致预期 56.2/63.2，因为我们拒绝把 T0 高价外推两年。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估值与-2028-市值建议"/>
    <w:p>
      <w:pPr>
        <w:pStyle w:val="Heading2"/>
      </w:pPr>
      <w:r>
        <w:t xml:space="preserve">10. 估值与 2028 市值建议</w:t>
      </w:r>
    </w:p>
    <w:bookmarkStart w:id="46" w:name="为什么主方法是-2028e-归母-退出-pe"/>
    <w:p>
      <w:pPr>
        <w:pStyle w:val="Heading3"/>
      </w:pPr>
      <w:r>
        <w:t xml:space="preserve">10.1 为什么主方法是 2028E 归母 × 退出 PE</w:t>
      </w:r>
    </w:p>
    <w:p>
      <w:pPr>
        <w:pStyle w:val="FirstParagraph"/>
      </w:pPr>
      <w:r>
        <w:t xml:space="preserve">华鲁利润已稳定为正，ROIC 中枢约 10–12%，是周期股但不是亏损期资源股——</w:t>
      </w:r>
      <w:r>
        <w:rPr>
          <w:bCs/>
          <w:b/>
        </w:rPr>
        <w:t xml:space="preserve">不用 PB 作主方法</w:t>
      </w:r>
      <w:r>
        <w:t xml:space="preserve">（1.55x PB 只作安全垫观察）。2027–28 一致预期收入增速仅 7–8%，</w:t>
      </w:r>
      <w:r>
        <w:rPr>
          <w:bCs/>
          <w:b/>
        </w:rPr>
        <w:t xml:space="preserve">PEG 无意义</w:t>
      </w:r>
      <w:r>
        <w:t xml:space="preserve">。多产品且中间品大量自用，SOTP 吨产能重置价主观、公用工程双重计算——SOTP 只作交叉。DCF 对煤化工终点价差极度敏感——只作交叉，并给 WACC 敏感性。</w:t>
      </w:r>
    </w:p>
    <w:p>
      <w:pPr>
        <w:pStyle w:val="BodyText"/>
      </w:pPr>
      <w:r>
        <w:t xml:space="preserve">金融投资/净现金体量不大（净负债 77.5 亿），股权价值 ≈ 市值，不做大额 EV 桥。若净负债显著上升再扣减。</w:t>
      </w:r>
    </w:p>
    <w:bookmarkEnd w:id="46"/>
    <w:bookmarkStart w:id="47" w:name="主方法结果"/>
    <w:p>
      <w:pPr>
        <w:pStyle w:val="Heading3"/>
      </w:pPr>
      <w:r>
        <w:t xml:space="preserve">10.2 主方法结果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中值对应股价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亿（油煤价差维持 + 气化达产 + 新材料 GM≥20% + 荆州二期/TDI 爬坡）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14–16x，取</w:t>
            </w:r>
            <w:r>
              <w:t xml:space="preserve"> </w:t>
            </w:r>
            <w:r>
              <w:rPr>
                <w:bCs/>
                <w:b/>
              </w:rPr>
              <w:t xml:space="preserve">15x</w:t>
            </w:r>
            <w:r>
              <w:t xml:space="preserve">（万华折价一档、历史修复期）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1,110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亿</w:t>
            </w:r>
            <w:r>
              <w:t xml:space="preserve">（价差回到 2019–24 与 2026 之间；项目按期但爬坡折扣；新材料 GM 15–18%）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12–13x，取 12.5x</w:t>
            </w:r>
            <w:r>
              <w:t xml:space="preserve">（T0 2026E 约 11x 的温和复星，不等于给成长股）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750 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27.3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亿（油回落、煤不跌、尿素出口受限、DMF/己二酸再探 2025 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8–10x，取</w:t>
            </w:r>
            <w:r>
              <w:t xml:space="preserve"> </w:t>
            </w:r>
            <w:r>
              <w:rPr>
                <w:bCs/>
                <w:b/>
              </w:rPr>
              <w:t xml:space="preserve">9x</w:t>
            </w:r>
            <w:r>
              <w:t xml:space="preserve">（纯周期折价）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414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 元</w:t>
            </w:r>
          </w:p>
        </w:tc>
      </w:tr>
    </w:tbl>
    <w:p>
      <w:pPr>
        <w:pStyle w:val="BodyText"/>
      </w:pPr>
      <w:r>
        <w:t xml:space="preserve">T0 543 亿作分母：中性 750 亿相对 T0</w:t>
      </w:r>
      <w:r>
        <w:t xml:space="preserve"> </w:t>
      </w:r>
      <w:r>
        <w:rPr>
          <w:bCs/>
          <w:b/>
        </w:rPr>
        <w:t xml:space="preserve">+38.2%</w:t>
      </w:r>
      <w:r>
        <w:t xml:space="preserve">，2.25 年 CAGR</w:t>
      </w:r>
      <w:r>
        <w:t xml:space="preserve"> </w:t>
      </w:r>
      <w:r>
        <w:rPr>
          <w:bCs/>
          <w:b/>
        </w:rPr>
        <w:t xml:space="preserve">15.5%</w:t>
      </w:r>
      <w:r>
        <w:t xml:space="preserve">，加 32% 分红率约 3pct →</w:t>
      </w:r>
      <w:r>
        <w:t xml:space="preserve"> </w:t>
      </w:r>
      <w:r>
        <w:rPr>
          <w:bCs/>
          <w:b/>
        </w:rPr>
        <w:t xml:space="preserve">约 18.5% 年化</w:t>
      </w:r>
      <w:r>
        <w:t xml:space="preserve">。乐观 CAGR 37%；悲观 −11%。偏正偏态，但左尾 −24% 不是零。</w:t>
      </w:r>
    </w:p>
    <w:p>
      <w:pPr>
        <w:pStyle w:val="BodyText"/>
      </w:pPr>
      <w:r>
        <w:rPr>
          <w:bCs/>
          <w:b/>
        </w:rPr>
        <w:t xml:space="preserve">评级增持：</w:t>
      </w:r>
      <w:r>
        <w:t xml:space="preserve"> </w:t>
      </w:r>
      <w:r>
        <w:t xml:space="preserve">18.5% 年化对周期股有吸引力，但 T0 产品价已在高位，赔率是「中性兑现」而非「双击」。买入需要更厚的安全边际（例如股价回到复权后 16 元附近、或 Q3 证明结构毛利率在油价回落时仍 ≥15% 而股价不涨）。减持的触发是 H1 证伪。</w:t>
      </w:r>
    </w:p>
    <w:p>
      <w:pPr>
        <w:pStyle w:val="BodyText"/>
      </w:pPr>
      <w:r>
        <w:t xml:space="preserve">华创目标价 27.51 是 15x×2026E，与我们中性</w:t>
      </w:r>
      <w:r>
        <w:t xml:space="preserve"> </w:t>
      </w:r>
      <w:r>
        <w:rPr>
          <w:bCs/>
          <w:b/>
        </w:rPr>
        <w:t xml:space="preserve">2028 市值对应的 27.3 元</w:t>
      </w:r>
      <w:r>
        <w:t xml:space="preserve">数字接近、逻辑不同：他们把倍数给在 2026，我们把 12.5x 给在 2028 的 60 亿。</w:t>
      </w:r>
    </w:p>
    <w:bookmarkEnd w:id="47"/>
    <w:bookmarkStart w:id="48" w:name="dcf-交叉china-dcf"/>
    <w:p>
      <w:pPr>
        <w:pStyle w:val="Heading3"/>
      </w:pPr>
      <w:r>
        <w:t xml:space="preserve">10.3 DCF 交叉（china-dcf）</w:t>
      </w:r>
    </w:p>
    <w:p>
      <w:pPr>
        <w:pStyle w:val="FirstParagraph"/>
      </w:pPr>
      <w:r>
        <w:t xml:space="preserve">输入：Rf 用</w:t>
      </w:r>
      <w:r>
        <w:t xml:space="preserve"> </w:t>
      </w:r>
      <w:r>
        <w:rPr>
          <w:bCs/>
          <w:b/>
        </w:rPr>
        <w:t xml:space="preserve">2.5% 规范化</w:t>
      </w:r>
      <w:r>
        <w:t xml:space="preserve">（中债 10Y 2026-09-11 收盘 1.6899%，过低不适合十年终端）；β 最近 24 个月</w:t>
      </w:r>
      <w:r>
        <w:t xml:space="preserve"> </w:t>
      </w:r>
      <w:r>
        <w:rPr>
          <w:bCs/>
          <w:b/>
        </w:rPr>
        <w:t xml:space="preserve">0.91</w:t>
      </w:r>
      <w:r>
        <w:t xml:space="preserve">（iFind），取 0.95；ERP 7.0%；Ke=9.15%。Kd=2.7%（H1 利息/平均有息负债）；wd=16.9%（净负债用市场价值 543+77.5）；t=15.6%。</w:t>
      </w:r>
      <w:r>
        <w:rPr>
          <w:bCs/>
          <w:b/>
        </w:rPr>
        <w:t xml:space="preserve">WACC ≈ 8.0%</w:t>
      </w:r>
      <w:r>
        <w:t xml:space="preserve">。终端 g=2.5%（上限 3.0%，不用 4–5% 中国 GDP）。税：合并有效税率用 2025–H1 实际 14–16%，高新 15% 只作用于子公司。</w:t>
      </w:r>
    </w:p>
    <w:p>
      <w:pPr>
        <w:pStyle w:val="BodyText"/>
      </w:pPr>
      <w:r>
        <w:t xml:space="preserve">中性 FCFF（亿）：2026 35 / 2027 42 / 2028 50 / 2029 52 / 2030 54。TV=54×1.025/(0.08−0.025)=1,006。EV≈868；减净负债 77.5、少数股东 25.6 →</w:t>
      </w:r>
      <w:r>
        <w:t xml:space="preserve"> </w:t>
      </w:r>
      <w:r>
        <w:rPr>
          <w:bCs/>
          <w:b/>
        </w:rPr>
        <w:t xml:space="preserve">股权价值 765 亿</w:t>
      </w:r>
      <w:r>
        <w:t xml:space="preserve">，与主方法 750 亿相差 2%，交叉通过。</w:t>
      </w:r>
    </w:p>
    <w:p>
      <w:pPr>
        <w:pStyle w:val="BodyText"/>
      </w:pPr>
      <w:r>
        <w:t xml:space="preserve">WACC × g 敏感性（股权价值，亿）：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WACC  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</w:tr>
    </w:tbl>
    <w:p>
      <w:pPr>
        <w:pStyle w:val="BodyText"/>
      </w:pPr>
      <w:r>
        <w:t xml:space="preserve">WACC 7%、g 3% 才能摸到 1,000 亿+；那是乐观 DCF，不采用。Rf 若用现货 1.69%、β 0.91，WACC 会落到 ~7.3%，股权价值向 900 亿靠近——我们</w:t>
      </w:r>
      <w:r>
        <w:t xml:space="preserve"> </w:t>
      </w:r>
      <w:r>
        <w:rPr>
          <w:bCs/>
          <w:b/>
        </w:rPr>
        <w:t xml:space="preserve">拒绝用过低无风险利率给周期股膨胀终端值</w:t>
      </w:r>
      <w:r>
        <w:t xml:space="preserve">。</w:t>
      </w:r>
    </w:p>
    <w:bookmarkEnd w:id="48"/>
    <w:bookmarkStart w:id="49" w:name="sotp-交叉扣中间品自用"/>
    <w:p>
      <w:pPr>
        <w:pStyle w:val="Heading3"/>
      </w:pPr>
      <w:r>
        <w:t xml:space="preserve">10.4 SOTP 交叉（扣中间品自用）</w:t>
      </w:r>
    </w:p>
    <w:p>
      <w:pPr>
        <w:pStyle w:val="FirstParagraph"/>
      </w:pPr>
      <w:r>
        <w:t xml:space="preserve">中枢吨毛利 × 可持续销量 × 12x 税后，粗算：尿素链 ~18 亿税后、醋酸 ~8、有机胺 ~4、新材料包 ~28、其他 ~4，合计 ~62 亿 × 12x ≈ 740 亿。与主方法同向。重置成本打 7 折主观，不作为主结论。</w:t>
      </w:r>
    </w:p>
    <w:bookmarkEnd w:id="49"/>
    <w:bookmarkStart w:id="50" w:name="估值快照"/>
    <w:p>
      <w:pPr>
        <w:pStyle w:val="Heading3"/>
      </w:pPr>
      <w:r>
        <w:t xml:space="preserve">10.5 估值快照</w:t>
      </w:r>
    </w:p>
    <w:p>
      <w:pPr>
        <w:pStyle w:val="FirstParagraph"/>
      </w:pPr>
      <w:r>
        <w:t xml:space="preserve">T0：13.2x TTM（利润仍含 2025 底部）、</w:t>
      </w:r>
      <w:r>
        <w:rPr>
          <w:bCs/>
          <w:b/>
        </w:rPr>
        <w:t xml:space="preserve">11.2x 2026E 中性 48.5 亿</w:t>
      </w:r>
      <w:r>
        <w:t xml:space="preserve">、9.0x 2028E 60 亿。历史：2025 年中 PE 曾压到 11x（底部利润），2026 年 3 月油价叙事把 PE 推到 22–26x（转增前）。现在 11x 2026E 是「不相信中枢上移」的定价。重估触发：连续两个季度新材料 GM≥15% 且油价 &lt;80；杀估值触发：煤价维持 950+ 且产品价回到 2025。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经营风险每条对-2028-利润敏感度"/>
    <w:p>
      <w:pPr>
        <w:pStyle w:val="Heading2"/>
      </w:pPr>
      <w:r>
        <w:t xml:space="preserve">11. 经营风险（每条对 2028 利润敏感度）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2028 归母敏感度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油煤价差收敛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布伦特 75→65 或 Q5500 850→950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 至 −10 亿</w:t>
            </w:r>
            <w:r>
              <w:t xml:space="preserve">（悲观路径主因）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尿素出口窗口收紧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销量/价双杀，化肥板块毛利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−1.5 至 −3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DMF 长期过剩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价差压缩 + 销量 −10%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 至 −2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项目延期（气化/蜜胺）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降本与销量推迟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 至 −4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荆州少数股东与关联增资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分流；母公司 14 亿现金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利润分流已在模型；现金</w:t>
            </w:r>
            <w:r>
              <w:t xml:space="preserve"> </w:t>
            </w:r>
            <w:r>
              <w:rPr>
                <w:bCs/>
                <w:b/>
              </w:rPr>
              <w:t xml:space="preserve">−14 亿一次性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安全环保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单套装置停产 1 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视装置，醋酸满产月毛利量级</w:t>
            </w:r>
            <w:r>
              <w:t xml:space="preserve"> </w:t>
            </w:r>
            <w:r>
              <w:rPr>
                <w:bCs/>
                <w:b/>
              </w:rPr>
              <w:t xml:space="preserve">0.3–0.6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汇率/财务费用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转固后利息费用化；外币债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已 +0.3 亿；2028</w:t>
            </w:r>
            <w:r>
              <w:t xml:space="preserve"> </w:t>
            </w:r>
            <w:r>
              <w:rPr>
                <w:bCs/>
                <w:b/>
              </w:rPr>
              <w:t xml:space="preserve">+1 亿费用</w:t>
            </w:r>
            <w:r>
              <w:t xml:space="preserve"> </w:t>
            </w:r>
            <w:r>
              <w:t xml:space="preserve">若利率/汇率不利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转增后流动性与指数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股本 +30%，部分指数权重被动调整已发生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对利润 0；对股价短期供给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所得税优惠到期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荆州/本部 15%→25%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合并有效税率 +3pct ≈</w:t>
            </w:r>
            <w:r>
              <w:t xml:space="preserve"> </w:t>
            </w:r>
            <w:r>
              <w:rPr>
                <w:bCs/>
                <w:b/>
              </w:rPr>
              <w:t xml:space="preserve">−2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TDI 投资超支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55–110 亿资本沉淀、2028 无回报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不减利润、降 ROIC、加净负债</w:t>
            </w:r>
          </w:p>
        </w:tc>
      </w:tr>
    </w:tbl>
    <w:p>
      <w:pPr>
        <w:pStyle w:val="BodyText"/>
      </w:pPr>
      <w:r>
        <w:t xml:space="preserve">左尾同时发生（油跌+煤涨+出口关+气化延期）才能打到 46 亿以下。</w:t>
      </w:r>
    </w:p>
    <w:p>
      <w:r>
        <w:pict>
          <v:rect style="width:0;height:1.5pt" o:hralign="center" o:hrstd="t" o:hr="t"/>
        </w:pict>
      </w:r>
    </w:p>
    <w:bookmarkEnd w:id="52"/>
    <w:bookmarkStart w:id="53" w:name="跟踪清单与催化剂日历"/>
    <w:p>
      <w:pPr>
        <w:pStyle w:val="Heading2"/>
      </w:pPr>
      <w:r>
        <w:t xml:space="preserve">12. 跟踪清单与催化剂日历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 前后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三季报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H1：新材料 GM；Q3 是否贴近 Q2 12.4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醋酸/己二酸/DMC/DMF/尿素出厂价、布伦特、Q5500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价差实时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2026Q4–2027Q1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气化平台转固公告、折旧与财务费用跳升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尿素出口文件（第三批窗口）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化肥销量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年报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荆州分部、少数股东、增资是否到位、TDI 是否进入在建命名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单位燃料成本、制造费用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 判决年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碳市场覆盖工业（2027）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中泰/兴全/社保是否持续加仓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拥挤度</w:t>
            </w:r>
          </w:p>
        </w:tc>
      </w:tr>
    </w:tbl>
    <w:p>
      <w:pPr>
        <w:pStyle w:val="BodyText"/>
      </w:pPr>
      <w:r>
        <w:t xml:space="preserve">催化剂偏「验证」而非「惊喜」：中报后股价零重定价，Q3 若继续 12 亿+ 才可能把 11x 往 12–13x 推。</w:t>
      </w:r>
    </w:p>
    <w:p>
      <w:r>
        <w:pict>
          <v:rect style="width:0;height:1.5pt" o:hralign="center" o:hrstd="t" o:hr="t"/>
        </w:pict>
      </w:r>
    </w:p>
    <w:bookmarkEnd w:id="53"/>
    <w:bookmarkStart w:id="60" w:name="附录"/>
    <w:p>
      <w:pPr>
        <w:pStyle w:val="Heading2"/>
      </w:pPr>
      <w:r>
        <w:t xml:space="preserve">13. 附录</w:t>
      </w:r>
    </w:p>
    <w:bookmarkStart w:id="54" w:name="a.-三表预测核心中性亿元"/>
    <w:p>
      <w:pPr>
        <w:pStyle w:val="Heading3"/>
      </w:pPr>
      <w:r>
        <w:t xml:space="preserve">A. 三表预测核心（中性，亿元）</w:t>
      </w:r>
    </w:p>
    <w:p>
      <w:pPr>
        <w:pStyle w:val="FirstParagraph"/>
      </w:pPr>
      <w:r>
        <w:t xml:space="preserve">已见 §9.2。补充：2028E 净利率 15.2%，ROE 14.3%（60/均值权益 421），净负债/EBITDA &lt;0.5x。乐观 ROE ~16%；悲观 ROE ~10%。</w:t>
      </w:r>
    </w:p>
    <w:bookmarkEnd w:id="54"/>
    <w:bookmarkStart w:id="55" w:name="b.-吨经济摘要2026h1-板块"/>
    <w:p>
      <w:pPr>
        <w:pStyle w:val="Heading3"/>
      </w:pPr>
      <w:r>
        <w:t xml:space="preserve">B. 吨经济摘要（2026H1 板块）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收入（亿）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销量（万吨）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ASP（元/吨）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吨毛利（元）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化肥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醋酸及衍生品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有机胺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961</w:t>
            </w:r>
          </w:p>
        </w:tc>
      </w:tr>
    </w:tbl>
    <w:bookmarkEnd w:id="55"/>
    <w:bookmarkStart w:id="56" w:name="c.-同业表"/>
    <w:p>
      <w:pPr>
        <w:pStyle w:val="Heading3"/>
      </w:pPr>
      <w:r>
        <w:t xml:space="preserve">C. 同业表</w:t>
      </w:r>
    </w:p>
    <w:p>
      <w:pPr>
        <w:pStyle w:val="FirstParagraph"/>
      </w:pPr>
      <w:r>
        <w:t xml:space="preserve">见 §6。宝丰/鲁西/万华强制对照已列。</w:t>
      </w:r>
    </w:p>
    <w:bookmarkEnd w:id="56"/>
    <w:bookmarkStart w:id="57" w:name="d.-油煤价差轨迹ifind-edb"/>
    <w:p>
      <w:pPr>
        <w:pStyle w:val="Heading3"/>
      </w:pPr>
      <w:r>
        <w:t xml:space="preserve">D. 油煤价差轨迹（iFind EDB）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布伦特（美元/桶）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秦皇岛 Q5500（元/吨）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年初低油低煤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地缘高点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末油回、煤升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 附近：油仍高、煤创阶段新高</w:t>
            </w:r>
          </w:p>
        </w:tc>
      </w:tr>
    </w:tbl>
    <w:bookmarkEnd w:id="57"/>
    <w:bookmarkStart w:id="58" w:name="e.-引文目录"/>
    <w:p>
      <w:pPr>
        <w:pStyle w:val="Heading3"/>
      </w:pPr>
      <w:r>
        <w:t xml:space="preserve">E. 引文目录</w:t>
      </w:r>
    </w:p>
    <w:p>
      <w:pPr>
        <w:numPr>
          <w:ilvl w:val="0"/>
          <w:numId w:val="1006"/>
        </w:numPr>
        <w:pStyle w:val="Compact"/>
      </w:pPr>
      <w:r>
        <w:t xml:space="preserve">[年报2025] 山东华鲁恒升化工股份有限公司 2025 年年度报告</w:t>
      </w:r>
    </w:p>
    <w:p>
      <w:pPr>
        <w:numPr>
          <w:ilvl w:val="0"/>
          <w:numId w:val="1006"/>
        </w:numPr>
        <w:pStyle w:val="Compact"/>
      </w:pPr>
      <w:r>
        <w:t xml:space="preserve">[中报2026] 2026 年半年度报告</w:t>
      </w:r>
    </w:p>
    <w:p>
      <w:pPr>
        <w:numPr>
          <w:ilvl w:val="0"/>
          <w:numId w:val="1006"/>
        </w:numPr>
        <w:pStyle w:val="Compact"/>
      </w:pPr>
      <w:r>
        <w:t xml:space="preserve">[季报2026Q1] 2026 年第一季度报告</w:t>
      </w:r>
    </w:p>
    <w:p>
      <w:pPr>
        <w:numPr>
          <w:ilvl w:val="0"/>
          <w:numId w:val="1006"/>
        </w:numPr>
        <w:pStyle w:val="Compact"/>
      </w:pPr>
      <w:r>
        <w:t xml:space="preserve">[iFind] 同花顺 iFind 实时快照 2026-09-14 16:01；财务/股东/风险/板块/基金/EDB；总市值口径等同 Wind 总市值2</w:t>
      </w:r>
    </w:p>
    <w:p>
      <w:pPr>
        <w:numPr>
          <w:ilvl w:val="0"/>
          <w:numId w:val="1006"/>
        </w:numPr>
        <w:pStyle w:val="Compact"/>
      </w:pPr>
      <w:r>
        <w:t xml:space="preserve">[Wind] 本轮</w:t>
      </w:r>
      <w:r>
        <w:t xml:space="preserve"> </w:t>
      </w:r>
      <w:r>
        <w:rPr>
          <w:rStyle w:val="VerbatimChar"/>
        </w:rPr>
        <w:t xml:space="preserve">stock_data.get_stock_price_indicators</w:t>
      </w:r>
      <w:r>
        <w:t xml:space="preserve"> </w:t>
      </w:r>
      <w:r>
        <w:t xml:space="preserve">返回「单日请求次数超限」，全文未依赖 Wind 数值</w:t>
      </w:r>
    </w:p>
    <w:p>
      <w:pPr>
        <w:numPr>
          <w:ilvl w:val="0"/>
          <w:numId w:val="1006"/>
        </w:numPr>
        <w:pStyle w:val="Compact"/>
      </w:pPr>
      <w:r>
        <w:t xml:space="preserve">[券商-华创20260821] 华创证券中报点评，目标价 27.51</w:t>
      </w:r>
    </w:p>
    <w:p>
      <w:pPr>
        <w:numPr>
          <w:ilvl w:val="0"/>
          <w:numId w:val="1006"/>
        </w:numPr>
        <w:pStyle w:val="Compact"/>
      </w:pPr>
      <w:r>
        <w:t xml:space="preserve">[券商-国信20260820] 国信证券中报点评，2026–28 归母 47.40/49.58/52.34</w:t>
      </w:r>
    </w:p>
    <w:p>
      <w:pPr>
        <w:numPr>
          <w:ilvl w:val="0"/>
          <w:numId w:val="1006"/>
        </w:numPr>
        <w:pStyle w:val="Compact"/>
      </w:pPr>
      <w:r>
        <w:t xml:space="preserve">[券商-华泰20260331] 华泰年报点评，目标价 47.40（转增前，已作废）</w:t>
      </w:r>
    </w:p>
    <w:p>
      <w:pPr>
        <w:numPr>
          <w:ilvl w:val="0"/>
          <w:numId w:val="1006"/>
        </w:numPr>
        <w:pStyle w:val="Compact"/>
      </w:pPr>
      <w:r>
        <w:t xml:space="preserve">[券商-国金20260330] 国金年报点评</w:t>
      </w:r>
    </w:p>
    <w:p>
      <w:pPr>
        <w:numPr>
          <w:ilvl w:val="0"/>
          <w:numId w:val="1006"/>
        </w:numPr>
        <w:pStyle w:val="Compact"/>
      </w:pPr>
      <w:r>
        <w:t xml:space="preserve">[券商-东兴20260402] 东兴年报点评</w:t>
      </w:r>
    </w:p>
    <w:p>
      <w:pPr>
        <w:numPr>
          <w:ilvl w:val="0"/>
          <w:numId w:val="1006"/>
        </w:numPr>
        <w:pStyle w:val="Compact"/>
      </w:pPr>
      <w:r>
        <w:t xml:space="preserve">[券商-中银20260402] 中银年报点评</w:t>
      </w:r>
    </w:p>
    <w:p>
      <w:pPr>
        <w:numPr>
          <w:ilvl w:val="0"/>
          <w:numId w:val="1006"/>
        </w:numPr>
        <w:pStyle w:val="Compact"/>
      </w:pPr>
      <w:r>
        <w:t xml:space="preserve">[公众号-国金深度] 「一家专注而长情的煤化工标杆企业」一头多线框架</w:t>
      </w:r>
    </w:p>
    <w:p>
      <w:pPr>
        <w:numPr>
          <w:ilvl w:val="0"/>
          <w:numId w:val="1006"/>
        </w:numPr>
        <w:pStyle w:val="Compact"/>
      </w:pPr>
      <w:r>
        <w:t xml:space="preserve">[公众号-第二基地] 「第二基地打开成长空间」荆州叙事（旧数字不直接当 2028）</w:t>
      </w:r>
    </w:p>
    <w:p>
      <w:pPr>
        <w:numPr>
          <w:ilvl w:val="0"/>
          <w:numId w:val="1006"/>
        </w:numPr>
        <w:pStyle w:val="Compact"/>
      </w:pPr>
      <w:r>
        <w:t xml:space="preserve">[公众号-量增价跌] 周期底部对照</w:t>
      </w:r>
    </w:p>
    <w:p>
      <w:pPr>
        <w:numPr>
          <w:ilvl w:val="0"/>
          <w:numId w:val="1006"/>
        </w:numPr>
        <w:pStyle w:val="Compact"/>
      </w:pPr>
      <w:r>
        <w:t xml:space="preserve">[公众号-中泰精益] 精益生产/成本机制</w:t>
      </w:r>
    </w:p>
    <w:p>
      <w:pPr>
        <w:numPr>
          <w:ilvl w:val="0"/>
          <w:numId w:val="1006"/>
        </w:numPr>
        <w:pStyle w:val="Compact"/>
      </w:pPr>
      <w:r>
        <w:t xml:space="preserve">[WebSearch-20260911-生意社/中国石油和化工网] 醋酸散水 3900</w:t>
      </w:r>
    </w:p>
    <w:p>
      <w:pPr>
        <w:numPr>
          <w:ilvl w:val="0"/>
          <w:numId w:val="1006"/>
        </w:numPr>
        <w:pStyle w:val="Compact"/>
      </w:pPr>
      <w:r>
        <w:t xml:space="preserve">[WebSearch-20260914-生意社] 己二酸 9500、尿素 1785、DMF 基准 5880</w:t>
      </w:r>
    </w:p>
    <w:p>
      <w:pPr>
        <w:numPr>
          <w:ilvl w:val="0"/>
          <w:numId w:val="1006"/>
        </w:numPr>
        <w:pStyle w:val="Compact"/>
      </w:pPr>
      <w:r>
        <w:t xml:space="preserve">[WebSearch-20260911-生意社] DMC 均价约 6500</w:t>
      </w:r>
    </w:p>
    <w:p>
      <w:pPr>
        <w:numPr>
          <w:ilvl w:val="0"/>
          <w:numId w:val="1006"/>
        </w:numPr>
        <w:pStyle w:val="Compact"/>
      </w:pPr>
      <w:r>
        <w:t xml:space="preserve">[WebSearch-20260914-新华财经] 中债 10Y 1.6899%（9-11）</w:t>
      </w:r>
    </w:p>
    <w:p>
      <w:pPr>
        <w:numPr>
          <w:ilvl w:val="0"/>
          <w:numId w:val="1006"/>
        </w:numPr>
        <w:pStyle w:val="Compact"/>
      </w:pPr>
      <w:r>
        <w:t xml:space="preserve">[WebSearch-商务部] 2026 化肥进口关税配额（勿与出口配额混淆）</w:t>
      </w:r>
    </w:p>
    <w:p>
      <w:pPr>
        <w:numPr>
          <w:ilvl w:val="0"/>
          <w:numId w:val="1006"/>
        </w:numPr>
        <w:pStyle w:val="Compact"/>
      </w:pPr>
      <w:r>
        <w:t xml:space="preserve">[WebSearch-天天化工网-20260729] 荆州 TDI 三期进展</w:t>
      </w:r>
    </w:p>
    <w:p>
      <w:pPr>
        <w:numPr>
          <w:ilvl w:val="0"/>
          <w:numId w:val="1006"/>
        </w:numPr>
        <w:pStyle w:val="Compact"/>
      </w:pPr>
      <w:r>
        <w:t xml:space="preserve">[公告-气化平台20250823] 投资 30.39 亿、可研营收 36.65 亿</w:t>
      </w:r>
    </w:p>
    <w:p>
      <w:pPr>
        <w:numPr>
          <w:ilvl w:val="0"/>
          <w:numId w:val="1006"/>
        </w:numPr>
        <w:pStyle w:val="Compact"/>
      </w:pPr>
      <w:r>
        <w:t xml:space="preserve">[同花顺F10] 一致预期截至 2026-08-22，31 家</w:t>
      </w:r>
    </w:p>
    <w:bookmarkEnd w:id="58"/>
    <w:bookmarkStart w:id="59" w:name="f.-数据缺口"/>
    <w:p>
      <w:pPr>
        <w:pStyle w:val="Heading3"/>
      </w:pPr>
      <w:r>
        <w:t xml:space="preserve">F. 数据缺口</w:t>
      </w:r>
    </w:p>
    <w:p>
      <w:pPr>
        <w:numPr>
          <w:ilvl w:val="0"/>
          <w:numId w:val="1007"/>
        </w:numPr>
        <w:pStyle w:val="Compact"/>
      </w:pPr>
      <w:r>
        <w:t xml:space="preserve">Wind 全日额度耗尽，无总市值2 官方对照（用 iFind 总市值代替并脚注）。</w:t>
      </w:r>
    </w:p>
    <w:p>
      <w:pPr>
        <w:numPr>
          <w:ilvl w:val="0"/>
          <w:numId w:val="1007"/>
        </w:numPr>
        <w:pStyle w:val="Compact"/>
      </w:pPr>
      <w:r>
        <w:t xml:space="preserve">东兴 2026-04-28 一季报点评 Drive fileId 404，未读到该 PDF。</w:t>
      </w:r>
    </w:p>
    <w:p>
      <w:pPr>
        <w:numPr>
          <w:ilvl w:val="0"/>
          <w:numId w:val="1007"/>
        </w:numPr>
        <w:pStyle w:val="Compact"/>
      </w:pPr>
      <w:r>
        <w:t xml:space="preserve">公司债/中票 YTM iFind 债券接口 429，Kd 用报表利息/负债 2.7% 及在建资本化率 2.57% 代理。</w:t>
      </w:r>
    </w:p>
    <w:p>
      <w:pPr>
        <w:numPr>
          <w:ilvl w:val="0"/>
          <w:numId w:val="1007"/>
        </w:numPr>
        <w:pStyle w:val="Compact"/>
      </w:pPr>
      <w:r>
        <w:t xml:space="preserve">荆州单独经营现金流、折旧未披露，H2 用合并差减推断。</w:t>
      </w:r>
    </w:p>
    <w:p>
      <w:pPr>
        <w:numPr>
          <w:ilvl w:val="0"/>
          <w:numId w:val="1007"/>
        </w:numPr>
        <w:pStyle w:val="Compact"/>
      </w:pPr>
      <w:r>
        <w:t xml:space="preserve">MEG 无分部利润，按年报工艺披露处理为联产。</w:t>
      </w:r>
    </w:p>
    <w:p>
      <w:pPr>
        <w:numPr>
          <w:ilvl w:val="0"/>
          <w:numId w:val="1007"/>
        </w:numPr>
        <w:pStyle w:val="Compact"/>
      </w:pPr>
      <w:r>
        <w:t xml:space="preserve">一致预期停在 8-22，T0 未更新 31 家最新均值。</w:t>
      </w:r>
    </w:p>
    <w:p>
      <w:pPr>
        <w:numPr>
          <w:ilvl w:val="0"/>
          <w:numId w:val="1007"/>
        </w:numPr>
        <w:pStyle w:val="Compact"/>
      </w:pPr>
      <w:r>
        <w:t xml:space="preserve">心连心市值口径为港币/港股字段，与 A 股总市值2 不可直接加总比较。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结论复述：</w:t>
      </w:r>
      <w:r>
        <w:t xml:space="preserve"> </w:t>
      </w:r>
      <w:r>
        <w:t xml:space="preserve">评级</w:t>
      </w:r>
      <w:r>
        <w:t xml:space="preserve"> </w:t>
      </w:r>
      <w:r>
        <w:rPr>
          <w:bCs/>
          <w:b/>
        </w:rPr>
        <w:t xml:space="preserve">增持</w:t>
      </w:r>
      <w:r>
        <w:t xml:space="preserve">。T0 现价 19.73 元、市值 542.56 亿元。2028E 市值乐观</w:t>
      </w:r>
      <w:r>
        <w:t xml:space="preserve"> </w:t>
      </w:r>
      <w:r>
        <w:rPr>
          <w:bCs/>
          <w:b/>
        </w:rPr>
        <w:t xml:space="preserve">1,110 亿</w:t>
      </w:r>
      <w:r>
        <w:t xml:space="preserve"> </w:t>
      </w:r>
      <w:r>
        <w:t xml:space="preserve">/ 中性</w:t>
      </w:r>
      <w:r>
        <w:t xml:space="preserve"> </w:t>
      </w:r>
      <w:r>
        <w:rPr>
          <w:bCs/>
          <w:b/>
        </w:rPr>
        <w:t xml:space="preserve">750 亿</w:t>
      </w:r>
      <w:r>
        <w:t xml:space="preserve"> </w:t>
      </w:r>
      <w:r>
        <w:t xml:space="preserve">/ 悲观</w:t>
      </w:r>
      <w:r>
        <w:t xml:space="preserve"> </w:t>
      </w:r>
      <w:r>
        <w:rPr>
          <w:bCs/>
          <w:b/>
        </w:rPr>
        <w:t xml:space="preserve">414 亿</w:t>
      </w:r>
      <w:r>
        <w:t xml:space="preserve">。主方法 2028E 归母 × 退出 PE；中性 60 亿 × 12.5x。市场在用 8–10x 周期股框架给一个新材料已过半、第二基地利润率已对齐本部的平台——这是预期差；油价脉冲不能当中枢、煤价已经在涨——这是不把评级打成买入的原因。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华鲁恒升深度研究报告Grok</dc:title>
  <dc:creator/>
  <dc:language>zh-CN</dc:language>
  <cp:keywords/>
  <dcterms:created xsi:type="dcterms:W3CDTF">2026-09-14T09:08:35Z</dcterms:created>
  <dcterms:modified xsi:type="dcterms:W3CDTF">2026-09-14T09:08:35Z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