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安井食品深度研究报告Grok</w:t>
      </w:r>
    </w:p>
    <w:bookmarkStart w:id="60" w:name="安井食品深度研究报告grok"/>
    <w:p>
      <w:pPr>
        <w:pStyle w:val="Heading1"/>
      </w:pPr>
      <w:r>
        <w:t xml:space="preserve">安井食品深度研究报告Grok</w:t>
      </w:r>
    </w:p>
    <w:p>
      <w:pPr>
        <w:pStyle w:val="FirstParagraph"/>
      </w:pPr>
      <w:r>
        <w:rPr>
          <w:bCs/>
          <w:b/>
        </w:rPr>
        <w:t xml:space="preserve">标的：</w:t>
      </w:r>
      <w:r>
        <w:t xml:space="preserve"> </w:t>
      </w:r>
      <w:r>
        <w:t xml:space="preserve">安井食品集团股份有限公司（603345.SH / 2648.HK）</w:t>
      </w:r>
      <w:r>
        <w:br/>
      </w:r>
      <w:r>
        <w:rPr>
          <w:bCs/>
          <w:b/>
        </w:rPr>
        <w:t xml:space="preserve">研究基准日 T0：</w:t>
      </w:r>
      <w:r>
        <w:t xml:space="preserve"> </w:t>
      </w:r>
      <w:r>
        <w:t xml:space="preserve">2026-09-06（星期日）；A 股最近交易日</w:t>
      </w:r>
      <w:r>
        <w:t xml:space="preserve"> </w:t>
      </w:r>
      <w:r>
        <w:rPr>
          <w:bCs/>
          <w:b/>
        </w:rPr>
        <w:t xml:space="preserve">2026-09-04</w:t>
      </w:r>
      <w:r>
        <w:br/>
      </w:r>
      <w:r>
        <w:rPr>
          <w:bCs/>
          <w:b/>
        </w:rPr>
        <w:t xml:space="preserve">方法：</w:t>
      </w:r>
      <w:r>
        <w:t xml:space="preserve"> </w:t>
      </w:r>
      <w:r>
        <w:t xml:space="preserve">主估值 =</w:t>
      </w:r>
      <w:r>
        <w:t xml:space="preserve"> </w:t>
      </w:r>
      <w:r>
        <w:rPr>
          <w:bCs/>
          <w:b/>
        </w:rPr>
        <w:t xml:space="preserve">2028E 归母净利润 × 退出 PE</w:t>
      </w:r>
      <w:r>
        <w:t xml:space="preserve">；DCF / SOTP 仅交叉验证</w:t>
      </w:r>
      <w:r>
        <w:br/>
      </w:r>
      <w:r>
        <w:rPr>
          <w:bCs/>
          <w:b/>
        </w:rPr>
        <w:t xml:space="preserve">数据来源优先级：</w:t>
      </w:r>
      <w:r>
        <w:t xml:space="preserve"> </w:t>
      </w:r>
      <w:r>
        <w:t xml:space="preserve">年报/中报 PDF ＞ Wind ＞ 券商 ＞ 公众号 ＞ 新闻</w:t>
      </w:r>
    </w:p>
    <w:p>
      <w:r>
        <w:pict>
          <v:rect style="width:0;height:1.5pt" o:hralign="center" o:hrstd="t" o:hr="t"/>
        </w:pict>
      </w:r>
    </w:p>
    <w:bookmarkStart w:id="20" w:name="投资结论一页纸"/>
    <w:p>
      <w:pPr>
        <w:pStyle w:val="Heading2"/>
      </w:pPr>
      <w:r>
        <w:t xml:space="preserve">1. 投资结论一页纸</w:t>
      </w:r>
    </w:p>
    <w:p>
      <w:pPr>
        <w:pStyle w:val="FirstParagraph"/>
      </w:pPr>
      <w:r>
        <w:rPr>
          <w:bCs/>
          <w:b/>
        </w:rPr>
        <w:t xml:space="preserve">表 1 投资结论卡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来源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投资评级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增持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买方；与中性 2028 市值 vs T0 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T0 现价（A）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76.63 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[Wind] 最新成交价，2026-09-04 15:31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T0 总市值2（主口径）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255.40 亿元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[Wind] 总市值2=76.63×3.33288932e8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流通市值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224.75 亿元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[Wind]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市盈率(TTM) / 市净率(LF) / 市销率TTM / 股息率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16.966x / 1.613x / 1.4304x / 4.13%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[Wind]；市净率字段返回 0，不用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 股现价 / 总市值2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63.00 港币 / 209.97 亿港币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[Wind]；禁止与 A 股市值直接相加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A/H 溢价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约 40.7%</w:t>
            </w:r>
            <w:r>
              <w:t xml:space="preserve">（A 76.63 元 vs H 折人民币 54.47 元）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[Wind]+[经济] 中间价:港元兑人民币 0.86458（2026-09-04）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2028E 市值 乐观 /</w:t>
            </w:r>
            <w:r>
              <w:t xml:space="preserve"> </w:t>
            </w:r>
            <w:r>
              <w:rPr>
                <w:bCs/>
                <w:b/>
              </w:rPr>
              <w:t xml:space="preserve">中性</w:t>
            </w:r>
            <w:r>
              <w:t xml:space="preserve"> </w:t>
            </w:r>
            <w:r>
              <w:t xml:space="preserve">/ 悲观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496 / 336 / 185 亿元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24.8×20x /</w:t>
            </w:r>
            <w:r>
              <w:t xml:space="preserve"> </w:t>
            </w:r>
            <w:r>
              <w:rPr>
                <w:bCs/>
                <w:b/>
              </w:rPr>
              <w:t xml:space="preserve">21.0×16x</w:t>
            </w:r>
            <w:r>
              <w:t xml:space="preserve"> </w:t>
            </w:r>
            <w:r>
              <w:t xml:space="preserve">/ 15.4×12x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中性目标对应股价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100.81 元</w:t>
            </w:r>
            <w:r>
              <w:t xml:space="preserve">（÷3.33288932e8，未再假设回购注销）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 T0 +31.6%，约 2.33 年价格 CAGR</w:t>
            </w:r>
            <w:r>
              <w:t xml:space="preserve"> </w:t>
            </w:r>
            <w:r>
              <w:rPr>
                <w:bCs/>
                <w:b/>
              </w:rPr>
              <w:t xml:space="preserve">12.5%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核心预期差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14.9x 2026E 只定价了利润从 13.6 亿回到约 17 亿，</w:t>
            </w:r>
            <w:r>
              <w:rPr>
                <w:bCs/>
                <w:b/>
              </w:rPr>
              <w:t xml:space="preserve">没有定价调制结构升级（锁鲜装/肠类）把退出 PE 从现金牛带抬到成长带</w:t>
            </w:r>
            <w:r>
              <w:t xml:space="preserve">；菜肴 +24% 被当成利润故事，但 9% 毛利率决定它不是 alpha 来源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命题 C+D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最大风险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利润兑现但消费风格继续压缩 PE（价值陷阱）；或新柳伍/鱼糜成本把扣非净利率钉在 7% 以下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命题 A/D 证伪</w:t>
            </w:r>
          </w:p>
        </w:tc>
      </w:tr>
    </w:tbl>
    <w:p>
      <w:pPr>
        <w:pStyle w:val="BodyText"/>
      </w:pPr>
      <w:r>
        <w:rPr>
          <w:bCs/>
          <w:b/>
        </w:rPr>
        <w:t xml:space="preserve">三句投资逻辑（每条含是否已被定价）：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需求没有崩，崩的是利润质量。</w:t>
      </w:r>
      <w:r>
        <w:t xml:space="preserve"> </w:t>
      </w:r>
      <w:r>
        <w:t xml:space="preserve">2026Q2 收入仍 +13.8%，但归母 −8.0%；中报附注把坑拆成商誉减值 5,712 万 + 存货跌价计提 4,641 万 + 汇兑损益 6,648 万。收入修复已被 14.9x 2026E 部分定价；</w:t>
      </w:r>
      <w:r>
        <w:rPr>
          <w:bCs/>
          <w:b/>
        </w:rPr>
        <w:t xml:space="preserve">减值是否一次性、扣非净利率能否回 ≥9%，没有被定价。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利润池在调制结构，不在预制菜叙事。</w:t>
      </w:r>
      <w:r>
        <w:t xml:space="preserve"> </w:t>
      </w:r>
      <w:r>
        <w:t xml:space="preserve">2025 调制收入 84.50 亿、毛利率 28.35%，贡献约 69% 毛利额；菜肴 48.21 亿、毛利率仅 9.49%。H1 菜肴仍 +23.7% 但毛利率 9.32%。市场把菜肴当成长，买方把 alpha 放在锁鲜装/肠类/电商——</w:t>
      </w:r>
      <w:r>
        <w:rPr>
          <w:bCs/>
          <w:b/>
        </w:rPr>
        <w:t xml:space="preserve">结构升级尚未被年报单列，因此也尚未被估值单列。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资产负债表给了安全垫，但高分红不能线性外推。</w:t>
      </w:r>
      <w:r>
        <w:t xml:space="preserve"> </w:t>
      </w:r>
      <w:r>
        <w:t xml:space="preserve">H1 末货币资金 48.11 亿 + 交易性金融 34.21 亿 − 短期借款 8.46 亿，净现金厚；中期每股 1.733 元、占 H1 归母 70.01%。4.13% 股息率已部分透支「股东友好」；可持续分红率中枢更可能是 40–50%。</w:t>
      </w:r>
    </w:p>
    <w:p>
      <w:pPr>
        <w:pStyle w:val="FirstParagraph"/>
      </w:pPr>
      <w:r>
        <w:rPr>
          <w:bCs/>
          <w:b/>
        </w:rPr>
        <w:t xml:space="preserve">为什么不是买入：</w:t>
      </w:r>
      <w:r>
        <w:t xml:space="preserve"> </w:t>
      </w:r>
      <w:r>
        <w:t xml:space="preserve">中性 2028 市值 336 亿相对 T0 255 亿有 31% 空间，折现后仍有个位数超额，但（a）退出 16x 依赖消费风格不再下台阶，（b）2028E 21.0 亿已略低于 Wind 22.14 亿，（c）锁鲜装/烤肠没有法定分部。赔率好、胜率中等 →</w:t>
      </w:r>
      <w:r>
        <w:t xml:space="preserve"> </w:t>
      </w:r>
      <w:r>
        <w:rPr>
          <w:bCs/>
          <w:b/>
        </w:rPr>
        <w:t xml:space="preserve">增持</w:t>
      </w:r>
      <w:r>
        <w:t xml:space="preserve">。若 2026Q3 扣非净利率回到 ≥8.5% 且电商+商超占比继续抬升，评级可上修至买入。</w:t>
      </w:r>
    </w:p>
    <w:p>
      <w:r>
        <w:pict>
          <v:rect style="width:0;height:1.5pt" o:hralign="center" o:hrstd="t" o:hr="t"/>
        </w:pict>
      </w:r>
    </w:p>
    <w:bookmarkEnd w:id="20"/>
    <w:bookmarkStart w:id="21" w:name="现在市场在交易什么"/>
    <w:p>
      <w:pPr>
        <w:pStyle w:val="Heading2"/>
      </w:pPr>
      <w:r>
        <w:t xml:space="preserve">2. 现在市场在交易什么</w:t>
      </w:r>
    </w:p>
    <w:p>
      <w:pPr>
        <w:pStyle w:val="FirstParagraph"/>
      </w:pPr>
      <w:r>
        <w:t xml:space="preserve">按</w:t>
      </w:r>
      <w:r>
        <w:t xml:space="preserve"> </w:t>
      </w:r>
      <w:r>
        <w:rPr>
          <w:rStyle w:val="VerbatimChar"/>
        </w:rPr>
        <w:t xml:space="preserve">stock_first_look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hot_stock_quick_read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valuation_snapshot</w:t>
      </w:r>
      <w:r>
        <w:t xml:space="preserve">：市场在赌「2026 是修复年、Q2 减值一次性、高分红托底、估值已在历史底部所以赔率好」。</w:t>
      </w:r>
    </w:p>
    <w:p>
      <w:pPr>
        <w:pStyle w:val="BodyText"/>
      </w:pPr>
      <w:r>
        <w:rPr>
          <w:bCs/>
          <w:b/>
        </w:rPr>
        <w:t xml:space="preserve">估值快照（T0，契约指标名）：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376"/>
        <w:gridCol w:w="3168"/>
        <w:gridCol w:w="23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口径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数值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含义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最新成交价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76.63 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距 52 周最高 110.618 元 −30.7%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5日 / 20日 / 60日 / 年初至今涨跌幅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−1.15% /</w:t>
            </w:r>
            <w:r>
              <w:t xml:space="preserve"> </w:t>
            </w:r>
            <w:r>
              <w:rPr>
                <w:bCs/>
                <w:b/>
              </w:rPr>
              <w:t xml:space="preserve">−10.06%</w:t>
            </w:r>
            <w:r>
              <w:t xml:space="preserve"> </w:t>
            </w:r>
            <w:r>
              <w:t xml:space="preserve">/ −11.94% / −1.70%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近一月杀估值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市盈率(TTM)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16.966x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含 Q2 减值后偏低利润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隐含 2026E PE（Wind 17.17 亿）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14.9x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市场已提前交易修复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隐含 2028E PE（Wind 22.14 亿）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11.5x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把 2028 当成熟现金牛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 1 年市盈率分位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1.67%</w:t>
            </w:r>
            <w:r>
              <w:t xml:space="preserve">（第 5 / 241）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「增长永久降档」已部分折入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 1 年市净率分位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14.17%（第 35 / 241）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 5 年市盈率分位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20.2%</w:t>
            </w:r>
            <w:r>
              <w:t xml:space="preserve">（第 245 / 1210）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五年维度便宜但不极端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 5 年市净率分位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3.9%</w:t>
            </w:r>
            <w:r>
              <w:t xml:space="preserve">（第 48 / 1210）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PB 安全垫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申万食品饮料 市盈率(TTM)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20.97x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安井折价约 19%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中证消费 市盈率(TTM)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23.81x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[Wind index_data]</w:t>
            </w:r>
          </w:p>
        </w:tc>
      </w:tr>
    </w:tbl>
    <w:p>
      <w:pPr>
        <w:pStyle w:val="BodyText"/>
      </w:pPr>
      <w:r>
        <w:rPr>
          <w:bCs/>
          <w:b/>
        </w:rPr>
        <w:t xml:space="preserve">一致预期两套口径（禁止混用）：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来源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2026E 营收 / 归母 / EPS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2027E 归母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2028E 归母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Wind 现场（T0）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183.34 亿 / 17.17 亿 / 5.15 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19.85 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22.14 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同花顺 F10（截至 2026-08-29，41/41/40 家）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EPS 5.21、净利润</w:t>
            </w:r>
            <w:r>
              <w:t xml:space="preserve"> </w:t>
            </w:r>
            <w:r>
              <w:rPr>
                <w:bCs/>
                <w:b/>
              </w:rPr>
              <w:t xml:space="preserve">17.36</w:t>
            </w:r>
            <w:r>
              <w:t xml:space="preserve"> </w:t>
            </w:r>
            <w:r>
              <w:t xml:space="preserve">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19.97 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22.30 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中银（邓天娇/李育文，维持买入）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手册记载 17.1 / 19.5 /</w:t>
            </w:r>
            <w:r>
              <w:t xml:space="preserve"> </w:t>
            </w:r>
            <w:r>
              <w:rPr>
                <w:bCs/>
                <w:b/>
              </w:rPr>
              <w:t xml:space="preserve">21.4</w:t>
            </w:r>
            <w:r>
              <w:t xml:space="preserve"> </w:t>
            </w:r>
            <w:r>
              <w:t xml:space="preserve">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卖方已用「修复后压缩」</w:t>
            </w:r>
          </w:p>
        </w:tc>
      </w:tr>
    </w:tbl>
    <w:p>
      <w:pPr>
        <w:pStyle w:val="BodyText"/>
      </w:pPr>
      <w:r>
        <w:t xml:space="preserve">买方模型以</w:t>
      </w:r>
      <w:r>
        <w:t xml:space="preserve"> </w:t>
      </w:r>
      <w:r>
        <w:rPr>
          <w:bCs/>
          <w:b/>
        </w:rPr>
        <w:t xml:space="preserve">Wind 年度一致预期为市场锚</w:t>
      </w:r>
      <w:r>
        <w:t xml:space="preserve">，自建中性 2028E 归母</w:t>
      </w:r>
      <w:r>
        <w:t xml:space="preserve"> </w:t>
      </w:r>
      <w:r>
        <w:rPr>
          <w:bCs/>
          <w:b/>
        </w:rPr>
        <w:t xml:space="preserve">21.0 亿</w:t>
      </w:r>
      <w:r>
        <w:t xml:space="preserve">（略低于 Wind 上沿）。同花顺网页历史上出现过更低一套（约 16.53/18.83/20.79），与 8 月末 F10 不完全一致，视为样本/更新时点差异，不写入模型。</w:t>
      </w:r>
    </w:p>
    <w:p>
      <w:pPr>
        <w:pStyle w:val="BodyText"/>
      </w:pPr>
      <w:r>
        <w:rPr>
          <w:bCs/>
          <w:b/>
        </w:rPr>
        <w:t xml:space="preserve">AH 为何 17x vs 12x 可以共存：</w:t>
      </w:r>
      <w:r>
        <w:t xml:space="preserve"> </w:t>
      </w:r>
      <w:r>
        <w:t xml:space="preserve">2026-09-04 中间价港元兑人民币 0.86458，H 股 63.00 港币 ≈ 54.47 元人民币，A/H 溢价 40.7%，与 PE 16.97/12.12 的 40% 差距同阶。原因不是两边基本面不同（同一集团），而是：（1）H 股股本仅 3,999.47 万股、流通薄，南向/本地资金对「消费龙头」习惯给 A 溢价；（2）H 股 IPO 定价本就按折价发行（2025-07-04 上市，发行价约 66 港币、对应约 13.5x 2024PE）；（3）Schroders 等海外持有人 8 月末仍在减持 H 股。</w:t>
      </w:r>
      <w:r>
        <w:t xml:space="preserve"> </w:t>
      </w:r>
      <w:r>
        <w:rPr>
          <w:bCs/>
          <w:b/>
        </w:rPr>
        <w:t xml:space="preserve">不能用 H 股 12x 当 A 股目标。</w:t>
      </w:r>
      <w:r>
        <w:t xml:space="preserve"> </w:t>
      </w:r>
      <w:r>
        <w:t xml:space="preserve">陆股通持股 3.89%（1,296 万股）说明北向/南向都在，但不足以抹平溢价。回购专户 1,160,900 股、库存股账面 1.09 亿，对 A 股自由流通有轻微收缩，不是 AH 溢价的主因。</w:t>
      </w:r>
    </w:p>
    <w:p>
      <w:pPr>
        <w:pStyle w:val="BodyText"/>
      </w:pPr>
      <w:r>
        <w:rPr>
          <w:bCs/>
          <w:b/>
        </w:rPr>
        <w:t xml:space="preserve">「现在市场在赌什么」的一句话压缩：</w:t>
      </w:r>
      <w:r>
        <w:t xml:space="preserve"> </w:t>
      </w:r>
      <w:r>
        <w:t xml:space="preserve">赌的不是 2028 年 25 亿利润的结构牛，而是「13.6 亿是坑底、17 亿是中枢、4% 股息能等到坑填平」。20 日跌幅 −10% 发生在中报之后，说明市场把 Q2 利润雷读成了「修复叙事的第一次证伪」，而不是「买点」。这与近 1 年 PE 1.7% 分位叠加，形成「又便宜又没人敢加仓」的典型消费股底部形态。</w:t>
      </w:r>
    </w:p>
    <w:p>
      <w:r>
        <w:pict>
          <v:rect style="width:0;height:1.5pt" o:hralign="center" o:hrstd="t" o:hr="t"/>
        </w:pict>
      </w:r>
    </w:p>
    <w:bookmarkEnd w:id="21"/>
    <w:bookmarkStart w:id="22" w:name="业务模式与壁垒"/>
    <w:p>
      <w:pPr>
        <w:pStyle w:val="Heading2"/>
      </w:pPr>
      <w:r>
        <w:t xml:space="preserve">3. 业务模式与壁垒</w:t>
      </w:r>
    </w:p>
    <w:p>
      <w:pPr>
        <w:pStyle w:val="FirstParagraph"/>
      </w:pPr>
      <w:r>
        <w:t xml:space="preserve">（</w:t>
      </w:r>
      <w:r>
        <w:rPr>
          <w:rStyle w:val="VerbatimChar"/>
        </w:rPr>
        <w:t xml:space="preserve">business_model_decoder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moat_strength_review</w:t>
      </w:r>
      <w:r>
        <w:t xml:space="preserve">）</w:t>
      </w:r>
    </w:p>
    <w:p>
      <w:pPr>
        <w:pStyle w:val="BodyText"/>
      </w:pPr>
      <w:r>
        <w:rPr>
          <w:bCs/>
          <w:b/>
        </w:rPr>
        <w:t xml:space="preserve">公司为谁解决什么：</w:t>
      </w:r>
      <w:r>
        <w:t xml:space="preserve"> </w:t>
      </w:r>
      <w:r>
        <w:t xml:space="preserve">为餐饮后厨和家庭餐桌提供可标准化、可冷链配送的速冻蛋白/主食，降低门店后厨复杂度和家庭烹饪时间。客户付费理由是「稳定品质 + 全温层 SKU + 到店时效」，不是故事。</w:t>
      </w:r>
    </w:p>
    <w:p>
      <w:pPr>
        <w:pStyle w:val="BodyText"/>
      </w:pPr>
      <w:r>
        <w:rPr>
          <w:bCs/>
          <w:b/>
        </w:rPr>
        <w:t xml:space="preserve">收入引擎拆解（2025A / 2026H1）：</w:t>
      </w:r>
    </w:p>
    <w:p>
      <w:pPr>
        <w:pStyle w:val="SourceCode"/>
      </w:pPr>
      <w:r>
        <w:rPr>
          <w:rStyle w:val="VerbatimChar"/>
        </w:rPr>
        <w:t xml:space="preserve">        ┌─ 调制（鱼糜+肉制品+肠类）84.5亿 / H1 47.5亿  GM~28%  ← 利润池</w:t>
      </w:r>
      <w:r>
        <w:br/>
      </w:r>
      <w:r>
        <w:rPr>
          <w:rStyle w:val="VerbatimChar"/>
        </w:rPr>
        <w:t xml:space="preserve">收入 ───┼─ 菜肴（小龙虾/虾滑/酸菜鱼/小酥肉）48.2 / 29.9   GM~9%   ← 规模引擎</w:t>
      </w:r>
      <w:r>
        <w:br/>
      </w:r>
      <w:r>
        <w:rPr>
          <w:rStyle w:val="VerbatimChar"/>
        </w:rPr>
        <w:t xml:space="preserve">        ├─ 面米 24.0 / 11.9                              GM~22%  ← 份额保卫</w:t>
      </w:r>
      <w:r>
        <w:br/>
      </w:r>
      <w:r>
        <w:rPr>
          <w:rStyle w:val="VerbatimChar"/>
        </w:rPr>
        <w:t xml:space="preserve">        ├─ 烘焙（鼎味泰）0.68 / 0.78                      GM 13→20% ← 并表幼苗</w:t>
      </w:r>
      <w:r>
        <w:br/>
      </w:r>
      <w:r>
        <w:rPr>
          <w:rStyle w:val="VerbatimChar"/>
        </w:rPr>
        <w:t xml:space="preserve">        └─ 其他/上游鱼糜外售 4.4 / 2.5                    ← 新宏业外售已收缩</w:t>
      </w:r>
    </w:p>
    <w:p>
      <w:pPr>
        <w:pStyle w:val="FirstParagraph"/>
      </w:pPr>
      <w:r>
        <w:rPr>
          <w:bCs/>
          <w:b/>
        </w:rPr>
        <w:t xml:space="preserve">渠道引擎：</w:t>
      </w:r>
      <w:r>
        <w:t xml:space="preserve"> </w:t>
      </w:r>
      <w:r>
        <w:t xml:space="preserve">经销商是基本盘（2025 占比 79.9%），特通是收入但不是利润（毛利率 11.9%），商超+新零售是 C 端利润池（毛利率 33%/28%）。餐饮 vs 零售没有法定场景口径，本报告用经销/特通≈偏 B、商超/电商≈偏 C，</w:t>
      </w:r>
      <w:r>
        <w:rPr>
          <w:bCs/>
          <w:b/>
        </w:rPr>
        <w:t xml:space="preserve">代理误差：经销商里也有一部分流向餐饮终端。</w:t>
      </w:r>
    </w:p>
    <w:p>
      <w:pPr>
        <w:pStyle w:val="BodyText"/>
      </w:pPr>
      <w:r>
        <w:rPr>
          <w:bCs/>
          <w:b/>
        </w:rPr>
        <w:t xml:space="preserve">哪条壁垒转化为超额 ROIC，哪条只是规模：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声称壁垒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机制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证据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规模+销地产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大基地贴近市场，降低冷链半径、提高新鲜度与响应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 设计产能 129.07 万吨、产量 116.63 万吨、利用率 90.37%；广东/山东/洪湖新基地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规模效率</w:t>
            </w:r>
            <w:r>
              <w:t xml:space="preserve">。可复制，三全/区域厂也能建厂；转化为 ROIC 的条件是利用率＞88%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经销商赋能（五大进化）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CRM/订货/仓储软件 + 派驻业务员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 末 2,290 家，单产约 564 万/家；但当年 −418 家、净增质量存疑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半壁垒</w:t>
            </w:r>
            <w:r>
              <w:t xml:space="preserve">。单产高于小厂，但大进大出说明粘性不是锁定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上游鱼糜（新宏业）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淡水鱼糜内供对冲涨价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 新宏业营收 15.83 亿、净利 3,155 万；H1 供给趋紧、减少外售保内部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成本部分对冲</w:t>
            </w:r>
            <w:r>
              <w:t xml:space="preserve">，不是定价权。鱼糜采购单价 2025 已 +13.1%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品牌 vs 白牌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锁鲜装/肉多多走 C 端品牌溢价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电商+商超毛利率显著高于特通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正在形成的品牌溢价</w:t>
            </w:r>
            <w:r>
              <w:t xml:space="preserve">，尚小（C 端渠道 2025 仅 12.8%）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智能制造/EDI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降低单位人工与质量波动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年报定性，缺吨成本公开拆分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效率，非护城河</w:t>
            </w:r>
          </w:p>
        </w:tc>
      </w:tr>
    </w:tbl>
    <w:p>
      <w:pPr>
        <w:pStyle w:val="BodyText"/>
      </w:pPr>
      <w:r>
        <w:rPr>
          <w:bCs/>
          <w:b/>
        </w:rPr>
        <w:t xml:space="preserve">综合护城河：窄偏中。</w:t>
      </w:r>
      <w:r>
        <w:t xml:space="preserve"> </w:t>
      </w:r>
      <w:r>
        <w:t xml:space="preserve">真正能变成超额 ROIC 的是「调制高毛利 SKU × C 端渠道」这一交叉，而不是「全国最大速冻厂」这个规模标签。规模让安井在价格战里活得比海欣/惠发久（后两者 TTM PE 为负），但活得久 ≠ 被给予成长溢价。</w:t>
      </w:r>
    </w:p>
    <w:p>
      <w:r>
        <w:pict>
          <v:rect style="width:0;height:1.5pt" o:hralign="center" o:hrstd="t" o:hr="t"/>
        </w:pict>
      </w:r>
    </w:p>
    <w:bookmarkEnd w:id="22"/>
    <w:bookmarkStart w:id="30" w:name="各业务模块发展"/>
    <w:p>
      <w:pPr>
        <w:pStyle w:val="Heading2"/>
      </w:pPr>
      <w:r>
        <w:t xml:space="preserve">4. 各业务模块发展</w:t>
      </w:r>
    </w:p>
    <w:p>
      <w:pPr>
        <w:pStyle w:val="FirstParagraph"/>
      </w:pPr>
      <w:r>
        <w:t xml:space="preserve">（</w:t>
      </w:r>
      <w:r>
        <w:rPr>
          <w:rStyle w:val="VerbatimChar"/>
        </w:rPr>
        <w:t xml:space="preserve">china-unit-economics</w:t>
      </w:r>
      <w:r>
        <w:t xml:space="preserve">：吨价、单吨毛利、经销商单产、锁鲜装 vs 大包装 ASP）</w:t>
      </w:r>
    </w:p>
    <w:p>
      <w:pPr>
        <w:pStyle w:val="BodyText"/>
      </w:pPr>
      <w:r>
        <w:rPr>
          <w:bCs/>
          <w:b/>
        </w:rPr>
        <w:t xml:space="preserve">表 3 分产品量价毛利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609"/>
        <w:gridCol w:w="812"/>
        <w:gridCol w:w="812"/>
        <w:gridCol w:w="812"/>
        <w:gridCol w:w="812"/>
        <w:gridCol w:w="812"/>
        <w:gridCol w:w="812"/>
        <w:gridCol w:w="812"/>
        <w:gridCol w:w="812"/>
        <w:gridCol w:w="81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产品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2025 收入（亿）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YoY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毛利率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销量（万吨）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吨价（万元）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单吨毛利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2026H1 收入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H1 YoY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H1 毛利率（自算）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速冻调制食品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+7.79%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28.35%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60.20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+26.37%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28.36%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速冻菜肴制品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48.21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+10.84%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9.49%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26.35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29.89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+23.73%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9.32%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速冻面米制品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−2.61%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22.89%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24.92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−4.46%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22.24%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烘焙食品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13.46%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19.60%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其他产品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−2.73%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16.34%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+39.55%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21.28%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主营合计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161.77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+7.11%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21.53%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92.56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+21.83%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21.16%</w:t>
            </w:r>
          </w:p>
        </w:tc>
      </w:tr>
    </w:tbl>
    <w:p>
      <w:pPr>
        <w:pStyle w:val="BodyText"/>
      </w:pPr>
      <w:r>
        <w:rPr>
          <w:bCs/>
          <w:b/>
        </w:rPr>
        <w:t xml:space="preserve">表 4 分渠道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678"/>
        <w:gridCol w:w="905"/>
        <w:gridCol w:w="905"/>
        <w:gridCol w:w="905"/>
        <w:gridCol w:w="905"/>
        <w:gridCol w:w="905"/>
        <w:gridCol w:w="905"/>
        <w:gridCol w:w="905"/>
        <w:gridCol w:w="90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渠道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2025 收入（亿）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2025 毛利率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2025 YoY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占比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2026H1 收入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H1 YoY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H1 毛利率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H1 占比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经销商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129.27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21.00%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+4.45%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79.9%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72.29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+19.63%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21.03%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78.1%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特通直营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11.86%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+18.55%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7.4%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+17.42%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11.83%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新零售及电商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28.29%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+31.76%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7.3%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+59.01%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24.82%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商超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33.45%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+6.35%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5.4%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+7.84%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28.97%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4.9%</w:t>
            </w:r>
          </w:p>
        </w:tc>
      </w:tr>
    </w:tbl>
    <w:bookmarkStart w:id="23" w:name="速冻调制食品现金牛-结构升级载体"/>
    <w:p>
      <w:pPr>
        <w:pStyle w:val="Heading3"/>
      </w:pPr>
      <w:r>
        <w:t xml:space="preserve">4.1 速冻调制食品（现金牛 + 结构升级载体）</w:t>
      </w:r>
    </w:p>
    <w:p>
      <w:pPr>
        <w:pStyle w:val="FirstParagraph"/>
      </w:pPr>
      <w:r>
        <w:t xml:space="preserve">2025：收入 84.50 亿 +7.79%，销量 60.20 万吨，产量 58.97 万吨，吨价</w:t>
      </w:r>
      <w:r>
        <w:t xml:space="preserve"> </w:t>
      </w:r>
      <w:r>
        <w:rPr>
          <w:bCs/>
          <w:b/>
        </w:rPr>
        <w:t xml:space="preserve">1.404 万元/吨</w:t>
      </w:r>
      <w:r>
        <w:t xml:space="preserve">，毛利率 28.35%（−0.94pct），单吨毛利约</w:t>
      </w:r>
      <w:r>
        <w:t xml:space="preserve"> </w:t>
      </w:r>
      <w:r>
        <w:rPr>
          <w:bCs/>
          <w:b/>
        </w:rPr>
        <w:t xml:space="preserve">0.398 万元</w:t>
      </w:r>
      <w:r>
        <w:t xml:space="preserve">。H1：47.50 亿 +26.37%，成本 34.03 亿，毛利率</w:t>
      </w:r>
      <w:r>
        <w:t xml:space="preserve"> </w:t>
      </w:r>
      <w:r>
        <w:rPr>
          <w:bCs/>
          <w:b/>
        </w:rPr>
        <w:t xml:space="preserve">28.36%</w:t>
      </w:r>
      <w:r>
        <w:t xml:space="preserve">（守住）。Q2 调制收入 20.33 亿 +16.2%——旺季过后仍双位数，说明不只是春节脉冲。</w:t>
      </w:r>
    </w:p>
    <w:p>
      <w:pPr>
        <w:pStyle w:val="BodyText"/>
      </w:pPr>
      <w:r>
        <w:t xml:space="preserve">内部未单列鱼糜 vs 肉制品 vs 锁鲜装 vs 烤肠，这是最大数据缺口。处理：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锁鲜装：</w:t>
      </w:r>
      <w:r>
        <w:t xml:space="preserve"> </w:t>
      </w:r>
      <w:r>
        <w:t xml:space="preserve">中报只写「连续多年营收利润同步增长、已迭代至 6.0」。卖方/雪球口径 H1「增近 15%」。</w:t>
      </w:r>
      <w:r>
        <w:rPr>
          <w:bCs/>
          <w:b/>
        </w:rPr>
        <w:t xml:space="preserve">全部标估计。</w:t>
      </w:r>
      <w:r>
        <w:t xml:space="preserve"> </w:t>
      </w:r>
      <w:r>
        <w:t xml:space="preserve">若锁鲜装占调制 20–25%（估计），则 2025 约 17–21 亿；15% 增速对集团收入弹性约 +0.5–0.7pct。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肠类（火山石 + 肉多多）：</w:t>
      </w:r>
      <w:r>
        <w:t xml:space="preserve"> </w:t>
      </w:r>
      <w:r>
        <w:t xml:space="preserve">2026 年被提升为「主业第三大板块」，H1 仍无收入行。定位：B 端火山石走烤机/卤味/关东煮，C 端肉多多走商超/电商。</w:t>
      </w:r>
      <w:r>
        <w:rPr>
          <w:bCs/>
          <w:b/>
        </w:rPr>
        <w:t xml:space="preserve">2028 角色：成长。</w:t>
      </w:r>
      <w:r>
        <w:t xml:space="preserve"> </w:t>
      </w:r>
      <w:r>
        <w:t xml:space="preserve">若三年做到调制的 10%（估计 10 亿+），对利润的贡献取决于是否吃到 28% 而非特通 12% 的毛利率。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传统鱼豆腐/撒尿肉丸：</w:t>
      </w:r>
      <w:r>
        <w:t xml:space="preserve"> </w:t>
      </w:r>
      <w:r>
        <w:t xml:space="preserve">现金牛，吨价稳、竞争是区域白牌。</w:t>
      </w:r>
    </w:p>
    <w:bookmarkEnd w:id="23"/>
    <w:bookmarkStart w:id="24" w:name="速冻菜肴制品规模引擎利润拖累"/>
    <w:p>
      <w:pPr>
        <w:pStyle w:val="Heading3"/>
      </w:pPr>
      <w:r>
        <w:t xml:space="preserve">4.2 速冻菜肴制品（规模引擎、利润拖累）</w:t>
      </w:r>
    </w:p>
    <w:p>
      <w:pPr>
        <w:pStyle w:val="FirstParagraph"/>
      </w:pPr>
      <w:r>
        <w:t xml:space="preserve">2025：48.21 亿 +10.84%，销量 26.35 万吨，吨价</w:t>
      </w:r>
      <w:r>
        <w:t xml:space="preserve"> </w:t>
      </w:r>
      <w:r>
        <w:rPr>
          <w:bCs/>
          <w:b/>
        </w:rPr>
        <w:t xml:space="preserve">1.829 万元</w:t>
      </w:r>
      <w:r>
        <w:t xml:space="preserve">，毛利率</w:t>
      </w:r>
      <w:r>
        <w:t xml:space="preserve"> </w:t>
      </w:r>
      <w:r>
        <w:rPr>
          <w:bCs/>
          <w:b/>
        </w:rPr>
        <w:t xml:space="preserve">9.49%</w:t>
      </w:r>
      <w:r>
        <w:t xml:space="preserve">（−2.27pct），单吨毛利仅</w:t>
      </w:r>
      <w:r>
        <w:t xml:space="preserve"> </w:t>
      </w:r>
      <w:r>
        <w:rPr>
          <w:bCs/>
          <w:b/>
        </w:rPr>
        <w:t xml:space="preserve">0.174 万元</w:t>
      </w:r>
      <w:r>
        <w:t xml:space="preserve">——不到调制的一半。库存 +54.84%，官方：小龙虾。鲜虾类采购金额 15.47 亿、单价 +43.75% 至 1.61 万元/吨，是 2025 毛利率滑坡的硬成本。</w:t>
      </w:r>
    </w:p>
    <w:p>
      <w:pPr>
        <w:pStyle w:val="BodyText"/>
      </w:pPr>
      <w:r>
        <w:t xml:space="preserve">H1：29.89 亿 +23.73%，毛利率 9.32%。新柳伍 2025 营收 12.51 亿、净利 −784 万；H1 营收 7.29 亿、净利 −3,606 万。菜肴高增很大一块是小龙虾量，不是虾滑/酸菜鱼的利润升级。</w:t>
      </w:r>
    </w:p>
    <w:p>
      <w:pPr>
        <w:pStyle w:val="BodyText"/>
      </w:pPr>
      <w:r>
        <w:rPr>
          <w:bCs/>
          <w:b/>
        </w:rPr>
        <w:t xml:space="preserve">2028 角色：问题资产里的规模部门。</w:t>
      </w:r>
      <w:r>
        <w:t xml:space="preserve"> </w:t>
      </w:r>
      <w:r>
        <w:t xml:space="preserve">只有毛利率回到 ≥12%（小龙虾出清 + 结构向虾滑）才升级为成长。</w:t>
      </w:r>
    </w:p>
    <w:bookmarkEnd w:id="24"/>
    <w:bookmarkStart w:id="25" w:name="速冻面米制品份额保卫战"/>
    <w:p>
      <w:pPr>
        <w:pStyle w:val="Heading3"/>
      </w:pPr>
      <w:r>
        <w:t xml:space="preserve">4.3 速冻面米制品（份额保卫战）</w:t>
      </w:r>
    </w:p>
    <w:p>
      <w:pPr>
        <w:pStyle w:val="FirstParagraph"/>
      </w:pPr>
      <w:r>
        <w:t xml:space="preserve">2025：24.00 亿 −2.61%，销量 24.92 万吨，吨价 0.963 万元，毛利率 22.89%。H1 −4.46%，Q2 −9.65%。对手是三全（面米基本盘）和千味（B 端餐饮米面）。公司用象形包/「米面六小龙」/玫瑰糕补传统饺子汤圆的失血，H1 尚未扭转。</w:t>
      </w:r>
      <w:r>
        <w:rPr>
          <w:bCs/>
          <w:b/>
        </w:rPr>
        <w:t xml:space="preserve">2028 角色：中性持平、悲观继续失份额。</w:t>
      </w:r>
    </w:p>
    <w:bookmarkEnd w:id="25"/>
    <w:bookmarkStart w:id="26" w:name="烘焙鼎味泰"/>
    <w:p>
      <w:pPr>
        <w:pStyle w:val="Heading3"/>
      </w:pPr>
      <w:r>
        <w:t xml:space="preserve">4.4 烘焙（鼎味泰）</w:t>
      </w:r>
    </w:p>
    <w:p>
      <w:pPr>
        <w:pStyle w:val="FirstParagraph"/>
      </w:pPr>
      <w:r>
        <w:t xml:space="preserve">2025-07 收购 70% + 鼎益丰 100%。承诺 2025–2027 每年规范净利 ≥5,570 万且 CAGR≥6%，三年合计 ≥1.8797 亿。2025 实际 8,203 万，完成率</w:t>
      </w:r>
      <w:r>
        <w:t xml:space="preserve"> </w:t>
      </w:r>
      <w:r>
        <w:rPr>
          <w:bCs/>
          <w:b/>
        </w:rPr>
        <w:t xml:space="preserve">130.92%</w:t>
      </w:r>
      <w:r>
        <w:t xml:space="preserve">；H1 实际 4,643 万，占全年承诺均值 6,266 万的</w:t>
      </w:r>
      <w:r>
        <w:t xml:space="preserve"> </w:t>
      </w:r>
      <w:r>
        <w:rPr>
          <w:bCs/>
          <w:b/>
        </w:rPr>
        <w:t xml:space="preserve">74.10%</w:t>
      </w:r>
      <w:r>
        <w:t xml:space="preserve">，H1 未测商誉减值。收入仍小（H1 0.78 亿）。</w:t>
      </w:r>
      <w:r>
        <w:rPr>
          <w:bCs/>
          <w:b/>
        </w:rPr>
        <w:t xml:space="preserve">2028 角色：边角现金，不是估值故事。</w:t>
      </w:r>
    </w:p>
    <w:bookmarkEnd w:id="26"/>
    <w:bookmarkStart w:id="27" w:name="上游鱼糜新宏业与出口安斋"/>
    <w:p>
      <w:pPr>
        <w:pStyle w:val="Heading3"/>
      </w:pPr>
      <w:r>
        <w:t xml:space="preserve">4.5 上游鱼糜（新宏业）与出口/安斋</w:t>
      </w:r>
    </w:p>
    <w:p>
      <w:pPr>
        <w:pStyle w:val="FirstParagraph"/>
      </w:pPr>
      <w:r>
        <w:t xml:space="preserve">新宏业 2025 净利 3,155 万；H1 淡水鱼糜趋紧，外售让位于内供——这会压「其他产品」收入、保调制毛利率。出口 H1 境外 0.94 亿 +30.4%，基数小。安斋清真 2026-04 河南基地投产，「淡季铺市场」。</w:t>
      </w:r>
      <w:r>
        <w:rPr>
          <w:bCs/>
          <w:b/>
        </w:rPr>
        <w:t xml:space="preserve">2028 角色：期权，不计入中性利润。</w:t>
      </w:r>
    </w:p>
    <w:bookmarkEnd w:id="27"/>
    <w:bookmarkStart w:id="28" w:name="b-四张竞争地图china-competitive-analysis"/>
    <w:p>
      <w:pPr>
        <w:pStyle w:val="Heading3"/>
      </w:pPr>
      <w:r>
        <w:t xml:space="preserve">4.5b 四张竞争地图（</w:t>
      </w:r>
      <w:r>
        <w:rPr>
          <w:rStyle w:val="VerbatimChar"/>
        </w:rPr>
        <w:t xml:space="preserve">china-competitive-analysis</w:t>
      </w:r>
      <w:r>
        <w:t xml:space="preserve">）</w:t>
      </w:r>
    </w:p>
    <w:p>
      <w:pPr>
        <w:pStyle w:val="FirstParagraph"/>
      </w:pPr>
      <w:r>
        <w:rPr>
          <w:bCs/>
          <w:b/>
        </w:rPr>
        <w:t xml:space="preserve">火锅料 / 调制：</w:t>
      </w:r>
      <w:r>
        <w:t xml:space="preserve"> </w:t>
      </w:r>
      <w:r>
        <w:t xml:space="preserve">安井（估计份额 ~14%）vs 海霸王/海壹（未上市）vs 海欣/惠发（上市但亏损）。竞争变量是吨成本和 C 端品牌，不是 SKU 数量。安井的锁鲜装是目前唯一被验证能把调制毛利率稳住 28% 的 C 端抓手；海欣/惠发 TTM 亏损说明白牌价格战已经把第二梯队打穿。</w:t>
      </w:r>
    </w:p>
    <w:p>
      <w:pPr>
        <w:pStyle w:val="BodyText"/>
      </w:pPr>
      <w:r>
        <w:rPr>
          <w:bCs/>
          <w:b/>
        </w:rPr>
        <w:t xml:space="preserve">预制菜 / 菜肴：</w:t>
      </w:r>
      <w:r>
        <w:t xml:space="preserve"> </w:t>
      </w:r>
      <w:r>
        <w:t xml:space="preserve">CR5 仅约 10%（国投转引）。安井、味知香、各地中央厨房、餐饮连锁自建，同场不同利润率。味知香 H1 收入几乎零增、利润 +29%，走的是加盟店效率；安井走的是工厂规模。两者不可互换：买味知香是买零售卤味网络，买安井菜肴是买 B 端预制菜产能。</w:t>
      </w:r>
    </w:p>
    <w:p>
      <w:pPr>
        <w:pStyle w:val="BodyText"/>
      </w:pPr>
      <w:r>
        <w:rPr>
          <w:bCs/>
          <w:b/>
        </w:rPr>
        <w:t xml:space="preserve">面米：</w:t>
      </w:r>
      <w:r>
        <w:t xml:space="preserve"> </w:t>
      </w:r>
      <w:r>
        <w:t xml:space="preserve">三全基本盘（汤圆饺子粽子 H1 21.1 亿仍是大头）+ 千味 B 端（直营 +40%）。安井面米 H1 −4.5%、Q2 −9.7%，正在把战场让给专业选手。象形包是补丁不是反攻。</w:t>
      </w:r>
    </w:p>
    <w:p>
      <w:pPr>
        <w:pStyle w:val="BodyText"/>
      </w:pPr>
      <w:r>
        <w:rPr>
          <w:bCs/>
          <w:b/>
        </w:rPr>
        <w:t xml:space="preserve">餐饮供应链：</w:t>
      </w:r>
      <w:r>
        <w:t xml:space="preserve"> </w:t>
      </w:r>
      <w:r>
        <w:t xml:space="preserve">特通客户名单（百胜、张亮、小菜园、海底捞、绝味等）看起来豪华，但毛利率 12% 说明大 B 的议价权在客户。连锁化率提升对安井是双刃剑：量增的同时折扣加深。</w:t>
      </w:r>
    </w:p>
    <w:bookmarkEnd w:id="28"/>
    <w:bookmarkStart w:id="29" w:name="模块毛利额结构命题-c-的量化"/>
    <w:p>
      <w:pPr>
        <w:pStyle w:val="Heading3"/>
      </w:pPr>
      <w:r>
        <w:t xml:space="preserve">4.6 模块毛利额结构（命题 C 的量化）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250"/>
        <w:gridCol w:w="1667"/>
        <w:gridCol w:w="1667"/>
        <w:gridCol w:w="1667"/>
        <w:gridCol w:w="166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产品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2025 毛利额（亿）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占毛利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2028E 中性毛利额（估计）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占 2028 毛利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调制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菜肴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面米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烘焙+其他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合计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菜肴收入 CAGR 可以很快，对 2028 毛利额贡献仍约 13%。</w:t>
      </w:r>
      <w:r>
        <w:rPr>
          <w:bCs/>
          <w:b/>
        </w:rPr>
        <w:t xml:space="preserve">证伪条件：菜肴毛利率 ≥15% 且收入 CAGR＞20%。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经营战略与执行"/>
    <w:p>
      <w:pPr>
        <w:pStyle w:val="Heading2"/>
      </w:pPr>
      <w:r>
        <w:t xml:space="preserve">5. 经营战略与执行</w:t>
      </w:r>
    </w:p>
    <w:p>
      <w:pPr>
        <w:pStyle w:val="FirstParagraph"/>
      </w:pPr>
      <w:r>
        <w:t xml:space="preserve">战略原文：「三路并进」「BC 兼顾、全渠发力」「B 端高质中价，C 端高质中高价」；2026 年肠类升为第三板块。用数字检验，而不是抄 MD&amp;A。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战略口号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2024–2026H1 检验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三路并进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调制+菜肴 H1 双位数，面米连续负增长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两路并进、一路失血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BC 兼顾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电商+新零售 H1 +59%、占比 10.0%（2025 年 7.3%）；特通 +17.4% 但毛利率仍 11.8%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 端在长，B 端在走量不走利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有管控的定制化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年报：从「全面拥抱商超定制」改口「有管控」——承认定制伤毛利率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执行已纠偏，商超毛利率 2025 仍 33.5%、H1 降至 29.0%，管控尚未完全止血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肠类第三板块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中报定性，无收入行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叙事领先于披露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销地产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产能 113.7→129.1 万吨，利用率 90.4%↓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产能在前、需求在后；折旧是 2025 利润三原因之一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数字化 CRM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定性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经销商 −418 家说明系统没有阻止渠道换血</w:t>
            </w:r>
          </w:p>
        </w:tc>
      </w:tr>
    </w:tbl>
    <w:p>
      <w:pPr>
        <w:pStyle w:val="BodyText"/>
      </w:pPr>
      <w:r>
        <w:t xml:space="preserve">2026 年「把肠类做第三板块」如果 2026 年报仍不披露收入，应视为战略沟通失败，而不是市场理解失败。</w:t>
      </w:r>
    </w:p>
    <w:p>
      <w:r>
        <w:pict>
          <v:rect style="width:0;height:1.5pt" o:hralign="center" o:hrstd="t" o:hr="t"/>
        </w:pict>
      </w:r>
    </w:p>
    <w:bookmarkEnd w:id="31"/>
    <w:bookmarkStart w:id="32" w:name="管理层与治理"/>
    <w:p>
      <w:pPr>
        <w:pStyle w:val="Heading2"/>
      </w:pPr>
      <w:r>
        <w:t xml:space="preserve">6. 管理层与治理</w:t>
      </w:r>
    </w:p>
    <w:p>
      <w:pPr>
        <w:pStyle w:val="FirstParagraph"/>
      </w:pPr>
      <w:r>
        <w:t xml:space="preserve">（</w:t>
      </w:r>
      <w:r>
        <w:rPr>
          <w:rStyle w:val="VerbatimChar"/>
        </w:rPr>
        <w:t xml:space="preserve">management_quality_check</w:t>
      </w:r>
      <w:r>
        <w:t xml:space="preserve">）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实控人</w:t>
      </w:r>
      <w:r>
        <w:t xml:space="preserve"> </w:t>
      </w:r>
      <w:r>
        <w:t xml:space="preserve">杭建英、陆秋文（约 6.59% / 5.53%）。</w:t>
      </w:r>
      <w:r>
        <w:rPr>
          <w:bCs/>
          <w:b/>
        </w:rPr>
        <w:t xml:space="preserve">控股股东</w:t>
      </w:r>
      <w:r>
        <w:t xml:space="preserve"> </w:t>
      </w:r>
      <w:r>
        <w:t xml:space="preserve">福建国力民生 22.00%（73,321,219 股）。董事长刘鸣鸣 3.69%、总经理张清苗 1.54%。年报原句：控股股东、董事长、总经理「不存在关联关系和一致行动关系」。禁止脑补「创始人家族控股」。[季报2026Q1][Wind 前十大]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不减持：</w:t>
      </w:r>
      <w:r>
        <w:t xml:space="preserve"> </w:t>
      </w:r>
      <w:r>
        <w:t xml:space="preserve">国力民生自愿不减持至</w:t>
      </w:r>
      <w:r>
        <w:t xml:space="preserve"> </w:t>
      </w:r>
      <w:r>
        <w:rPr>
          <w:bCs/>
          <w:b/>
        </w:rPr>
        <w:t xml:space="preserve">2029-01-24</w:t>
      </w:r>
      <w:r>
        <w:t xml:space="preserve">。[年报2025]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资本配置纪律分裂：</w:t>
      </w:r>
      <w:r>
        <w:t xml:space="preserve"> </w:t>
      </w:r>
      <w:r>
        <w:t xml:space="preserve">鼎味泰 2025 承诺完成率 131%，像会买会管；新柳伍累计商誉减值 2.54 亿、减值率 73.7%，像买错赛道。同一套班子两种结果 → 并购能力</w:t>
      </w:r>
      <w:r>
        <w:t xml:space="preserve"> </w:t>
      </w:r>
      <w:r>
        <w:rPr>
          <w:bCs/>
          <w:b/>
        </w:rPr>
        <w:t xml:space="preserve">中等偏低</w:t>
      </w:r>
      <w:r>
        <w:t xml:space="preserve">，下一单应默认折扣。新柳伍减值测试假设 2026H2–2031 收入增速仅 2.9–3.3%、EBIT margin 从 5.3% 爬到 7.4%、稳定期增长 0%——管理层自己已经不用高增长故事给小龙虾估值了。这与卖方「菜肴高增」叙事直接冲突：公司内部模型把新柳伍当低增长资产组，市场外部模型把菜肴当 16% CAGR 赛道。买方站公司内部模型这一边。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分红：</w:t>
      </w:r>
      <w:r>
        <w:t xml:space="preserve"> </w:t>
      </w:r>
      <w:r>
        <w:t xml:space="preserve">2025 年度每股 1.44 元、占当年归母 35.19%；但含 2025 中期后全年累计分红占 2025 归母</w:t>
      </w:r>
      <w:r>
        <w:t xml:space="preserve"> </w:t>
      </w:r>
      <w:r>
        <w:rPr>
          <w:bCs/>
          <w:b/>
        </w:rPr>
        <w:t xml:space="preserve">70.01%</w:t>
      </w:r>
      <w:r>
        <w:t xml:space="preserve">。2026 中期再 70.01%。信号强，可持续性见命题 E。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股权激励：</w:t>
      </w:r>
      <w:r>
        <w:t xml:space="preserve"> </w:t>
      </w:r>
      <w:r>
        <w:t xml:space="preserve">2023 年股票期权计划，H 股月报显示 2026-04 失效 1.14 万份、剩余 315.7 万份。激励存在，不是零。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治理风险：</w:t>
      </w:r>
      <w:r>
        <w:t xml:space="preserve"> </w:t>
      </w:r>
      <w:r>
        <w:t xml:space="preserve">实控人合计约 12%，职业经理人董事长，与 22% 控股股东的制衡依赖「不减持承诺 + 分红同盟」，不是股权锁定。H 股引入 Schroders 等海外持有人（占 H 股约 14% 后降至 13.9%），增加减持供给。</w:t>
      </w:r>
    </w:p>
    <w:p>
      <w:r>
        <w:pict>
          <v:rect style="width:0;height:1.5pt" o:hralign="center" o:hrstd="t" o:hr="t"/>
        </w:pict>
      </w:r>
    </w:p>
    <w:bookmarkEnd w:id="32"/>
    <w:bookmarkStart w:id="37" w:name="深度财务体检"/>
    <w:p>
      <w:pPr>
        <w:pStyle w:val="Heading2"/>
      </w:pPr>
      <w:r>
        <w:t xml:space="preserve">7. 深度财务体检</w:t>
      </w:r>
    </w:p>
    <w:p>
      <w:pPr>
        <w:pStyle w:val="FirstParagraph"/>
      </w:pPr>
      <w:r>
        <w:t xml:space="preserve">（</w:t>
      </w:r>
      <w:r>
        <w:rPr>
          <w:rStyle w:val="VerbatimChar"/>
        </w:rPr>
        <w:t xml:space="preserve">china-earnings-analysis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china-3-statement-model</w:t>
      </w:r>
      <w:r>
        <w:t xml:space="preserve">）</w:t>
      </w:r>
    </w:p>
    <w:bookmarkStart w:id="33" w:name="三年三表关键行年报-pdf-与-windifind-交叉"/>
    <w:p>
      <w:pPr>
        <w:pStyle w:val="Heading3"/>
      </w:pPr>
      <w:r>
        <w:t xml:space="preserve">7.1 三年三表关键行（年报 PDF 与 Wind/iFind 交叉）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880"/>
        <w:gridCol w:w="1173"/>
        <w:gridCol w:w="1173"/>
        <w:gridCol w:w="1173"/>
        <w:gridCol w:w="1173"/>
        <w:gridCol w:w="1173"/>
        <w:gridCol w:w="1173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2023A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2024A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2025A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2026Q1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2026H1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2026Q2（倒挤）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营业收入（亿元）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140.45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151.27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161.93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47.10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92.66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45.56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YoY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+7.7%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+7.05%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+30.84%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+21.85%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+13.8%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归母净利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14.85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13.59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5.63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8.22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2.59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YoY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+0.5%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−8.46%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+42.74%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+21.62%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−8.0%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扣非归母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13.60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12.44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5.25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7.53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毛利率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23.21%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23.30%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21.60%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~25.0%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21.24%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~17.4%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净利率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10.69%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10.01%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8.46%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8.94%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加权 ROE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12.10%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11.48%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9.61%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3.57%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5.20%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OCF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21.04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23.17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10.43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4.85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约 −5.58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销售 / 管理 / 研发费用率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6.52/3.33/0.64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5.96/2.57/0.57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6.05/2.18/0.44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5.17/2.40/0.46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Wind 2023–2025 营收 140.45/151.27/161.93、归母 14.78/14.85/13.59、OCF 19.56/21.04/23.17、购建固定资产 14.44/9.01/8.73 亿，与年报一致。[Wind][年报][iFind]</w:t>
      </w:r>
    </w:p>
    <w:p>
      <w:pPr>
        <w:pStyle w:val="BodyText"/>
      </w:pPr>
      <w:r>
        <w:rPr>
          <w:bCs/>
          <w:b/>
        </w:rPr>
        <w:t xml:space="preserve">Q1/Q2 vs 一致预期（beat-miss）：</w:t>
      </w:r>
      <w:r>
        <w:t xml:space="preserve"> </w:t>
      </w:r>
      <w:r>
        <w:t xml:space="preserve">Wind 2026E 归母 17.17 亿若均匀（错误算法）是单季 4.29 亿；考虑 Q1 旺季权重大于 40%，市场隐含 Q1 约 4.8–5.0 亿、Q2 约 3.0–3.2 亿。实际 Q1 5.63 是</w:t>
      </w:r>
      <w:r>
        <w:t xml:space="preserve"> </w:t>
      </w:r>
      <w:r>
        <w:rPr>
          <w:bCs/>
          <w:b/>
        </w:rPr>
        <w:t xml:space="preserve">明确 beat</w:t>
      </w:r>
      <w:r>
        <w:t xml:space="preserve">（约 +12–17%），Q2 2.59 是</w:t>
      </w:r>
      <w:r>
        <w:t xml:space="preserve"> </w:t>
      </w:r>
      <w:r>
        <w:rPr>
          <w:bCs/>
          <w:b/>
        </w:rPr>
        <w:t xml:space="preserve">明确 miss</w:t>
      </w:r>
      <w:r>
        <w:t xml:space="preserve">（约 −15–20%）。H1 合计 8.22 vs 全年 17.17 的一半 8.59，H1 只完成全年一致预期的 48%——对一个 Q1 权重大的生意，48% 其实略低于季节性中性（历史 Q1+Q2 常占全年 55%+）。这就是「收入符合、利润低于预期」的精确定义，国金中报点评也写了「业绩低于预期」。</w:t>
      </w:r>
    </w:p>
    <w:bookmarkEnd w:id="33"/>
    <w:bookmarkStart w:id="34" w:name="表-2-利润桥-2024a2025a2026h12026e"/>
    <w:p>
      <w:pPr>
        <w:pStyle w:val="Heading3"/>
      </w:pPr>
      <w:r>
        <w:t xml:space="preserve">7.2 表 2 利润桥 2024A→2025A→2026H1→2026E</w:t>
      </w:r>
    </w:p>
    <w:p>
      <w:pPr>
        <w:pStyle w:val="SourceCode"/>
      </w:pPr>
      <w:r>
        <w:rPr>
          <w:rStyle w:val="VerbatimChar"/>
        </w:rPr>
        <w:t xml:space="preserve">2024 归母 14.85</w:t>
      </w:r>
      <w:r>
        <w:br/>
      </w:r>
      <w:r>
        <w:rPr>
          <w:rStyle w:val="VerbatimChar"/>
        </w:rPr>
        <w:t xml:space="preserve">   │  −毛利损失（GM 23.30→21.60，约 −2.7 亿税前）</w:t>
      </w:r>
      <w:r>
        <w:br/>
      </w:r>
      <w:r>
        <w:rPr>
          <w:rStyle w:val="VerbatimChar"/>
        </w:rPr>
        <w:t xml:space="preserve">   │     其中：鲜虾单价 +43.8%、鱼糜单价 +13.1%、产能扩张折旧</w:t>
      </w:r>
      <w:r>
        <w:br/>
      </w:r>
      <w:r>
        <w:rPr>
          <w:rStyle w:val="VerbatimChar"/>
        </w:rPr>
        <w:t xml:space="preserve">   │  −汇兑（财务费用恶化）</w:t>
      </w:r>
      <w:r>
        <w:br/>
      </w:r>
      <w:r>
        <w:rPr>
          <w:rStyle w:val="VerbatimChar"/>
        </w:rPr>
        <w:t xml:space="preserve">   │  −商誉减值（新柳伍路径，东吴口径 2025 约 1.8 亿）</w:t>
      </w:r>
      <w:r>
        <w:br/>
      </w:r>
      <w:r>
        <w:rPr>
          <w:rStyle w:val="VerbatimChar"/>
        </w:rPr>
        <w:t xml:space="preserve">   │  +费用率下降（销售费用率 −0.56pct）对冲一部分</w:t>
      </w:r>
      <w:r>
        <w:br/>
      </w:r>
      <w:r>
        <w:rPr>
          <w:rStyle w:val="VerbatimChar"/>
        </w:rPr>
        <w:t xml:space="preserve">   └→ 2025 归母 13.59（−8.46%）</w:t>
      </w:r>
      <w:r>
        <w:br/>
      </w:r>
      <w:r>
        <w:br/>
      </w:r>
      <w:r>
        <w:rPr>
          <w:rStyle w:val="VerbatimChar"/>
        </w:rPr>
        <w:t xml:space="preserve">2026H1 归母 8.22（+21.6%）</w:t>
      </w:r>
      <w:r>
        <w:br/>
      </w:r>
      <w:r>
        <w:rPr>
          <w:rStyle w:val="VerbatimChar"/>
        </w:rPr>
        <w:t xml:space="preserve">   Q1 +42.7%（旺季+低基数+鼎味泰）→ 不能外推</w:t>
      </w:r>
      <w:r>
        <w:br/>
      </w:r>
      <w:r>
        <w:rPr>
          <w:rStyle w:val="VerbatimChar"/>
        </w:rPr>
        <w:t xml:space="preserve">   Q2 −8.0% = 收入仍 +13.8% − 商誉0.57 − 存货跌价0.46 − 汇兑0.66</w:t>
      </w:r>
      <w:r>
        <w:br/>
      </w:r>
      <w:r>
        <w:rPr>
          <w:rStyle w:val="VerbatimChar"/>
        </w:rPr>
        <w:t xml:space="preserve">   中银：还原商誉后 Q2 归母同比 +7.1%  [券商-中银-20260902]</w:t>
      </w:r>
      <w:r>
        <w:br/>
      </w:r>
      <w:r>
        <w:rPr>
          <w:rStyle w:val="VerbatimChar"/>
        </w:rPr>
        <w:t xml:space="preserve">   华创：四项合计拖累净利率超 2pct     [公众号-华创-22]</w:t>
      </w:r>
      <w:r>
        <w:br/>
      </w:r>
      <w:r>
        <w:br/>
      </w:r>
      <w:r>
        <w:rPr>
          <w:rStyle w:val="VerbatimChar"/>
        </w:rPr>
        <w:t xml:space="preserve">2026E 中性 16.6（不是 Wind 17.17 的上沿）：</w:t>
      </w:r>
      <w:r>
        <w:br/>
      </w:r>
      <w:r>
        <w:rPr>
          <w:rStyle w:val="VerbatimChar"/>
        </w:rPr>
        <w:t xml:space="preserve">   H1 8.22 + H2 约 8.4（淡季+不再重复 H1 全额减值，但鱼糜成本上行）</w:t>
      </w:r>
    </w:p>
    <w:p>
      <w:pPr>
        <w:pStyle w:val="FirstParagraph"/>
      </w:pPr>
      <w:r>
        <w:rPr>
          <w:bCs/>
          <w:b/>
        </w:rPr>
        <w:t xml:space="preserve">2025 三原因量化（不能只复述）：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折旧：</w:t>
      </w:r>
      <w:r>
        <w:t xml:space="preserve"> </w:t>
      </w:r>
      <w:r>
        <w:t xml:space="preserve">设计产能 +15.36 万吨，利用率下降 → 固定成本摊到更少吨上。购建固定资产从 2023 的 14.4 亿回落到 2025 的 8.7 亿，但已转固资产继续折旧。粗估对 EBIT 的拖累 0.8–1.2 亿量级（估计）。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小龙虾原料：</w:t>
      </w:r>
      <w:r>
        <w:t xml:space="preserve"> </w:t>
      </w:r>
      <w:r>
        <w:t xml:space="preserve">鲜虾采购 15.47 亿、单价 +43.8%。若一半无法转嫁，税前冲击约 2.0–2.5 亿，对应对菜肴毛利率 −2.27pct。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汇兑 + 商誉：</w:t>
      </w:r>
      <w:r>
        <w:t xml:space="preserve"> </w:t>
      </w:r>
      <w:r>
        <w:t xml:space="preserve">2025 财务费用恶化 + 新柳伍减值。H1 汇兑损益已再次录得</w:t>
      </w:r>
      <w:r>
        <w:t xml:space="preserve"> </w:t>
      </w:r>
      <w:r>
        <w:rPr>
          <w:bCs/>
          <w:b/>
        </w:rPr>
        <w:t xml:space="preserve">6,648 万损失</w:t>
      </w:r>
      <w:r>
        <w:t xml:space="preserve">（附注 66），说明 2025 不是「一次汇率」。</w:t>
      </w:r>
    </w:p>
    <w:p>
      <w:pPr>
        <w:pStyle w:val="FirstParagraph"/>
      </w:pPr>
      <w:r>
        <w:rPr>
          <w:bCs/>
          <w:b/>
        </w:rPr>
        <w:t xml:space="preserve">结论：2025 既有一次性（商誉），也有台阶成分（菜肴毛利率、折旧基数、汇兑暴露）。</w:t>
      </w:r>
      <w:r>
        <w:t xml:space="preserve"> </w:t>
      </w:r>
      <w:r>
        <w:t xml:space="preserve">不能用「一次性」三个字把台阶 sweep 掉。Q1 脉冲证明主业弹性还在；Q2 再坑证明质量没有自动修复。</w:t>
      </w:r>
    </w:p>
    <w:bookmarkEnd w:id="34"/>
    <w:bookmarkStart w:id="35" w:name="营运资本与现金质量"/>
    <w:p>
      <w:pPr>
        <w:pStyle w:val="Heading3"/>
      </w:pPr>
      <w:r>
        <w:t xml:space="preserve">7.3 营运资本与现金质量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时点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存货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应收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合同负债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OCF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 末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36.47 亿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全年 23.17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2026Q1 末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30.40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Q1 10.43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2026H1 末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36.76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H1 4.85 ⇒ Q2</w:t>
            </w:r>
            <w:r>
              <w:t xml:space="preserve"> </w:t>
            </w:r>
            <w:r>
              <w:rPr>
                <w:bCs/>
                <w:b/>
              </w:rPr>
              <w:t xml:space="preserve">−5.58</w:t>
            </w:r>
          </w:p>
        </w:tc>
      </w:tr>
    </w:tbl>
    <w:p>
      <w:pPr>
        <w:pStyle w:val="BodyText"/>
      </w:pPr>
      <w:r>
        <w:t xml:space="preserve">Q1 去库存 + 旺季回款 → 现金好看；Q2 存货回到年末水平、合同负债（预收）下降 33%——更像</w:t>
      </w:r>
      <w:r>
        <w:t xml:space="preserve"> </w:t>
      </w:r>
      <w:r>
        <w:rPr>
          <w:bCs/>
          <w:b/>
        </w:rPr>
        <w:t xml:space="preserve">淡季备货 + 预收消耗</w:t>
      </w:r>
      <w:r>
        <w:t xml:space="preserve">，不能排除渠道压货，但收入仍 +13.8%、经销商 Q2 仅 +9.5%，压货证据弱于「小龙虾季节性库存」。H1 OCF/归母 = 4.85/8.22 =</w:t>
      </w:r>
      <w:r>
        <w:t xml:space="preserve"> </w:t>
      </w:r>
      <w:r>
        <w:rPr>
          <w:bCs/>
          <w:b/>
        </w:rPr>
        <w:t xml:space="preserve">0.59</w:t>
      </w:r>
      <w:r>
        <w:t xml:space="preserve">，低于 2025 的 1.70；全年若 H2 回款随旺季恢复，该比率应回到 ＞1，否则命题 A 的现金版本证伪。</w:t>
      </w:r>
    </w:p>
    <w:p>
      <w:pPr>
        <w:pStyle w:val="BodyText"/>
      </w:pPr>
      <w:r>
        <w:t xml:space="preserve">购建固定资产 H1</w:t>
      </w:r>
      <w:r>
        <w:t xml:space="preserve"> </w:t>
      </w:r>
      <w:r>
        <w:rPr>
          <w:bCs/>
          <w:b/>
        </w:rPr>
        <w:t xml:space="preserve">4.09 亿</w:t>
      </w:r>
      <w:r>
        <w:t xml:space="preserve">（不用「投资支付的现金」3.6 亿那种含理财的口径）。净现金厚：H1 货币资金 48.11 + 交易性 34.21 − 短借 8.46 − 受限货币 1.36 ≈</w:t>
      </w:r>
      <w:r>
        <w:t xml:space="preserve"> </w:t>
      </w:r>
      <w:r>
        <w:rPr>
          <w:bCs/>
          <w:b/>
        </w:rPr>
        <w:t xml:space="preserve">72 亿</w:t>
      </w:r>
      <w:r>
        <w:t xml:space="preserve">。</w:t>
      </w:r>
    </w:p>
    <w:bookmarkEnd w:id="35"/>
    <w:bookmarkStart w:id="36" w:name="roic-vs-roe"/>
    <w:p>
      <w:pPr>
        <w:pStyle w:val="Heading3"/>
      </w:pPr>
      <w:r>
        <w:t xml:space="preserve">7.4 ROIC vs ROE</w:t>
      </w:r>
    </w:p>
    <w:p>
      <w:pPr>
        <w:pStyle w:val="FirstParagraph"/>
      </w:pPr>
      <w:r>
        <w:t xml:space="preserve">2025 加权 ROE 9.61%，H 股增发摊薄净资产（筹资现金流 +14.88 亿「香港上市收到投资款」）是分母变大的主因之一，EPS 4.40 vs 2024 5.08 = 利润跌 + 股本增。ROIC（EBIT(1-t)/(FA+NWC)）粗估 8–9%，与 ROE 接近，杠杆不高。这是食品加工合理带，不是 15%+ 的复合机器。</w:t>
      </w:r>
    </w:p>
    <w:p>
      <w:pPr>
        <w:pStyle w:val="BodyText"/>
      </w:pPr>
      <w:r>
        <w:t xml:space="preserve">所得税：法定 25%，四川安井等西部/高新 15%。H1 所得税 2.72 / 利润总额 11.00 =</w:t>
      </w:r>
      <w:r>
        <w:t xml:space="preserve"> </w:t>
      </w:r>
      <w:r>
        <w:rPr>
          <w:bCs/>
          <w:b/>
        </w:rPr>
        <w:t xml:space="preserve">有效税率 24.7%</w:t>
      </w:r>
      <w:r>
        <w:t xml:space="preserve">。DCF 用 24%。</w:t>
      </w:r>
    </w:p>
    <w:p>
      <w:pPr>
        <w:pStyle w:val="BodyText"/>
      </w:pPr>
      <w:r>
        <w:rPr>
          <w:bCs/>
          <w:b/>
        </w:rPr>
        <w:t xml:space="preserve">ROE DuPont（2023–2025）：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净利率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× 资产周转（收入/平均总资产，约）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× 权益乘数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≈ ROE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10.69%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~1.05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~1.34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12.10%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10.01%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~1.00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~1.31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11.48%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8.46%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~0.90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~1.31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9.61%</w:t>
            </w:r>
          </w:p>
        </w:tc>
      </w:tr>
    </w:tbl>
    <w:p>
      <w:pPr>
        <w:pStyle w:val="BodyText"/>
      </w:pPr>
      <w:r>
        <w:t xml:space="preserve">ROE 从 12.1% 掉到 9.6%，主因是净利率台阶（毛利率 −1.6pct + 减值），次因是 H 股募资把周转和权益乘数同时稀释。这不是「运营变差」的周转故事，是「利润率下降 + 股权变厚」。若 2028 净利率回到 9.8%、周转回到 1.0、乘数 1.25，ROE 可回到 ~12%，与食品龙头匹配。</w:t>
      </w:r>
    </w:p>
    <w:p>
      <w:pPr>
        <w:pStyle w:val="BodyText"/>
      </w:pPr>
      <w:r>
        <w:rPr>
          <w:bCs/>
          <w:b/>
        </w:rPr>
        <w:t xml:space="preserve">子公司快照（中报）：</w:t>
      </w:r>
      <w:r>
        <w:t xml:space="preserve"> </w:t>
      </w:r>
      <w:r>
        <w:t xml:space="preserve">新宏业 H1 营收 10.87 亿、净利 0.26 亿；新柳伍营收 7.29 亿、净利 −0.36 亿。一个上游在赚钱、一个小龙虾在亏钱——并购组合的方差本身就是治理评分的一部分。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增长质检"/>
    <w:p>
      <w:pPr>
        <w:pStyle w:val="Heading2"/>
      </w:pPr>
      <w:r>
        <w:t xml:space="preserve">8. 增长质检</w:t>
      </w:r>
    </w:p>
    <w:p>
      <w:pPr>
        <w:pStyle w:val="FirstParagraph"/>
      </w:pPr>
      <w:r>
        <w:t xml:space="preserve">（</w:t>
      </w:r>
      <w:r>
        <w:rPr>
          <w:rStyle w:val="VerbatimChar"/>
        </w:rPr>
        <w:t xml:space="preserve">growth_quality_check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china-model-update</w:t>
      </w:r>
      <w:r>
        <w:t xml:space="preserve">，latest actual = 2026H1）</w:t>
      </w:r>
    </w:p>
    <w:p>
      <w:pPr>
        <w:pStyle w:val="BodyText"/>
      </w:pPr>
      <w:r>
        <w:rPr>
          <w:bCs/>
          <w:b/>
        </w:rPr>
        <w:t xml:space="preserve">H1 +21.85% 收入拆解（估计，标估计处已标）：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来源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对 H1 收入增量（H1 增 16.62 亿）的贡献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依据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调制量价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约 9.9 亿（47.50 vs 2025H1 隐含）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中报 +26.37%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菜肴量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约 5.7 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+23.73%，吨价大概率平或略降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面米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负贡献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−4.46%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鼎味泰并表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H1 烘焙 0.78 亿，2025H1 无此行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并表约 0.8 亿量级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其他/鱼糜外售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+0.7 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+39.55%，但公司说下半年将减少外售</w:t>
            </w:r>
          </w:p>
        </w:tc>
      </w:tr>
    </w:tbl>
    <w:p>
      <w:pPr>
        <w:pStyle w:val="BodyText"/>
      </w:pPr>
      <w:r>
        <w:rPr>
          <w:bCs/>
          <w:b/>
        </w:rPr>
        <w:t xml:space="preserve">并表不是增长主引擎。</w:t>
      </w:r>
      <w:r>
        <w:t xml:space="preserve"> </w:t>
      </w:r>
      <w:r>
        <w:t xml:space="preserve">去掉烘焙，主业仍 +21%。质量问题在结构：高增的菜肴几乎不带利润，高利润的调制没有官方锁鲜装拆分。</w:t>
      </w:r>
    </w:p>
    <w:p>
      <w:pPr>
        <w:pStyle w:val="BodyText"/>
      </w:pPr>
      <w:r>
        <w:rPr>
          <w:bCs/>
          <w:b/>
        </w:rPr>
        <w:t xml:space="preserve">量价的另一套算法（2025 全年）：</w:t>
      </w:r>
      <w:r>
        <w:t xml:space="preserve"> </w:t>
      </w:r>
      <w:r>
        <w:t xml:space="preserve">调制销量 +5.93%、收入 +7.79% → 吨价约 +1.8%（量为主、价微升）；菜肴销量 +7.19%、收入 +10.84% → 吨价 +3.4%，但毛利率仍 −2.27pct，说明涨价完全跟不上虾成本；面米销量 +1.57%、收入 −2.61% →</w:t>
      </w:r>
      <w:r>
        <w:t xml:space="preserve"> </w:t>
      </w:r>
      <w:r>
        <w:rPr>
          <w:bCs/>
          <w:b/>
        </w:rPr>
        <w:t xml:space="preserve">吨价 −4.1%</w:t>
      </w:r>
      <w:r>
        <w:t xml:space="preserve">，是典型的价格战失血。H1 无销量披露，用收入增速代理时必须记住：面米的负增长更可能是价，菜肴的正增长更可能是量。这决定了 2028 中性不能给面米正的吨价假设。</w:t>
      </w:r>
    </w:p>
    <w:p>
      <w:pPr>
        <w:pStyle w:val="BodyText"/>
      </w:pPr>
      <w:r>
        <w:t xml:space="preserve">经销商单产：2025 用期末 2,290 家 → 564 万/家；若用平均家数 (2017+2290)/2=2154，单产</w:t>
      </w:r>
      <w:r>
        <w:t xml:space="preserve"> </w:t>
      </w:r>
      <w:r>
        <w:rPr>
          <w:bCs/>
          <w:b/>
        </w:rPr>
        <w:t xml:space="preserve">600 万</w:t>
      </w:r>
      <w:r>
        <w:t xml:space="preserve">。H1 经销收入 72.29 亿，年化 144 亿 / 若 2,366 家 ≈ 610 万（家数取卖方口径，</w:t>
      </w:r>
      <w:r>
        <w:rPr>
          <w:bCs/>
          <w:b/>
        </w:rPr>
        <w:t xml:space="preserve">中报未披露家数</w:t>
      </w:r>
      <w:r>
        <w:t xml:space="preserve">）。单产没有塌。</w:t>
      </w:r>
    </w:p>
    <w:p>
      <w:r>
        <w:pict>
          <v:rect style="width:0;height:1.5pt" o:hralign="center" o:hrstd="t" o:hr="t"/>
        </w:pict>
      </w:r>
    </w:p>
    <w:bookmarkEnd w:id="38"/>
    <w:bookmarkStart w:id="39" w:name="行业特点趋势与位势"/>
    <w:p>
      <w:pPr>
        <w:pStyle w:val="Heading2"/>
      </w:pPr>
      <w:r>
        <w:t xml:space="preserve">9. 行业特点、趋势与位势</w:t>
      </w:r>
    </w:p>
    <w:p>
      <w:pPr>
        <w:pStyle w:val="FirstParagraph"/>
      </w:pPr>
      <w:r>
        <w:t xml:space="preserve">（</w:t>
      </w:r>
      <w:r>
        <w:rPr>
          <w:rStyle w:val="VerbatimChar"/>
        </w:rPr>
        <w:t xml:space="preserve">china-sector-overview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china-competitive-analysis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china-comps</w:t>
      </w:r>
      <w:r>
        <w:t xml:space="preserve">）</w:t>
      </w:r>
    </w:p>
    <w:p>
      <w:pPr>
        <w:pStyle w:val="BodyText"/>
      </w:pPr>
      <w:r>
        <w:t xml:space="preserve">弗若斯特沙利文（年报转引，</w:t>
      </w:r>
      <w:r>
        <w:rPr>
          <w:bCs/>
          <w:b/>
        </w:rPr>
        <w:t xml:space="preserve">2025 年报第 15 页/p.15</w:t>
      </w:r>
      <w:r>
        <w:t xml:space="preserve">）：2024 中国速冻食品约</w:t>
      </w:r>
      <w:r>
        <w:t xml:space="preserve"> </w:t>
      </w:r>
      <w:r>
        <w:rPr>
          <w:bCs/>
          <w:b/>
        </w:rPr>
        <w:t xml:space="preserve">2,212 亿元</w:t>
      </w:r>
      <w:r>
        <w:t xml:space="preserve">，全球第二；调制</w:t>
      </w:r>
      <w:r>
        <w:t xml:space="preserve"> </w:t>
      </w:r>
      <w:r>
        <w:rPr>
          <w:bCs/>
          <w:b/>
        </w:rPr>
        <w:t xml:space="preserve">565 亿元</w:t>
      </w:r>
      <w:r>
        <w:t xml:space="preserve">、2024–2029 CAGR</w:t>
      </w:r>
      <w:r>
        <w:t xml:space="preserve"> </w:t>
      </w:r>
      <w:r>
        <w:rPr>
          <w:bCs/>
          <w:b/>
        </w:rPr>
        <w:t xml:space="preserve">7.1%</w:t>
      </w:r>
      <w:r>
        <w:t xml:space="preserve">；菜肴</w:t>
      </w:r>
      <w:r>
        <w:t xml:space="preserve"> </w:t>
      </w:r>
      <w:r>
        <w:rPr>
          <w:bCs/>
          <w:b/>
        </w:rPr>
        <w:t xml:space="preserve">868 亿元</w:t>
      </w:r>
      <w:r>
        <w:t xml:space="preserve">、CAGR</w:t>
      </w:r>
      <w:r>
        <w:t xml:space="preserve"> </w:t>
      </w:r>
      <w:r>
        <w:rPr>
          <w:bCs/>
          <w:b/>
        </w:rPr>
        <w:t xml:space="preserve">16.1%</w:t>
      </w:r>
      <w:r>
        <w:t xml:space="preserve">；面米</w:t>
      </w:r>
      <w:r>
        <w:t xml:space="preserve"> </w:t>
      </w:r>
      <w:r>
        <w:rPr>
          <w:bCs/>
          <w:b/>
        </w:rPr>
        <w:t xml:space="preserve">771 亿元</w:t>
      </w:r>
      <w:r>
        <w:t xml:space="preserve">；中国整体 2024–2029 CAGR</w:t>
      </w:r>
      <w:r>
        <w:t xml:space="preserve"> </w:t>
      </w:r>
      <w:r>
        <w:rPr>
          <w:bCs/>
          <w:b/>
        </w:rPr>
        <w:t xml:space="preserve">9.4%</w:t>
      </w:r>
      <w:r>
        <w:t xml:space="preserve">。人均消费 10.0 kg vs 美 62.2 / 英 45.9 / 日 25.3。发达市场 CR5 40–70%，中国约 15%。[年报2025 p.15]</w:t>
      </w:r>
    </w:p>
    <w:p>
      <w:pPr>
        <w:pStyle w:val="BodyText"/>
      </w:pPr>
      <w:r>
        <w:t xml:space="preserve">安井份额（用年报收入/沙利文规模，不编全国份额）：2024 安井营收 151.3/2212≈</w:t>
      </w:r>
      <w:r>
        <w:rPr>
          <w:bCs/>
          <w:b/>
        </w:rPr>
        <w:t xml:space="preserve">6.8%</w:t>
      </w:r>
      <w:r>
        <w:t xml:space="preserve">（国投写 6.6%，口径差在是否含并表/时点）；调制 2024 约 78.4/565≈</w:t>
      </w:r>
      <w:r>
        <w:rPr>
          <w:bCs/>
          <w:b/>
        </w:rPr>
        <w:t xml:space="preserve">13.9%</w:t>
      </w:r>
      <w:r>
        <w:t xml:space="preserve">（国投 13.8%）。菜肴 48.2/868≈5.6%。</w:t>
      </w:r>
      <w:r>
        <w:rPr>
          <w:bCs/>
          <w:b/>
        </w:rPr>
        <w:t xml:space="preserve">公司「规模/利润/市值国内第一」在上市同业里成立，对未上市海霸王/思念需保留。</w:t>
      </w:r>
    </w:p>
    <w:p>
      <w:pPr>
        <w:pStyle w:val="BodyText"/>
      </w:pPr>
      <w:r>
        <w:rPr>
          <w:bCs/>
          <w:b/>
        </w:rPr>
        <w:t xml:space="preserve">表 5 同业估值与盈利（T0 Wind 契约名）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819"/>
        <w:gridCol w:w="819"/>
        <w:gridCol w:w="1092"/>
        <w:gridCol w:w="1092"/>
        <w:gridCol w:w="1092"/>
        <w:gridCol w:w="1092"/>
        <w:gridCol w:w="1092"/>
        <w:gridCol w:w="81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角色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代码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最新成交价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总市值2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市盈率(TTM)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市净率(LF)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股息率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2026H1 收入/归母 YoY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安井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603345.SH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76.63 元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255.40 亿人民币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16.97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1.61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92.66 / 8.22，+21.9% / +21.6%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三全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002216.SZ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105.06 亿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4.79%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39.06 / 3.65，+9% / +16%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千味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001215.SZ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30.65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29.78 亿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49.85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10.47 / 0.32，+18.2% /</w:t>
            </w:r>
            <w:r>
              <w:t xml:space="preserve"> </w:t>
            </w:r>
            <w:r>
              <w:rPr>
                <w:bCs/>
                <w:b/>
              </w:rPr>
              <w:t xml:space="preserve">−10.7%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味知香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605089.SH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29.52 亿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37.85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3.45 / 0.41，+0.7% / +28.9%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海欣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002702.SZ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31.18 亿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−72.5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亏损同业，</w:t>
            </w:r>
            <w:r>
              <w:rPr>
                <w:bCs/>
                <w:b/>
              </w:rPr>
              <w:t xml:space="preserve">不进入 PE 平均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惠发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603536.SH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24.15 亿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−67.2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双汇（渠道锚）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000895.SZ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24.17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837.41 亿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天味（渠道锚）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603317.SH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143.91 亿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颐海（港币）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01579.HK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15.29 港币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158.51 亿港币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6.64%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安井 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2648.HK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63.00 港币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209.97 亿港币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同一集团</w:t>
            </w:r>
          </w:p>
        </w:tc>
      </w:tr>
    </w:tbl>
    <w:p>
      <w:pPr>
        <w:pStyle w:val="BodyText"/>
      </w:pPr>
      <w:r>
        <w:t xml:space="preserve">（</w:t>
      </w:r>
      <w:r>
        <w:rPr>
          <w:rStyle w:val="VerbatimChar"/>
        </w:rPr>
        <w:t xml:space="preserve">peer_comparison_decision</w:t>
      </w:r>
      <w:r>
        <w:t xml:space="preserve">）餐饮供应链里该先拿谁：</w:t>
      </w:r>
      <w:r>
        <w:rPr>
          <w:bCs/>
          <w:b/>
        </w:rPr>
        <w:t xml:space="preserve">先安井、后三全、再看千味。</w:t>
      </w:r>
      <w:r>
        <w:t xml:space="preserve"> </w:t>
      </w:r>
      <w:r>
        <w:t xml:space="preserve">安井是唯一同时有调制利润池、菜肴规模、全国产能和净现金的标的；H1 收入增速显著高于三全，利润质量好于千味（千味为保增速把销售费用 +51%）。味知香利润弹性来自加盟店效率，不是同一赛道。千味/味知香 38–50x 是小盘成长溢价，安井不该对标。安井该不该享有「预制菜成长股」溢价？</w:t>
      </w:r>
      <w:r>
        <w:rPr>
          <w:bCs/>
          <w:b/>
        </w:rPr>
        <w:t xml:space="preserve">现在不该</w:t>
      </w:r>
      <w:r>
        <w:t xml:space="preserve">——菜肴 9% 毛利率配不上；该按「速冻现金牛 + 结构期权」给 15–17x，与三全/双汇同一条带。</w:t>
      </w:r>
    </w:p>
    <w:p>
      <w:pPr>
        <w:pStyle w:val="BodyText"/>
      </w:pPr>
      <w:r>
        <w:t xml:space="preserve">猪肉批发价 T0 附近 16.2–16.4 元/公斤，处相对低位，对肉制品成本不是当前主矛盾；主矛盾是淡水鱼糜与小龙虾。[经济] S5065106</w:t>
      </w:r>
    </w:p>
    <w:p>
      <w:pPr>
        <w:pStyle w:val="BodyText"/>
      </w:pPr>
      <w:r>
        <w:rPr>
          <w:bCs/>
          <w:b/>
        </w:rPr>
        <w:t xml:space="preserve">行业生命周期定位：</w:t>
      </w:r>
      <w:r>
        <w:t xml:space="preserve"> </w:t>
      </w:r>
      <w:r>
        <w:t xml:space="preserve">调制=成长期（火锅场景多元化，CAGR 7.1%），菜肴=起步期（国标出台，CAGR 16.1% 是规模不是利润），面米=成熟分化（传统品存量博弈、新兴品切增量）。安井的错配是：把最多的资本开支和并购子弹打进了起步期的菜肴（新柳伍），而利润引擎仍停在成长期的调制。资本配置与利润池错位，是 2023–2025 ROE 下台阶的战略根因，也是 2026 把肠类提为第三板块的潜台词——管理层在试图把子弹打回高毛利蛋白。</w:t>
      </w:r>
    </w:p>
    <w:p>
      <w:r>
        <w:pict>
          <v:rect style="width:0;height:1.5pt" o:hralign="center" o:hrstd="t" o:hr="t"/>
        </w:pict>
      </w:r>
    </w:p>
    <w:bookmarkEnd w:id="39"/>
    <w:bookmarkStart w:id="40" w:name="反转逻辑验证"/>
    <w:p>
      <w:pPr>
        <w:pStyle w:val="Heading2"/>
      </w:pPr>
      <w:r>
        <w:t xml:space="preserve">10. 反转逻辑验证</w:t>
      </w:r>
    </w:p>
    <w:p>
      <w:pPr>
        <w:pStyle w:val="FirstParagraph"/>
      </w:pPr>
      <w:r>
        <w:t xml:space="preserve">（</w:t>
      </w:r>
      <w:r>
        <w:rPr>
          <w:rStyle w:val="VerbatimChar"/>
        </w:rPr>
        <w:t xml:space="preserve">turnaround_story_validation</w:t>
      </w:r>
      <w:r>
        <w:t xml:space="preserve">）</w:t>
      </w:r>
    </w:p>
    <w:p>
      <w:pPr>
        <w:pStyle w:val="BodyText"/>
      </w:pPr>
      <w:r>
        <w:t xml:space="preserve">市场反转命题：「2025 利润下滑是一次性，2026 已反转。」</w:t>
      </w:r>
    </w:p>
    <w:p>
      <w:pPr>
        <w:pStyle w:val="BodyText"/>
      </w:pPr>
      <w:r>
        <w:t xml:space="preserve">分三段：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时段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收入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利润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 全年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+7.0%，Q4 已 +19.1%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−8.5%，扣非 −8.5%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盈利能力台阶下移</w:t>
            </w:r>
            <w:r>
              <w:t xml:space="preserve">（毛利率 −1.7pct）+ 一次性减值。不是纯一次性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2026Q1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+30.8%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+42.7%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经营反转的旺季样本</w:t>
            </w:r>
            <w:r>
              <w:t xml:space="preserve">，含低基数与并表，不能当 run-rate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2026Q2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+13.8%（淡季仍正）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−8.0%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收入反转成立、利润反转未成立</w:t>
            </w:r>
            <w:r>
              <w:t xml:space="preserve">。还原商誉后 +7.1%，说明主业没崩，但存货/汇兑不是「可以忽略的脚注」</w:t>
            </w:r>
          </w:p>
        </w:tc>
      </w:tr>
    </w:tbl>
    <w:p>
      <w:pPr>
        <w:pStyle w:val="BodyText"/>
      </w:pPr>
      <w:r>
        <w:rPr>
          <w:bCs/>
          <w:b/>
        </w:rPr>
        <w:t xml:space="preserve">哪一段是反转：</w:t>
      </w:r>
      <w:r>
        <w:t xml:space="preserve"> </w:t>
      </w:r>
      <w:r>
        <w:t xml:space="preserve">收入端从 2025Q3 的 +6.6% 爬到 Q4 +19%、Q1 +31%、Q2 +14%，价格战边际缓和被收入验证。</w:t>
      </w:r>
      <w:r>
        <w:br/>
      </w:r>
      <w:r>
        <w:rPr>
          <w:bCs/>
          <w:b/>
        </w:rPr>
        <w:t xml:space="preserve">哪一段是噪音：</w:t>
      </w:r>
      <w:r>
        <w:t xml:space="preserve"> </w:t>
      </w:r>
      <w:r>
        <w:t xml:space="preserve">Q1 利润弹性。</w:t>
      </w:r>
      <w:r>
        <w:br/>
      </w:r>
      <w:r>
        <w:rPr>
          <w:bCs/>
          <w:b/>
        </w:rPr>
        <w:t xml:space="preserve">哪一段是风险：</w:t>
      </w:r>
      <w:r>
        <w:t xml:space="preserve"> </w:t>
      </w:r>
      <w:r>
        <w:t xml:space="preserve">Q2 现金转负 + 汇兑再次出现——如果 H2 再来一轮，就是经常项。</w:t>
      </w:r>
    </w:p>
    <w:p>
      <w:r>
        <w:pict>
          <v:rect style="width:0;height:1.5pt" o:hralign="center" o:hrstd="t" o:hr="t"/>
        </w:pict>
      </w:r>
    </w:p>
    <w:bookmarkEnd w:id="40"/>
    <w:bookmarkStart w:id="41" w:name="三情景业绩预测"/>
    <w:p>
      <w:pPr>
        <w:pStyle w:val="Heading2"/>
      </w:pPr>
      <w:r>
        <w:t xml:space="preserve">11. 2026–2028 三情景业绩预测</w:t>
      </w:r>
    </w:p>
    <w:p>
      <w:pPr>
        <w:pStyle w:val="FirstParagraph"/>
      </w:pPr>
      <w:r>
        <w:t xml:space="preserve">季节性约束：禁止用 Q1 +42% 外推。中性 2026E 营收 182 亿（H1×2=185 偏高因含旺季；Wind 183.3 / 中银约 182 是市场中枢）。</w:t>
      </w:r>
    </w:p>
    <w:p>
      <w:pPr>
        <w:pStyle w:val="BodyText"/>
      </w:pPr>
      <w:r>
        <w:rPr>
          <w:bCs/>
          <w:b/>
        </w:rPr>
        <w:t xml:space="preserve">驱动变量表（每情景填数字）：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变量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2025A 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乐观 2028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中性 2028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悲观 2028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调制销量 CAGR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60.2 万吨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调制吨价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1.40 万/吨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锁鲜装收入增速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H1 约 +15%（估计）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 CAGR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肠类收入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未单列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做到调制 12%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失败，并回调制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菜肴销量 CAGR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26.4 万吨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菜肴毛利率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面米收入 CAGR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−2.6% / H1 −4.5%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+4%（新兴品转正）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0–1%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烘焙净利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承诺达标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≥0.70 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刚达标 ~0.63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失诺减值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经销商数量/单产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2290 家 / 564 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2600 / 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2450 / 620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2200 / 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电商+新零售占比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7.3%；H1 10.0%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特通收入增速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+18.6%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+15%，折扣收敛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+5%，毛利率＜10%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销售费用率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5.96%；H1 5.17%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6.2%（电商费用刚性）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淡水鱼糜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H1 趋紧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内供对冲，调制 GM 28%+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部分转嫁，GM 27.5–28%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再掉 1–2pct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产能利用率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90.4%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＞92%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88–90%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＜85%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新柳伍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H1 亏 0.36 + 减值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止亏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小亏、不再大额减值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剩余商誉清零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有效税率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~24.7%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分红率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 全年累计 70%；单次年报 35%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40–45%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30%（保现金）</w:t>
            </w:r>
          </w:p>
        </w:tc>
      </w:tr>
    </w:tbl>
    <w:p>
      <w:pPr>
        <w:pStyle w:val="BodyText"/>
      </w:pPr>
      <w:r>
        <w:rPr>
          <w:bCs/>
          <w:b/>
        </w:rPr>
        <w:t xml:space="preserve">表 6 三情景 P&amp;L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880"/>
        <w:gridCol w:w="1173"/>
        <w:gridCol w:w="1173"/>
        <w:gridCol w:w="1173"/>
        <w:gridCol w:w="1173"/>
        <w:gridCol w:w="1173"/>
        <w:gridCol w:w="117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情景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2026E 营收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2026E 归母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2027E 归母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2028E 归母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2028E 净利率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相对 2025 CAGR（利润）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乐观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24.8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10.9%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中性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21.0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9.8%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悲观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15.4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8.3%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4%</w:t>
            </w:r>
          </w:p>
        </w:tc>
      </w:tr>
    </w:tbl>
    <w:p>
      <w:pPr>
        <w:pStyle w:val="BodyText"/>
      </w:pPr>
      <w:r>
        <w:t xml:space="preserve">因果链：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乐观：</w:t>
      </w:r>
      <w:r>
        <w:t xml:space="preserve"> </w:t>
      </w:r>
      <w:r>
        <w:t xml:space="preserve">餐饮连锁化恢复 → 特通量增且折扣收敛；锁鲜装 6.0 + 肉多多把 C 端占比和吨价抬上去；调制 GM 守住 28%+；菜肴 GM 回 12%；面米靠新兴品转正；鼎味泰 ≥0.7 亿；几乎不再计提新柳伍。利润 CAGR 明显高于收入 → 市场重新给成长溢价。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中性：</w:t>
      </w:r>
      <w:r>
        <w:t xml:space="preserve"> </w:t>
      </w:r>
      <w:r>
        <w:t xml:space="preserve">收入 CAGR 约 9.7%（贴近 Wind 10.5% 下沿）；调制稳、菜肴以量补价、面米持平；GM 在 21–22% 震荡；费用再压 0.3pct；并购只贡献边角。归母 2028E</w:t>
      </w:r>
      <w:r>
        <w:t xml:space="preserve"> </w:t>
      </w:r>
      <w:r>
        <w:rPr>
          <w:bCs/>
          <w:b/>
        </w:rPr>
        <w:t xml:space="preserve">21.0 亿</w:t>
      </w:r>
      <w:r>
        <w:t xml:space="preserve">（Wind 22.14 是上沿）。估值维持食品加工带。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悲观：</w:t>
      </w:r>
      <w:r>
        <w:t xml:space="preserve"> </w:t>
      </w:r>
      <w:r>
        <w:t xml:space="preserve">特通毛利率＜10%；鱼糜无法转嫁；产能过剩折旧；面米失份额；鼎味泰失诺；新柳伍再减值；电商费用刚性。收入 CAGR 5%，净利率回 8%，2028E ≤15.5 亿。</w:t>
      </w:r>
    </w:p>
    <w:p>
      <w:pPr>
        <w:pStyle w:val="FirstParagraph"/>
      </w:pPr>
      <w:r>
        <w:rPr>
          <w:bCs/>
          <w:b/>
        </w:rPr>
        <w:t xml:space="preserve">情景漏斗（文字图）：</w:t>
      </w:r>
    </w:p>
    <w:p>
      <w:pPr>
        <w:pStyle w:val="SourceCode"/>
      </w:pPr>
      <w:r>
        <w:rPr>
          <w:rStyle w:val="VerbatimChar"/>
        </w:rPr>
        <w:t xml:space="preserve">          2025A 归母 13.59</w:t>
      </w:r>
      <w:r>
        <w:br/>
      </w:r>
      <w:r>
        <w:rPr>
          <w:rStyle w:val="VerbatimChar"/>
        </w:rPr>
        <w:t xml:space="preserve">                 │</w:t>
      </w:r>
      <w:r>
        <w:br/>
      </w:r>
      <w:r>
        <w:rPr>
          <w:rStyle w:val="VerbatimChar"/>
        </w:rPr>
        <w:t xml:space="preserve">        ┌────────┼────────┐</w:t>
      </w:r>
      <w:r>
        <w:br/>
      </w:r>
      <w:r>
        <w:rPr>
          <w:rStyle w:val="VerbatimChar"/>
        </w:rPr>
        <w:t xml:space="preserve">        │        │        │</w:t>
      </w:r>
      <w:r>
        <w:br/>
      </w:r>
      <w:r>
        <w:rPr>
          <w:rStyle w:val="VerbatimChar"/>
        </w:rPr>
        <w:t xml:space="preserve">     减值不再  部分经常化  经常化+成本</w:t>
      </w:r>
      <w:r>
        <w:br/>
      </w:r>
      <w:r>
        <w:rPr>
          <w:rStyle w:val="VerbatimChar"/>
        </w:rPr>
        <w:t xml:space="preserve">        │        │        │</w:t>
      </w:r>
      <w:r>
        <w:br/>
      </w:r>
      <w:r>
        <w:rPr>
          <w:rStyle w:val="VerbatimChar"/>
        </w:rPr>
        <w:t xml:space="preserve">      16.6     16.6      14.3     ← 2026E</w:t>
      </w:r>
      <w:r>
        <w:br/>
      </w:r>
      <w:r>
        <w:rPr>
          <w:rStyle w:val="VerbatimChar"/>
        </w:rPr>
        <w:t xml:space="preserve">        │        │        │</w:t>
      </w:r>
      <w:r>
        <w:br/>
      </w:r>
      <w:r>
        <w:rPr>
          <w:rStyle w:val="VerbatimChar"/>
        </w:rPr>
        <w:t xml:space="preserve">   结构升级成功  修复但不rerate  份额/GM双失</w:t>
      </w:r>
      <w:r>
        <w:br/>
      </w:r>
      <w:r>
        <w:rPr>
          <w:rStyle w:val="VerbatimChar"/>
        </w:rPr>
        <w:t xml:space="preserve">        │        │        │</w:t>
      </w:r>
      <w:r>
        <w:br/>
      </w:r>
      <w:r>
        <w:rPr>
          <w:rStyle w:val="VerbatimChar"/>
        </w:rPr>
        <w:t xml:space="preserve">      24.8     21.0      15.4     ← 2028E 归母</w:t>
      </w:r>
      <w:r>
        <w:br/>
      </w:r>
      <w:r>
        <w:rPr>
          <w:rStyle w:val="VerbatimChar"/>
        </w:rPr>
        <w:t xml:space="preserve">     ×20x     ×16x      ×12x</w:t>
      </w:r>
      <w:r>
        <w:br/>
      </w:r>
      <w:r>
        <w:rPr>
          <w:rStyle w:val="VerbatimChar"/>
        </w:rPr>
        <w:t xml:space="preserve">        │        │        │</w:t>
      </w:r>
      <w:r>
        <w:br/>
      </w:r>
      <w:r>
        <w:rPr>
          <w:rStyle w:val="VerbatimChar"/>
        </w:rPr>
        <w:t xml:space="preserve">      496      336       185      ← 2028E 市值</w:t>
      </w:r>
      <w:r>
        <w:br/>
      </w:r>
      <w:r>
        <w:rPr>
          <w:rStyle w:val="VerbatimChar"/>
        </w:rPr>
        <w:t xml:space="preserve">   （概率估 25%） (50%)   (25%)</w:t>
      </w:r>
      <w:r>
        <w:br/>
      </w:r>
      <w:r>
        <w:rPr>
          <w:rStyle w:val="VerbatimChar"/>
        </w:rPr>
        <w:t xml:space="preserve">                 │</w:t>
      </w:r>
      <w:r>
        <w:br/>
      </w:r>
      <w:r>
        <w:rPr>
          <w:rStyle w:val="VerbatimChar"/>
        </w:rPr>
        <w:t xml:space="preserve">         概率加权 ≈ 338 亿</w:t>
      </w:r>
    </w:p>
    <w:p>
      <w:pPr>
        <w:pStyle w:val="FirstParagraph"/>
      </w:pPr>
      <w:r>
        <w:t xml:space="preserve">概率加权 338 亿与中性 336 亿几乎重合，说明本报告没有用乐观情景「拉高」中枢。T0 255 亿相对加权中枢折价 24%。</w:t>
      </w:r>
    </w:p>
    <w:p>
      <w:r>
        <w:pict>
          <v:rect style="width:0;height:1.5pt" o:hralign="center" o:hrstd="t" o:hr="t"/>
        </w:pict>
      </w:r>
    </w:p>
    <w:bookmarkEnd w:id="41"/>
    <w:bookmarkStart w:id="48" w:name="市场预期差"/>
    <w:p>
      <w:pPr>
        <w:pStyle w:val="Heading2"/>
      </w:pPr>
      <w:r>
        <w:t xml:space="preserve">12. 市场预期差</w:t>
      </w:r>
    </w:p>
    <w:p>
      <w:pPr>
        <w:pStyle w:val="FirstParagraph"/>
      </w:pPr>
      <w:r>
        <w:t xml:space="preserve">（本章按要求写全六条，篇幅不低于全文 15%。</w:t>
      </w:r>
      <w:r>
        <w:rPr>
          <w:rStyle w:val="VerbatimChar"/>
        </w:rPr>
        <w:t xml:space="preserve">china-thesis-tracker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bull_bear_case_builder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equity-investment-thesis</w:t>
      </w:r>
      <w:r>
        <w:t xml:space="preserve">）</w:t>
      </w:r>
    </w:p>
    <w:p>
      <w:pPr>
        <w:pStyle w:val="BodyText"/>
      </w:pPr>
      <w:r>
        <w:rPr>
          <w:bCs/>
          <w:b/>
        </w:rPr>
        <w:t xml:space="preserve">共识（T0）：</w:t>
      </w:r>
      <w:r>
        <w:t xml:space="preserve"> </w:t>
      </w:r>
      <w:r>
        <w:t xml:space="preserve">价格战边际缓和；2026 是修复年；锁鲜装/烤肠/电商是新故事；Q2 减值「一次性」；高分红=股东友好；估值历史底部所以赔率好。卖方锚：中银买入、26–28E 约 17.1/19.5/21.4；Wind 41 家 17.2/19.9/22.1；国金体系曾给目标价 108.22 元（2026-06、对应 26E 20x）——</w:t>
      </w:r>
      <w:r>
        <w:rPr>
          <w:bCs/>
          <w:b/>
        </w:rPr>
        <w:t xml:space="preserve">只作情绪样本，不是买方目标</w:t>
      </w:r>
      <w:r>
        <w:t xml:space="preserve">。国投 7 月目标 96.11 元（当时价 90.05），T0 价已跌到 76.63，说明卖方目标价本身也被杀估值改写。</w:t>
      </w:r>
    </w:p>
    <w:p>
      <w:pPr>
        <w:pStyle w:val="BodyText"/>
      </w:pPr>
      <w:r>
        <w:t xml:space="preserve">预期差章节是本报告的决策核心：下面六条不是观点清单，而是可以在未来两份财报里被证伪的命题。每条先写共识，再写分歧，再写若证伪对 336 亿中性市值怎么改。</w:t>
      </w:r>
    </w:p>
    <w:bookmarkStart w:id="42" w:name="命题-a-利润质量证据强度中"/>
    <w:p>
      <w:pPr>
        <w:pStyle w:val="Heading3"/>
      </w:pPr>
      <w:r>
        <w:t xml:space="preserve">命题 A — 利润质量（证据强度：中）</w:t>
      </w:r>
    </w:p>
    <w:p>
      <w:pPr>
        <w:pStyle w:val="FirstParagraph"/>
      </w:pPr>
      <w:r>
        <w:t xml:space="preserve">「2026Q2 归母 −8% 主要是一次性商誉/存货/汇兑，2026H2 及 2027 扣非净利率将回到 ≥9%。」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多头证据：</w:t>
      </w:r>
      <w:r>
        <w:t xml:space="preserve"> </w:t>
      </w:r>
      <w:r>
        <w:t xml:space="preserve">收入淡季仍 +13.8%；还原商誉后 Q2 +7.1%；H1 扣非 +24.8% 快于归母；新柳伍减值率已 73.7%，剩余商誉空间数学上变小；中报业绩说明会排在 9 月 10 日，管理层有机会给指引。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空头证据：</w:t>
      </w:r>
      <w:r>
        <w:t xml:space="preserve"> </w:t>
      </w:r>
      <w:r>
        <w:t xml:space="preserve">汇兑 H1 6,648 万，Q1 财务费用已转正，</w:t>
      </w:r>
      <w:r>
        <w:rPr>
          <w:bCs/>
          <w:b/>
        </w:rPr>
        <w:t xml:space="preserve">不是 Q2 才出现的意外</w:t>
      </w:r>
      <w:r>
        <w:t xml:space="preserve">；存货跌价 4,641 万发生在「小龙虾库存官方叙事」之后，可能变成每个旺季后的经常项；Q2 OCF −5.58 亿，质量比利润更差；H1 有效税率/社保费用（华创 2,500–3,000 万）说明费用项也不干净。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验证时点 / 指标：</w:t>
      </w:r>
      <w:r>
        <w:t xml:space="preserve"> </w:t>
      </w:r>
      <w:r>
        <w:t xml:space="preserve">2026Q3、Q4 扣非净利率；资产减值明细；新柳伍是否再测减值。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证伪：</w:t>
      </w:r>
      <w:r>
        <w:t xml:space="preserve"> </w:t>
      </w:r>
      <w:r>
        <w:t xml:space="preserve">连续两季扣非净利率 ＜7.5%，或新柳伍再减值 ＞0.3 亿 → 2028E 从 21 下修到 ≤17，中性市值掉到 250 亿附近，T0 不再有安全垫。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对 2028 市值方向：</w:t>
      </w:r>
      <w:r>
        <w:t xml:space="preserve"> </w:t>
      </w:r>
      <w:r>
        <w:t xml:space="preserve">成立则中性上沿 21–22 亿×16x；证伪则悲观路径。</w:t>
      </w:r>
    </w:p>
    <w:bookmarkEnd w:id="42"/>
    <w:bookmarkStart w:id="43" w:name="命题-b-结构升级证据强度中偏低因为缺法定披露"/>
    <w:p>
      <w:pPr>
        <w:pStyle w:val="Heading3"/>
      </w:pPr>
      <w:r>
        <w:t xml:space="preserve">命题 B — 结构升级（证据强度：中偏低，因为缺法定披露）</w:t>
      </w:r>
    </w:p>
    <w:p>
      <w:pPr>
        <w:pStyle w:val="FirstParagraph"/>
      </w:pPr>
      <w:r>
        <w:t xml:space="preserve">「到 2028 年，电商+商超（C 端利润池）收入占比从 2025 年 12.8% 提升到 ≥18%，且综合毛利率因此 +1pct 以上。」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多头：</w:t>
      </w:r>
      <w:r>
        <w:t xml:space="preserve"> </w:t>
      </w:r>
      <w:r>
        <w:t xml:space="preserve">H1 电商+新零售已 10.0%（+2.7pct vs 2025 全年）、+59%；商超 Q2 +35.1%；锁鲜装 6.0 明确打一人食/家常炒；肉多多是 C 端烤肠切口；商超+电商毛利率 29–25%，显著高于经销 21%、特通 12%。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空头：</w:t>
      </w:r>
      <w:r>
        <w:t xml:space="preserve"> </w:t>
      </w:r>
      <w:r>
        <w:t xml:space="preserve">电商费用——销售促销费及进场费 H1 1.19 亿 vs 上年 0.95 亿，销售费用率虽降但结构在变；商超 H1 毛利率从 2025 的 33.45% 降到 29.0%（定制折扣）；C 端占比从 12.8% 到 18% 需要再抬 5pct，按 2028 中性收入 214 亿意味着 C 端约 39 亿，相对 2025 的 20.6 亿要翻倍，CAGR 24%——H1 的 59% 不可线性外推。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验证：</w:t>
      </w:r>
      <w:r>
        <w:t xml:space="preserve"> </w:t>
      </w:r>
      <w:r>
        <w:t xml:space="preserve">年报渠道表；锁鲜装/烤肠若仍不披露则用吨价与毛利率代理。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证伪：</w:t>
      </w:r>
      <w:r>
        <w:t xml:space="preserve"> </w:t>
      </w:r>
      <w:r>
        <w:t xml:space="preserve">占比停在 13–14%，毛利率仍 ≤21%。则退出 PE 不应给到 18x，最多 15x。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这是本报告与卖方最大的分歧点之一：</w:t>
      </w:r>
      <w:r>
        <w:t xml:space="preserve"> </w:t>
      </w:r>
      <w:r>
        <w:t xml:space="preserve">卖方把「锁鲜装 6.0 + 烤肠第三板块」写成已经可见的成长主线；买方写成</w:t>
      </w:r>
      <w:r>
        <w:t xml:space="preserve"> </w:t>
      </w:r>
      <w:r>
        <w:rPr>
          <w:bCs/>
          <w:b/>
        </w:rPr>
        <w:t xml:space="preserve">尚未被分部验证的期权</w:t>
      </w:r>
      <w:r>
        <w:t xml:space="preserve">。</w:t>
      </w:r>
    </w:p>
    <w:bookmarkEnd w:id="43"/>
    <w:bookmarkStart w:id="44" w:name="命题-c-菜肴不是利润引擎证据强度高"/>
    <w:p>
      <w:pPr>
        <w:pStyle w:val="Heading3"/>
      </w:pPr>
      <w:r>
        <w:t xml:space="preserve">命题 C — 菜肴不是利润引擎（证据强度：高）</w:t>
      </w:r>
    </w:p>
    <w:p>
      <w:pPr>
        <w:pStyle w:val="FirstParagraph"/>
      </w:pPr>
      <w:r>
        <w:t xml:space="preserve">「市场把菜肴 +24% 当成长，但 9% 毛利率意味着菜肴增量对 2028E 利润贡献 ＜15%；真正的 alpha 在调制结构。」</w:t>
      </w:r>
    </w:p>
    <w:p>
      <w:pPr>
        <w:numPr>
          <w:ilvl w:val="0"/>
          <w:numId w:val="1008"/>
        </w:numPr>
        <w:pStyle w:val="Compact"/>
      </w:pPr>
      <w:r>
        <w:t xml:space="preserve">已在 §4.6 用毛利额表量化。2025 菜肴毛利额 4.6 亿，即使 2028 收入到 67 亿、GM 10%，毛利额 6.7 亿，增量 2.1 亿，税后约 1.6 亿，占中性 2028 归母 21 亿的</w:t>
      </w:r>
      <w:r>
        <w:t xml:space="preserve"> </w:t>
      </w:r>
      <w:r>
        <w:rPr>
          <w:bCs/>
          <w:b/>
        </w:rPr>
        <w:t xml:space="preserve">7.6%</w:t>
      </w:r>
      <w:r>
        <w:t xml:space="preserve">，不是 15%。要贡献 15% 必须 GM 升到 12%+ 且规模再上。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证伪：</w:t>
      </w:r>
      <w:r>
        <w:t xml:space="preserve"> </w:t>
      </w:r>
      <w:r>
        <w:t xml:space="preserve">菜肴 GM≥15% 且收入 CAGR＞20%。那会打开「预制菜龙头」溢价，中性应改写成乐观。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当前证据方向：支持命题。</w:t>
      </w:r>
      <w:r>
        <w:t xml:space="preserve"> </w:t>
      </w:r>
      <w:r>
        <w:t xml:space="preserve">这是本报告愿意给高证据强度的少数命题。</w:t>
      </w:r>
    </w:p>
    <w:bookmarkEnd w:id="44"/>
    <w:bookmarkStart w:id="45" w:name="命题-d-估值已经反映修复没有反映结构证据强度中"/>
    <w:p>
      <w:pPr>
        <w:pStyle w:val="Heading3"/>
      </w:pPr>
      <w:r>
        <w:t xml:space="preserve">命题 D — 估值已经反映修复、没有反映结构（证据强度：中）</w:t>
      </w:r>
    </w:p>
    <w:p>
      <w:pPr>
        <w:pStyle w:val="FirstParagraph"/>
      </w:pPr>
      <w:r>
        <w:t xml:space="preserve">「14.9x 2026E 只定价了利润从 13.6 亿回到 17 亿，没有定价 2028 年 22 亿以上的结构溢价；若命题 B 成立，退出 PE 应从 15x 抬到 18x+。」</w:t>
      </w:r>
    </w:p>
    <w:p>
      <w:pPr>
        <w:numPr>
          <w:ilvl w:val="0"/>
          <w:numId w:val="1009"/>
        </w:numPr>
        <w:pStyle w:val="Compact"/>
      </w:pPr>
      <w:r>
        <w:t xml:space="preserve">T0 255.4 / 17.17 = 14.9x 2026E；/ 22.14 = 11.5x 2028E。近 1 年 PE 分位 1.7% 既可以读成「赔率极好」，也可以读成「市场认定增长永久降档」。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多头：</w:t>
      </w:r>
      <w:r>
        <w:t xml:space="preserve"> </w:t>
      </w:r>
      <w:r>
        <w:t xml:space="preserve">同业三全/双汇 16–18x TTM，安井 14.9x 2026E 已是折价；若只是修复，股价应在利润兑现时回到 17x×17 亿=289 亿（约 87 元），相对 T0 还有 13%。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空头（价值陷阱）：</w:t>
      </w:r>
      <w:r>
        <w:t xml:space="preserve"> </w:t>
      </w:r>
      <w:r>
        <w:t xml:space="preserve">消费风格可以把「修复后的 17x」再压到 12x——中银 2028E 隐含约 11.7x 已经在做这件事。利润兑现 + PE 继续压缩，就是命题 D 的证伪，也是本报告不给买入的核心原因。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验证：</w:t>
      </w:r>
      <w:r>
        <w:t xml:space="preserve"> </w:t>
      </w:r>
      <w:r>
        <w:t xml:space="preserve">下一次财报后 PE 2026E 是否仍 ＜16x；锁鲜装一旦披露的 rerating。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证伪：</w:t>
      </w:r>
      <w:r>
        <w:t xml:space="preserve"> </w:t>
      </w:r>
      <w:r>
        <w:t xml:space="preserve">利润兑现但 PE 继续压缩。</w:t>
      </w:r>
    </w:p>
    <w:bookmarkEnd w:id="45"/>
    <w:bookmarkStart w:id="46" w:name="命题-e-高分红不可线性外推证据强度中高"/>
    <w:p>
      <w:pPr>
        <w:pStyle w:val="Heading3"/>
      </w:pPr>
      <w:r>
        <w:t xml:space="preserve">命题 E — 高分红不可线性外推（证据强度：中高）</w:t>
      </w:r>
    </w:p>
    <w:p>
      <w:pPr>
        <w:pStyle w:val="FirstParagraph"/>
      </w:pPr>
      <w:r>
        <w:t xml:space="preserve">「H1 70% 派息是信号不是新常态；2026 全年分红率中枢 40–50%，股息率 4% 已部分透支。」</w:t>
      </w:r>
    </w:p>
    <w:p>
      <w:pPr>
        <w:numPr>
          <w:ilvl w:val="0"/>
          <w:numId w:val="1010"/>
        </w:numPr>
        <w:pStyle w:val="Compact"/>
      </w:pPr>
      <w:r>
        <w:t xml:space="preserve">2025 年度预案 35.19% + 上年中期，累计已 70%；2026 中期再 70%。上市以来累计分红 42.73 亿（新闻口径）。净现金 72 亿撑得起</w:t>
      </w:r>
      <w:r>
        <w:t xml:space="preserve"> </w:t>
      </w:r>
      <w:r>
        <w:rPr>
          <w:bCs/>
          <w:b/>
        </w:rPr>
        <w:t xml:space="preserve">一到两次</w:t>
      </w:r>
      <w:r>
        <w:t xml:space="preserve"> </w:t>
      </w:r>
      <w:r>
        <w:t xml:space="preserve">70%，撑不起「每年 H1 就分掉 70%」同时保持 8 亿级 capex 和并购弹药。</w:t>
      </w:r>
    </w:p>
    <w:p>
      <w:pPr>
        <w:numPr>
          <w:ilvl w:val="0"/>
          <w:numId w:val="1010"/>
        </w:numPr>
        <w:pStyle w:val="Compact"/>
      </w:pPr>
      <w:r>
        <w:t xml:space="preserve">H1 FCF 近似：OCF 4.85 − 购建 4.09 =</w:t>
      </w:r>
      <w:r>
        <w:t xml:space="preserve"> </w:t>
      </w:r>
      <w:r>
        <w:rPr>
          <w:bCs/>
          <w:b/>
        </w:rPr>
        <w:t xml:space="preserve">0.76 亿</w:t>
      </w:r>
      <w:r>
        <w:t xml:space="preserve">，而中期拟派 5.76 亿——</w:t>
      </w:r>
      <w:r>
        <w:rPr>
          <w:bCs/>
          <w:b/>
        </w:rPr>
        <w:t xml:space="preserve">分红在吃存量现金，不是吃当期 FCF。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验证：</w:t>
      </w:r>
      <w:r>
        <w:t xml:space="preserve"> </w:t>
      </w:r>
      <w:r>
        <w:t xml:space="preserve">2026 年报分红预案 vs 全年 FCF。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证伪：</w:t>
      </w:r>
      <w:r>
        <w:t xml:space="preserve"> </w:t>
      </w:r>
      <w:r>
        <w:t xml:space="preserve">全年分红率仍 ≥60% 且 capex 下降，则应上调 DCF（把分红当强制 FCF 流出的同时提高股权久期回报）。那会支持把评级从增持调到买入。</w:t>
      </w:r>
    </w:p>
    <w:bookmarkEnd w:id="46"/>
    <w:bookmarkStart w:id="47" w:name="命题-f-ah-溢价证据强度中"/>
    <w:p>
      <w:pPr>
        <w:pStyle w:val="Heading3"/>
      </w:pPr>
      <w:r>
        <w:t xml:space="preserve">命题 F — AH 溢价（证据强度：中）</w:t>
      </w:r>
    </w:p>
    <w:p>
      <w:pPr>
        <w:pStyle w:val="FirstParagraph"/>
      </w:pPr>
      <w:r>
        <w:t xml:space="preserve">「A 股 17x vs H 股 12x 的溢价，主要来自南向/本地资金对『消费龙头』的习惯溢价，而非基本面差。若南向持续，A 股可以长期贵；不能用 H 股 12x 当 A 股目标。」</w:t>
      </w:r>
    </w:p>
    <w:p>
      <w:pPr>
        <w:numPr>
          <w:ilvl w:val="0"/>
          <w:numId w:val="1011"/>
        </w:numPr>
        <w:pStyle w:val="Compact"/>
      </w:pPr>
      <w:r>
        <w:t xml:space="preserve">溢价 40.7% 与 PE 差同步。H 股发行时就是折价（约 13.5x 2024）。H 股仅 12% 总股本、日成交远薄于 A。Schroders 减持是供给，不是基本面投票。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验证：</w:t>
      </w:r>
      <w:r>
        <w:t xml:space="preserve"> </w:t>
      </w:r>
      <w:r>
        <w:t xml:space="preserve">南向持股、AH 溢价 vs 其他 AH 消费股（如海螺/福耀等溢价谱系）。本报告未做全市场 AH 溢价回归，证据强度因此只给中。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投资含义：</w:t>
      </w:r>
      <w:r>
        <w:t xml:space="preserve"> </w:t>
      </w:r>
      <w:r>
        <w:t xml:space="preserve">买方若能买 H 股，H 股 12.1x TTM、股息率 5.80% 是更优的同一现金流；A 股账户不能用 H 的倍数自我安慰。</w:t>
      </w:r>
    </w:p>
    <w:p>
      <w:pPr>
        <w:pStyle w:val="FirstParagraph"/>
      </w:pPr>
      <w:r>
        <w:rPr>
          <w:bCs/>
          <w:b/>
        </w:rPr>
        <w:t xml:space="preserve">把六条命题收成一条主预期差：</w:t>
      </w:r>
      <w:r>
        <w:t xml:space="preserve"> </w:t>
      </w:r>
      <w:r>
        <w:t xml:space="preserve">市场交易的是「速冻龙头的利润修复 + 高分红底部」，买方交易的是「修复已经被 14.9x 2026E 付过钱了；尚未被付过钱的是调制内部的 C 端结构，而且这份期权的行权凭证（锁鲜装/肠类分部）公司自己还没印发。」因此仓位表达应是</w:t>
      </w:r>
      <w:r>
        <w:t xml:space="preserve"> </w:t>
      </w:r>
      <w:r>
        <w:rPr>
          <w:bCs/>
          <w:b/>
        </w:rPr>
        <w:t xml:space="preserve">增持而非满仓买入</w:t>
      </w:r>
      <w:r>
        <w:t xml:space="preserve">：下跌靠净现金和 4% 股息垫，上涨靠命题 B 被年报验证后的 PE 从 15x 抬到 18x（21 亿×18x=378 亿，相对 336 再多 12%）。若只有命题 A 成立、B 不成立，合理价值停在 21×15=315 亿，相对 T0 仍有 23% 但 IRR 降到约 9%，与食品加工机会成本打平，超额消失。</w:t>
      </w:r>
    </w:p>
    <w:p>
      <w:pPr>
        <w:pStyle w:val="BodyText"/>
      </w:pPr>
      <w:r>
        <w:rPr>
          <w:bCs/>
          <w:b/>
        </w:rPr>
        <w:t xml:space="preserve">空头完整陈述（防止确认偏误）：</w:t>
      </w:r>
      <w:r>
        <w:t xml:space="preserve"> </w:t>
      </w:r>
      <w:r>
        <w:t xml:space="preserve">空头不必否认安井是龙头。空头只需三句话：（1）菜肴做大收入的同时永久压低综合毛利率，2028 净利率回不去 10%；（2）C 端故事的费用弹性被低估，电商 59% 增速对应促销费刚性，净利率被费用吃掉；（3）消费板块的 PE 中枢从 25x 下到 15x 还没有结束，17x TTM 不是底。这三句里第（3）句无法被公司基本面证伪，只能被风格证伪——这是命题 D 被单独列出来的原因。</w:t>
      </w:r>
    </w:p>
    <w:p>
      <w:pPr>
        <w:pStyle w:val="BodyText"/>
      </w:pPr>
      <w:r>
        <w:rPr>
          <w:bCs/>
          <w:b/>
        </w:rPr>
        <w:t xml:space="preserve">多头完整陈述：</w:t>
      </w:r>
      <w:r>
        <w:t xml:space="preserve"> </w:t>
      </w:r>
      <w:r>
        <w:t xml:space="preserve">多头也不必神化预制菜。多头的最小充分集是：（1）调制 28% 毛利率守得住（鱼糜内供有效）；（2）Q3/Q4 扣非净利率回到 9%（减值不再）；（3）电商+商超占比继续每年 +1.5–2pct。三件都发生时，2028E 21 亿偏保守，24 亿可讨论，退出 PE 给 18x，市值 430 亿以上。当前股价对这三件的隐含概率很低，这就是赔率。</w:t>
      </w:r>
    </w:p>
    <w:p>
      <w:pPr>
        <w:pStyle w:val="BodyText"/>
      </w:pPr>
      <w:r>
        <w:rPr>
          <w:bCs/>
          <w:b/>
        </w:rPr>
        <w:t xml:space="preserve">表 9 预期差命题跟踪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命题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共识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我的分歧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下次验证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证伪后对 2028 市值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利润质量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Q2 一次性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汇兑/存货可能经常化，扣非 ≥9% 不是基准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2026Q3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下修至 ≤250 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 结构升级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锁鲜装/烤肠已是主线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未披露=期权，不是主线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 年报渠道表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退出 PE 停在 15x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 菜肴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+24%=成长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9% GM 不是利润引擎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分产品毛利额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若证伪则打开 18x+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 估值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底部所以赔率好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已定价修复、未定价结构；存在价值陷阱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财报后 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市值不涨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 分红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70%=新常态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信号，中枢 40–50%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年报预案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若仍≥60% 则上调 DCF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 AH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可用 H 估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南向/溢价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目标不跟随 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End w:id="48"/>
    <w:bookmarkStart w:id="51" w:name="估值与-2028-市值建议"/>
    <w:p>
      <w:pPr>
        <w:pStyle w:val="Heading2"/>
      </w:pPr>
      <w:r>
        <w:t xml:space="preserve">13. 估值与 2028 市值建议</w:t>
      </w:r>
    </w:p>
    <w:p>
      <w:pPr>
        <w:pStyle w:val="FirstParagraph"/>
      </w:pPr>
      <w:r>
        <w:t xml:space="preserve">（</w:t>
      </w:r>
      <w:r>
        <w:rPr>
          <w:rStyle w:val="VerbatimChar"/>
        </w:rPr>
        <w:t xml:space="preserve">valuation-pricing-framework</w:t>
      </w:r>
      <w:r>
        <w:t xml:space="preserve">：公司类型 =</w:t>
      </w:r>
      <w:r>
        <w:t xml:space="preserve"> </w:t>
      </w:r>
      <w:r>
        <w:rPr>
          <w:bCs/>
          <w:b/>
        </w:rPr>
        <w:t xml:space="preserve">稳健成长消费龙头（带周期扰动）</w:t>
      </w:r>
      <w:r>
        <w:t xml:space="preserve">，主框架 PE。）</w:t>
      </w:r>
    </w:p>
    <w:p>
      <w:pPr>
        <w:pStyle w:val="BodyText"/>
      </w:pPr>
      <w:r>
        <w:rPr>
          <w:bCs/>
          <w:b/>
        </w:rPr>
        <w:t xml:space="preserve">为什么主方法是 2028E 归母 × 退出 PE，而不是 DCF/SOTP/PB：</w:t>
      </w:r>
      <w:r>
        <w:br/>
      </w:r>
      <w:r>
        <w:t xml:space="preserve">盈利已稳定为正，ROE 中枢约 10%，自由现金流在折旧大年仍能覆盖——适合 PE，不适合 PS。业务不是强周期资源股，PB 1.61x 只作安全垫。菜肴/烘焙/并购块体不够大、披露不够干净，SOTP 分拆误差大于 PE。买方要的是 2028 年市值建议，退出倍数 × 利润是最可沟通的框架。DCF 对永续 g 和净现金处理极度敏感，只作交叉。</w:t>
      </w:r>
    </w:p>
    <w:p>
      <w:pPr>
        <w:pStyle w:val="BodyText"/>
      </w:pPr>
      <w:r>
        <w:rPr>
          <w:bCs/>
          <w:b/>
        </w:rPr>
        <w:t xml:space="preserve">退出 PE 锚（自己算，不是抄卖方）：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锚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倍数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含义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T0 市盈率(TTM)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17.0x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含 Q2 减值后的偏低利润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T0 PE 2026E（Wind）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14.9x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市场已提前交易 2026 修复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 1 年 PE 分位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可能折入永久降档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 5 年 PE 分位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五年维度「偏低但不极端」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三全 / 双汇 TTM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17.6x / 16.5x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食品加工合理带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千味 / 味知香 TTM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50x / 38x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小盘成长，不对标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申万食品饮料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21.0x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安井相对板块折价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中银 2028E 隐含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~11.7x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卖方已用修复后压缩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2019–2021 成长阶段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常 ＞30x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不可作为 2028 退出</w:t>
            </w:r>
          </w:p>
        </w:tc>
      </w:tr>
    </w:tbl>
    <w:p>
      <w:pPr>
        <w:pStyle w:val="BodyText"/>
      </w:pPr>
      <w:r>
        <w:t xml:space="preserve">采用：悲观</w:t>
      </w:r>
      <w:r>
        <w:t xml:space="preserve"> </w:t>
      </w:r>
      <w:r>
        <w:rPr>
          <w:bCs/>
          <w:b/>
        </w:rPr>
        <w:t xml:space="preserve">12x</w:t>
      </w:r>
      <w:r>
        <w:t xml:space="preserve">（成熟现金牛 + 商誉余震）；中性</w:t>
      </w:r>
      <w:r>
        <w:t xml:space="preserve"> </w:t>
      </w:r>
      <w:r>
        <w:rPr>
          <w:bCs/>
          <w:b/>
        </w:rPr>
        <w:t xml:space="preserve">16x</w:t>
      </w:r>
      <w:r>
        <w:t xml:space="preserve">（三全/双汇带，略低于自身修复期）；乐观</w:t>
      </w:r>
      <w:r>
        <w:t xml:space="preserve"> </w:t>
      </w:r>
      <w:r>
        <w:rPr>
          <w:bCs/>
          <w:b/>
        </w:rPr>
        <w:t xml:space="preserve">20x</w:t>
      </w:r>
      <w:r>
        <w:t xml:space="preserve">（结构升级被验证、给回半档成长溢价，仍远低于 30x 历史）。</w:t>
      </w:r>
    </w:p>
    <w:p>
      <w:pPr>
        <w:pStyle w:val="BodyText"/>
      </w:pPr>
      <w:r>
        <w:rPr>
          <w:bCs/>
          <w:b/>
        </w:rPr>
        <w:t xml:space="preserve">表 7 2028 市值 = 利润 × 退出 PE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678"/>
        <w:gridCol w:w="905"/>
        <w:gridCol w:w="905"/>
        <w:gridCol w:w="905"/>
        <w:gridCol w:w="905"/>
        <w:gridCol w:w="905"/>
        <w:gridCol w:w="905"/>
        <w:gridCol w:w="905"/>
        <w:gridCol w:w="90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情景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2026E 营收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2026E 归母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2027E 归母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2028E 归母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退出 PE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2028E 市值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vs T0 255.40 亿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隐含价格 CAGR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乐观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24.8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20x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496 亿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+94%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中性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21.0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16x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336 亿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+31.6%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12.5%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悲观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15.4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12x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185 亿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−28%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−13%</w:t>
            </w:r>
          </w:p>
        </w:tc>
      </w:tr>
    </w:tbl>
    <w:p>
      <w:pPr>
        <w:pStyle w:val="BodyText"/>
      </w:pPr>
      <w:r>
        <w:t xml:space="preserve">每股：中性 336e8 / 3.33288932e8 =</w:t>
      </w:r>
      <w:r>
        <w:t xml:space="preserve"> </w:t>
      </w:r>
      <w:r>
        <w:rPr>
          <w:bCs/>
          <w:b/>
        </w:rPr>
        <w:t xml:space="preserve">100.81 元</w:t>
      </w:r>
      <w:r>
        <w:t xml:space="preserve">。回购专户 116.09 万股若注销，每股约 +0.35%；H 股已在总股本里，不再重复摊薄。敏感：若 2028 再融资扩股本 10%，中性股价降到约 91.6 元。</w:t>
      </w:r>
    </w:p>
    <w:p>
      <w:pPr>
        <w:pStyle w:val="BodyText"/>
      </w:pPr>
      <w:r>
        <w:rPr>
          <w:bCs/>
          <w:b/>
        </w:rPr>
        <w:t xml:space="preserve">明确结论：</w:t>
      </w:r>
      <w:r>
        <w:t xml:space="preserve"> </w:t>
      </w:r>
      <w:r>
        <w:t xml:space="preserve">中性情景下 2028 年合理市值</w:t>
      </w:r>
      <w:r>
        <w:t xml:space="preserve"> </w:t>
      </w:r>
      <w:r>
        <w:rPr>
          <w:bCs/>
          <w:b/>
        </w:rPr>
        <w:t xml:space="preserve">320–350 亿元</w:t>
      </w:r>
      <w:r>
        <w:t xml:space="preserve">（中枢</w:t>
      </w:r>
      <w:r>
        <w:t xml:space="preserve"> </w:t>
      </w:r>
      <w:r>
        <w:rPr>
          <w:bCs/>
          <w:b/>
        </w:rPr>
        <w:t xml:space="preserve">336 亿</w:t>
      </w:r>
      <w:r>
        <w:t xml:space="preserve">）。现在 255 亿对应的是「修复已定价、结构未定价、风格偏悲观」这一档——比悲观（185 亿）好，比中性兑现（336 亿）便宜约 24%，但没有便宜到可以忽略命题 D。故</w:t>
      </w:r>
      <w:r>
        <w:t xml:space="preserve"> </w:t>
      </w:r>
      <w:r>
        <w:rPr>
          <w:bCs/>
          <w:b/>
        </w:rPr>
        <w:t xml:space="preserve">增持</w:t>
      </w:r>
      <w:r>
        <w:t xml:space="preserve">，不是买入。</w:t>
      </w:r>
    </w:p>
    <w:bookmarkStart w:id="49" w:name="dcf-交叉一页纸china-dcf-dcf-model"/>
    <w:p>
      <w:pPr>
        <w:pStyle w:val="Heading3"/>
      </w:pPr>
      <w:r>
        <w:t xml:space="preserve">DCF 交叉（一页纸，</w:t>
      </w:r>
      <w:r>
        <w:rPr>
          <w:rStyle w:val="VerbatimChar"/>
        </w:rPr>
        <w:t xml:space="preserve">china-dcf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dcf-model</w:t>
      </w:r>
      <w:r>
        <w:t xml:space="preserve">）</w:t>
      </w:r>
    </w:p>
    <w:p>
      <w:pPr>
        <w:numPr>
          <w:ilvl w:val="0"/>
          <w:numId w:val="1012"/>
        </w:numPr>
        <w:pStyle w:val="Compact"/>
      </w:pPr>
      <w:r>
        <w:t xml:space="preserve">Rf：中国国债到期收益率:10 年，</w:t>
      </w:r>
      <w:r>
        <w:rPr>
          <w:bCs/>
          <w:b/>
        </w:rPr>
        <w:t xml:space="preserve">2026-09-04 为 1.679–1.680%</w:t>
      </w:r>
      <w:r>
        <w:t xml:space="preserve">。[Wind bond_data]</w:t>
      </w:r>
    </w:p>
    <w:p>
      <w:pPr>
        <w:numPr>
          <w:ilvl w:val="0"/>
          <w:numId w:val="1012"/>
        </w:numPr>
        <w:pStyle w:val="Compact"/>
      </w:pPr>
      <w:r>
        <w:t xml:space="preserve">ERP 7%；Wind 过去 1 年 BETA</w:t>
      </w:r>
      <w:r>
        <w:t xml:space="preserve"> </w:t>
      </w:r>
      <w:r>
        <w:rPr>
          <w:bCs/>
          <w:b/>
        </w:rPr>
        <w:t xml:space="preserve">−0.19</w:t>
      </w:r>
      <w:r>
        <w:t xml:space="preserve">（消费跑输导致，</w:t>
      </w:r>
      <w:r>
        <w:rPr>
          <w:bCs/>
          <w:b/>
        </w:rPr>
        <w:t xml:space="preserve">不可用于 Ke</w:t>
      </w:r>
      <w:r>
        <w:t xml:space="preserve">）。改用食品加工 β=0.85。</w:t>
      </w:r>
    </w:p>
    <w:p>
      <w:pPr>
        <w:numPr>
          <w:ilvl w:val="0"/>
          <w:numId w:val="1012"/>
        </w:numPr>
        <w:pStyle w:val="Compact"/>
      </w:pPr>
      <w:r>
        <w:t xml:space="preserve">Ke = 1.68% + 0.85×7% =</w:t>
      </w:r>
      <w:r>
        <w:t xml:space="preserve"> </w:t>
      </w:r>
      <w:r>
        <w:rPr>
          <w:bCs/>
          <w:b/>
        </w:rPr>
        <w:t xml:space="preserve">7.63%</w:t>
      </w:r>
      <w:r>
        <w:t xml:space="preserve">；净现金企业 D/E≈0，WACC 取</w:t>
      </w:r>
      <w:r>
        <w:t xml:space="preserve"> </w:t>
      </w:r>
      <w:r>
        <w:rPr>
          <w:bCs/>
          <w:b/>
        </w:rPr>
        <w:t xml:space="preserve">8.0%</w:t>
      </w:r>
      <w:r>
        <w:t xml:space="preserve">（含 0.4pct 规模/流动性溢价）。税率 24%，永续 g=3.5%。</w:t>
      </w:r>
    </w:p>
    <w:p>
      <w:pPr>
        <w:numPr>
          <w:ilvl w:val="0"/>
          <w:numId w:val="1012"/>
        </w:numPr>
        <w:pStyle w:val="Compact"/>
      </w:pPr>
      <w:r>
        <w:t xml:space="preserve">FCF = EBIT(1-t) + 折旧 − ΔNWC − Capex。Capex 用购建固定资产（H1 4.09 亿），不用投资支付的现金。</w:t>
      </w:r>
    </w:p>
    <w:p>
      <w:pPr>
        <w:numPr>
          <w:ilvl w:val="0"/>
          <w:numId w:val="1012"/>
        </w:numPr>
        <w:pStyle w:val="Compact"/>
      </w:pPr>
      <w:r>
        <w:t xml:space="preserve">中性路径 2026–2030E FCF：15.3 / 18.5 / 21.4 / 23.6 / 25.7 亿。Gordon TV=590 亿，PV 经营+TV≈510，加净现金 72.5 →</w:t>
      </w:r>
      <w:r>
        <w:t xml:space="preserve"> </w:t>
      </w:r>
      <w:r>
        <w:rPr>
          <w:bCs/>
          <w:b/>
        </w:rPr>
        <w:t xml:space="preserve">股权价值约 583 亿</w:t>
      </w:r>
      <w:r>
        <w:t xml:space="preserve">。</w:t>
      </w:r>
    </w:p>
    <w:p>
      <w:pPr>
        <w:pStyle w:val="FirstParagraph"/>
      </w:pPr>
      <w:r>
        <w:t xml:space="preserve">相对主方法 336 亿高出</w:t>
      </w:r>
      <w:r>
        <w:t xml:space="preserve"> </w:t>
      </w:r>
      <w:r>
        <w:rPr>
          <w:bCs/>
          <w:b/>
        </w:rPr>
        <w:t xml:space="preserve">73%</w:t>
      </w:r>
      <w:r>
        <w:t xml:space="preserve">，必须解释：</w:t>
      </w:r>
    </w:p>
    <w:p>
      <w:pPr>
        <w:numPr>
          <w:ilvl w:val="0"/>
          <w:numId w:val="1013"/>
        </w:numPr>
        <w:pStyle w:val="Compact"/>
      </w:pPr>
      <w:r>
        <w:t xml:space="preserve">Gordon 隐含终端 FCF 倍数 1.035/(0.08−0.035)=</w:t>
      </w:r>
      <w:r>
        <w:rPr>
          <w:bCs/>
          <w:b/>
        </w:rPr>
        <w:t xml:space="preserve">23x</w:t>
      </w:r>
      <w:r>
        <w:t xml:space="preserve">，约合 25x+ 净利润，与「2028 退出 16x」自相矛盾——这是差异的主因。</w:t>
      </w:r>
    </w:p>
    <w:p>
      <w:pPr>
        <w:numPr>
          <w:ilvl w:val="0"/>
          <w:numId w:val="1013"/>
        </w:numPr>
        <w:pStyle w:val="Compact"/>
      </w:pPr>
      <w:r>
        <w:t xml:space="preserve">净现金 72 亿在 PE 法里没有单列（隐含在利润里的利息收入），DCF 1:1 加总；H 股募资沉淀在交易性金融资产上、收益率远低于 WACC，市场不会按账面给满。</w:t>
      </w:r>
    </w:p>
    <w:p>
      <w:pPr>
        <w:numPr>
          <w:ilvl w:val="0"/>
          <w:numId w:val="1013"/>
        </w:numPr>
        <w:pStyle w:val="Compact"/>
      </w:pPr>
      <w:r>
        <w:t xml:space="preserve">本路径假设 capex 回落到折旧以下（产能扩张尾声），若 2028 后再买一个「新柳伍」，FCF 高估。</w:t>
      </w:r>
    </w:p>
    <w:p>
      <w:pPr>
        <w:pStyle w:val="FirstParagraph"/>
      </w:pPr>
      <w:r>
        <w:rPr>
          <w:bCs/>
          <w:b/>
        </w:rPr>
        <w:t xml:space="preserve">与主方法可对齐的交叉：</w:t>
      </w:r>
      <w:r>
        <w:t xml:space="preserve"> </w:t>
      </w:r>
      <w:r>
        <w:t xml:space="preserve">用退出倍数 DCF——PV(2026–27 FCF)≈31.6 亿 + PV(2028E 市值 336 亿</w:t>
      </w:r>
      <w:r>
        <w:t xml:space="preserve"> </w:t>
      </w:r>
      <w:r>
        <w:t xml:space="preserve">@2.33</w:t>
      </w:r>
      <w:r>
        <w:t xml:space="preserve"> </w:t>
      </w:r>
      <w:r>
        <w:t xml:space="preserve">年)≈281 亿 ≈</w:t>
      </w:r>
      <w:r>
        <w:t xml:space="preserve"> </w:t>
      </w:r>
      <w:r>
        <w:rPr>
          <w:bCs/>
          <w:b/>
        </w:rPr>
        <w:t xml:space="preserve">313 亿</w:t>
      </w:r>
      <w:r>
        <w:t xml:space="preserve">，与 PE 法 336 亿相差</w:t>
      </w:r>
      <w:r>
        <w:t xml:space="preserve"> </w:t>
      </w:r>
      <w:r>
        <w:rPr>
          <w:bCs/>
          <w:b/>
        </w:rPr>
        <w:t xml:space="preserve">7%</w:t>
      </w:r>
      <w:r>
        <w:t xml:space="preserve">（＜15%）。这才是与主结论一致的交叉。Gordon 583 亿视为「永续高 ROIC + 净现金全额」的理论上限，不是目标。</w:t>
      </w:r>
    </w:p>
    <w:p>
      <w:pPr>
        <w:pStyle w:val="BodyText"/>
      </w:pPr>
      <w:r>
        <w:rPr>
          <w:bCs/>
          <w:b/>
        </w:rPr>
        <w:t xml:space="preserve">表 8 DCF 敏感性（WACC × g，股权价值亿元，含净现金 72.5；中心格 base=8.0%/3.5%）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  WACC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7.5%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8.0%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3.5%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583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568</w:t>
            </w:r>
          </w:p>
        </w:tc>
      </w:tr>
    </w:tbl>
    <w:p>
      <w:pPr>
        <w:pStyle w:val="BodyText"/>
      </w:pPr>
      <w:r>
        <w:t xml:space="preserve">中心格 583 对 g、WACC 极度敏感（±0.5pct WACC 改变约 50–80 亿），再次说明</w:t>
      </w:r>
      <w:r>
        <w:t xml:space="preserve"> </w:t>
      </w:r>
      <w:r>
        <w:rPr>
          <w:bCs/>
          <w:b/>
        </w:rPr>
        <w:t xml:space="preserve">DCF 不能当主结论</w:t>
      </w:r>
      <w:r>
        <w:t xml:space="preserve">。</w:t>
      </w:r>
    </w:p>
    <w:bookmarkEnd w:id="49"/>
    <w:bookmarkStart w:id="50" w:name="sotp-交叉半页"/>
    <w:p>
      <w:pPr>
        <w:pStyle w:val="Heading3"/>
      </w:pPr>
      <w:r>
        <w:t xml:space="preserve">SOTP 交叉（半页）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2028E 利润或代理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倍数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价值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调制（高 ROIC 现金牛）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~14 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菜肴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~2.5 亿（9–10% GM）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10x 或 0.8x Sales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面米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~2.2 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烘焙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0.63 亿承诺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12x（收购倍数）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新柳伍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 或清算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净现金（打七折，理财低收益）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72×0.7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SOTP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约 367 亿</w:t>
            </w:r>
          </w:p>
        </w:tc>
      </w:tr>
    </w:tbl>
    <w:p>
      <w:pPr>
        <w:pStyle w:val="BodyText"/>
      </w:pPr>
      <w:r>
        <w:t xml:space="preserve">SOTP 367 略高于 PE 336，差异来自「净现金被部分计入」以及调制给了 18x。若 SOTP 显著高于市价，说明市场把菜肴当</w:t>
      </w:r>
      <w:r>
        <w:t xml:space="preserve"> </w:t>
      </w:r>
      <w:r>
        <w:rPr>
          <w:bCs/>
          <w:b/>
        </w:rPr>
        <w:t xml:space="preserve">负 EV</w:t>
      </w:r>
      <w:r>
        <w:t xml:space="preserve">（商誉+低毛利）——这本身就是预期差：买安井等于买调制现金牛，菜肴送。T0 255 相对 SOTP 367 折价 30%，与 PE 法对 T0 的 24% 折价同方向。</w:t>
      </w:r>
    </w:p>
    <w:p>
      <w:pPr>
        <w:pStyle w:val="BodyText"/>
      </w:pPr>
      <w:r>
        <w:t xml:space="preserve">PEG：中性利润 2025–28 CAGR 16%，PE TTM 17 / 16 ≈ 1.1，看起来不贵，但 CAGR 依赖「减值不再发生」，PEG 不单独作为结论。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经营风险"/>
    <w:p>
      <w:pPr>
        <w:pStyle w:val="Heading2"/>
      </w:pPr>
      <w:r>
        <w:t xml:space="preserve">14. 经营风险</w:t>
      </w:r>
    </w:p>
    <w:p>
      <w:pPr>
        <w:pStyle w:val="FirstParagraph"/>
      </w:pPr>
      <w:r>
        <w:rPr>
          <w:bCs/>
          <w:b/>
        </w:rPr>
        <w:t xml:space="preserve">表 10 风险矩阵（概率 × 对 2028 利润影响）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风险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路径量化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概率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 2028E 归母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对应情景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食品安全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速冻链一票否决，单次全国召回可击穿当年利润并永久折 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−30% 至 −100%（尾部）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悲观以外的熔断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原材料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鱼糜采购 2025 8.77 亿；+10% 且 70% 进入调制 → 调制 GM 约 −1.0pct，集团 GM 约 −0.55pct，税后约 −0.7 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−0.5 至 −1.5 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中性偏悲观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产能/折旧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利用率 90%→85%：固定折旧摊到更少吨，EBIT 粗估 −1.2 至 −1.5 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−1 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悲观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商誉并购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新柳伍账面商誉剩余约 0.91 亿（原值 3.44−累计减值 2.54）；鼎味泰 2026–27 承诺；再买冲动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−0.5 至 −1.5 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悲观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渠道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 减 418 家；特通价格战；电商促销费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费用率 +0.5pct ≈ −0.8 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悲观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竞争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三全面米、区域鱼糜白牌、连锁餐饮自建中央厨房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面米继续负、特通 GM＜10%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悲观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汇兑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H1 已亏 0.66 亿；美元资产 + H 股分红折算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−0.3 至 −0.7 亿/年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中性已部分扣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摊薄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 股已扩 12% 股本；再融资/可转债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低–中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每股 −5–10%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估值敏感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治理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实控人约 12% vs 控股 22% vs 职业经理人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折价 1–2x 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退出 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估值风格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利润兑现但消费 PE 下台阶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中高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市值不涨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命题 D</w:t>
            </w:r>
          </w:p>
        </w:tc>
      </w:tr>
    </w:tbl>
    <w:p>
      <w:pPr>
        <w:pStyle w:val="BodyText"/>
      </w:pPr>
      <w:r>
        <w:t xml:space="preserve">鱼糜弹性（再写一遍）：调制 2025 成本 60.54 亿，鱼糜 8.77 亿占调制成本 14.5%。鱼糜 +10% → 调制成本 +1.45%，GM 28.35%→约 27.3%。这是可跟踪的单一变量。</w:t>
      </w:r>
    </w:p>
    <w:p>
      <w:r>
        <w:pict>
          <v:rect style="width:0;height:1.5pt" o:hralign="center" o:hrstd="t" o:hr="t"/>
        </w:pict>
      </w:r>
    </w:p>
    <w:bookmarkEnd w:id="52"/>
    <w:bookmarkStart w:id="53" w:name="跟踪清单与催化日历"/>
    <w:p>
      <w:pPr>
        <w:pStyle w:val="Heading2"/>
      </w:pPr>
      <w:r>
        <w:t xml:space="preserve">15. 跟踪清单与催化日历</w:t>
      </w:r>
    </w:p>
    <w:p>
      <w:pPr>
        <w:pStyle w:val="FirstParagraph"/>
      </w:pPr>
      <w:r>
        <w:t xml:space="preserve">（</w:t>
      </w:r>
      <w:r>
        <w:rPr>
          <w:rStyle w:val="VerbatimChar"/>
        </w:rPr>
        <w:t xml:space="preserve">stock_research_memo_writer</w:t>
      </w:r>
      <w:r>
        <w:t xml:space="preserve"> </w:t>
      </w:r>
      <w:r>
        <w:t xml:space="preserve">末页 +</w:t>
      </w:r>
      <w:r>
        <w:t xml:space="preserve"> </w:t>
      </w:r>
      <w:r>
        <w:rPr>
          <w:rStyle w:val="VerbatimChar"/>
        </w:rPr>
        <w:t xml:space="preserve">china-thesis-tracker</w:t>
      </w:r>
      <w:r>
        <w:t xml:space="preserve">）</w:t>
      </w:r>
    </w:p>
    <w:p>
      <w:pPr>
        <w:pStyle w:val="BodyText"/>
      </w:pPr>
      <w:r>
        <w:rPr>
          <w:bCs/>
          <w:b/>
        </w:rPr>
        <w:t xml:space="preserve">备忘：结论 / 分歧 / 跟踪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结论：</w:t>
      </w:r>
      <w:r>
        <w:t xml:space="preserve"> </w:t>
      </w:r>
      <w:r>
        <w:t xml:space="preserve">增持。中性 2028 市值 336 亿 / 101 元。现在买的是修复后的食品加工股，附赠一个未被定价的 C 端结构期权。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分歧：</w:t>
      </w:r>
      <w:r>
        <w:t xml:space="preserve"> </w:t>
      </w:r>
      <w:r>
        <w:t xml:space="preserve">卖方把菜肴和锁鲜装都写成成长；买方只承认调制结构是 alpha，菜肴是规模。卖方用 18–20x 2026E 做目标（国金 108 元），买方退出看 2028 的 16x。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跟踪清单：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日期/事件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看什么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对应命题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2026-09-10</w:t>
            </w:r>
            <w:r>
              <w:t xml:space="preserve"> </w:t>
            </w:r>
            <w:r>
              <w:t xml:space="preserve">中期业绩说明会（上证路演中心）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锁鲜装/肠类是否给数字；全年目标是否仍在；新柳伍 H2 减值指引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A/B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2026Q3 季报（约 10 月底）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扣非净利率、OCF、存货、汇兑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 年报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渠道占比、分红预案、鼎味泰全年承诺、产能利用率、分产品毛利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B/C/E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鱼糜/小龙虾价格月度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农业农村部猪肉已有；鱼糜需公司/产业调研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鼎味泰 2026 承诺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全年规范净利 vs 5,570 万×(1.06) 路径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并购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南向/陆股通持股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 溢价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产能利用率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年报产销表 设计 vs 产量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折旧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Start w:id="59" w:name="附录"/>
    <w:p>
      <w:pPr>
        <w:pStyle w:val="Heading2"/>
      </w:pPr>
      <w:r>
        <w:t xml:space="preserve">16. 附录</w:t>
      </w:r>
    </w:p>
    <w:bookmarkStart w:id="54" w:name="a.-必算指标清单"/>
    <w:p>
      <w:pPr>
        <w:pStyle w:val="Heading3"/>
      </w:pPr>
      <w:r>
        <w:t xml:space="preserve">A. 必算指标清单</w:t>
      </w:r>
    </w:p>
    <w:p>
      <w:pPr>
        <w:numPr>
          <w:ilvl w:val="0"/>
          <w:numId w:val="1015"/>
        </w:numPr>
        <w:pStyle w:val="Compact"/>
      </w:pPr>
      <w:r>
        <w:t xml:space="preserve">分产品收入/成本/毛利率/销量/吨价/单吨毛利：见 §4、§6.2/6.3 已核 PDF</w:t>
      </w:r>
      <w:r>
        <w:br/>
      </w:r>
    </w:p>
    <w:p>
      <w:pPr>
        <w:numPr>
          <w:ilvl w:val="0"/>
          <w:numId w:val="1015"/>
        </w:numPr>
        <w:pStyle w:val="Compact"/>
      </w:pPr>
      <w:r>
        <w:t xml:space="preserve">分渠道：§6.4 已核</w:t>
      </w:r>
      <w:r>
        <w:br/>
      </w:r>
    </w:p>
    <w:p>
      <w:pPr>
        <w:numPr>
          <w:ilvl w:val="0"/>
          <w:numId w:val="1015"/>
        </w:numPr>
        <w:pStyle w:val="Compact"/>
      </w:pPr>
      <w:r>
        <w:t xml:space="preserve">分地区：2025 华东 68.15 亿 / 主营 161.77 =</w:t>
      </w:r>
      <w:r>
        <w:t xml:space="preserve"> </w:t>
      </w:r>
      <w:r>
        <w:rPr>
          <w:bCs/>
          <w:b/>
        </w:rPr>
        <w:t xml:space="preserve">42.1%</w:t>
      </w:r>
      <w:r>
        <w:t xml:space="preserve">；H1 华东 40.11 亿 / 主营 92.56 =</w:t>
      </w:r>
      <w:r>
        <w:t xml:space="preserve"> </w:t>
      </w:r>
      <w:r>
        <w:rPr>
          <w:bCs/>
          <w:b/>
        </w:rPr>
        <w:t xml:space="preserve">43.3%</w:t>
      </w:r>
      <w:r>
        <w:br/>
      </w:r>
    </w:p>
    <w:p>
      <w:pPr>
        <w:numPr>
          <w:ilvl w:val="0"/>
          <w:numId w:val="1015"/>
        </w:numPr>
        <w:pStyle w:val="Compact"/>
      </w:pPr>
      <w:r>
        <w:t xml:space="preserve">费用率：H1 销售 5.17%、管理 2.40%、研发 0.46%、财务 0.32%（含汇兑 0.66 亿）</w:t>
      </w:r>
      <w:r>
        <w:br/>
      </w:r>
    </w:p>
    <w:p>
      <w:pPr>
        <w:numPr>
          <w:ilvl w:val="0"/>
          <w:numId w:val="1015"/>
        </w:numPr>
        <w:pStyle w:val="Compact"/>
      </w:pPr>
      <w:r>
        <w:t xml:space="preserve">存货周转：H1 存货 36.76、H1 成本 72.98 → 年化周转约 4.0 次</w:t>
      </w:r>
      <w:r>
        <w:br/>
      </w:r>
    </w:p>
    <w:p>
      <w:pPr>
        <w:numPr>
          <w:ilvl w:val="0"/>
          <w:numId w:val="1015"/>
        </w:numPr>
        <w:pStyle w:val="Compact"/>
      </w:pPr>
      <w:r>
        <w:t xml:space="preserve">应收周转：应收 7.54 / 年化收入 ~185 → 约 25 次，健康</w:t>
      </w:r>
      <w:r>
        <w:br/>
      </w:r>
    </w:p>
    <w:p>
      <w:pPr>
        <w:numPr>
          <w:ilvl w:val="0"/>
          <w:numId w:val="1015"/>
        </w:numPr>
        <w:pStyle w:val="Compact"/>
      </w:pPr>
      <w:r>
        <w:t xml:space="preserve">合同负债 3.82 亿（−33%）</w:t>
      </w:r>
      <w:r>
        <w:br/>
      </w:r>
    </w:p>
    <w:p>
      <w:pPr>
        <w:numPr>
          <w:ilvl w:val="0"/>
          <w:numId w:val="1015"/>
        </w:numPr>
        <w:pStyle w:val="Compact"/>
      </w:pPr>
      <w:r>
        <w:t xml:space="preserve">OCF/净利润 2025=1.70，H1=0.59</w:t>
      </w:r>
      <w:r>
        <w:br/>
      </w:r>
    </w:p>
    <w:p>
      <w:pPr>
        <w:numPr>
          <w:ilvl w:val="0"/>
          <w:numId w:val="1015"/>
        </w:numPr>
        <w:pStyle w:val="Compact"/>
      </w:pPr>
      <w:r>
        <w:t xml:space="preserve">FCF H1≈0.76 亿；净现金≈72 亿</w:t>
      </w:r>
      <w:r>
        <w:br/>
      </w:r>
    </w:p>
    <w:p>
      <w:pPr>
        <w:numPr>
          <w:ilvl w:val="0"/>
          <w:numId w:val="1015"/>
        </w:numPr>
        <w:pStyle w:val="Compact"/>
      </w:pPr>
      <w:r>
        <w:t xml:space="preserve">ROE Dupont 2025：净利率 8.46% × 周转 × 杠杆 → 9.61%</w:t>
      </w:r>
      <w:r>
        <w:br/>
      </w:r>
    </w:p>
    <w:p>
      <w:pPr>
        <w:numPr>
          <w:ilvl w:val="0"/>
          <w:numId w:val="1015"/>
        </w:numPr>
        <w:pStyle w:val="Compact"/>
      </w:pPr>
      <w:r>
        <w:t xml:space="preserve">产能利用率 90.37%；经销商单产 564 万</w:t>
      </w:r>
      <w:r>
        <w:br/>
      </w:r>
    </w:p>
    <w:p>
      <w:pPr>
        <w:numPr>
          <w:ilvl w:val="0"/>
          <w:numId w:val="1015"/>
        </w:numPr>
        <w:pStyle w:val="Compact"/>
      </w:pPr>
      <w:r>
        <w:t xml:space="preserve">PE TTM 16.97 / 2026E 14.9 / 2028E 中性 12.2（255/21.0）；PB(LF) 1.61；PS TTM 1.43；股息率 4.13%；AH 溢价 40.7%</w:t>
      </w:r>
      <w:r>
        <w:br/>
      </w:r>
    </w:p>
    <w:p>
      <w:pPr>
        <w:numPr>
          <w:ilvl w:val="0"/>
          <w:numId w:val="1015"/>
        </w:numPr>
        <w:pStyle w:val="Compact"/>
      </w:pPr>
      <w:r>
        <w:t xml:space="preserve">商誉 H1 6.98 亿 / 净资产 158.3 亿 = 4.4%；新柳伍累计减值 2.54 亿、减值率 73.7%</w:t>
      </w:r>
      <w:r>
        <w:br/>
      </w:r>
    </w:p>
    <w:p>
      <w:pPr>
        <w:numPr>
          <w:ilvl w:val="0"/>
          <w:numId w:val="1015"/>
        </w:numPr>
        <w:pStyle w:val="Compact"/>
      </w:pPr>
      <w:r>
        <w:t xml:space="preserve">鼎味泰 2025 完成率 130.92%，H1 74.10%</w:t>
      </w:r>
    </w:p>
    <w:bookmarkEnd w:id="54"/>
    <w:bookmarkStart w:id="55" w:name="b.-wind-截取字段t0"/>
    <w:p>
      <w:pPr>
        <w:pStyle w:val="Heading3"/>
      </w:pPr>
      <w:r>
        <w:t xml:space="preserve">B. Wind 截取字段（T0）</w:t>
      </w:r>
    </w:p>
    <w:p>
      <w:pPr>
        <w:pStyle w:val="FirstParagraph"/>
      </w:pPr>
      <w:r>
        <w:rPr>
          <w:rStyle w:val="VerbatimChar"/>
        </w:rPr>
        <w:t xml:space="preserve">get_stock_price_indicators</w:t>
      </w:r>
      <w:r>
        <w:t xml:space="preserve"> </w:t>
      </w:r>
      <w:r>
        <w:t xml:space="preserve">603345.SH：最新交易日 20260904，交易时间 2026-09-04T15:31:10+08，中文简称 安井食品，最新成交价 76.63，前收盘价 75.72，涨跌幅 1.20%，总股本 3.33289e8，总市值1 2.4654e10，总市值2 2.55399e10，流通市值 2.24751e10，市盈率(TTM) 16.966，市盈率(LYR) 18.790，市净率 0.000，市净率(LF) 1.613，股息率 4.13，52周最高 110.618，52周最低 68.3474。同业批量 10 码一次拉齐。一致预期 2026–28 营收 183.3429/200.6959/218.6792，净利润 17.1722/19.8531/22.1368，EPS 5.1523/5.9567/6.6419。数据来源于万得 Wind 金融数据服务。</w:t>
      </w:r>
    </w:p>
    <w:bookmarkEnd w:id="55"/>
    <w:bookmarkStart w:id="56" w:name="c.-drive-已下载并阅读的文件"/>
    <w:p>
      <w:pPr>
        <w:pStyle w:val="Heading3"/>
      </w:pPr>
      <w:r>
        <w:t xml:space="preserve">C. Drive 已下载并阅读的文件</w:t>
      </w:r>
    </w:p>
    <w:p>
      <w:pPr>
        <w:pStyle w:val="FirstParagraph"/>
      </w:pPr>
      <w:r>
        <w:t xml:space="preserve">财务 P0/P1：2025 年报</w:t>
      </w:r>
      <w:r>
        <w:t xml:space="preserve"> </w:t>
      </w:r>
      <w:r>
        <w:rPr>
          <w:rStyle w:val="VerbatimChar"/>
        </w:rPr>
        <w:t xml:space="preserve">1NwQdoJdFD3aczdgzXXPHlpmXUYQ9RJbF</w:t>
      </w:r>
      <w:r>
        <w:t xml:space="preserve">、2026 中报</w:t>
      </w:r>
      <w:r>
        <w:t xml:space="preserve"> </w:t>
      </w:r>
      <w:r>
        <w:rPr>
          <w:rStyle w:val="VerbatimChar"/>
        </w:rPr>
        <w:t xml:space="preserve">1z0MRr6ymn7hcUJvwJqmlRexwH2W6dbF8</w:t>
      </w:r>
      <w:r>
        <w:t xml:space="preserve">、2026Q1</w:t>
      </w:r>
      <w:r>
        <w:t xml:space="preserve"> </w:t>
      </w:r>
      <w:r>
        <w:rPr>
          <w:rStyle w:val="VerbatimChar"/>
        </w:rPr>
        <w:t xml:space="preserve">16nhvwnYsxP0qU8yUqNsjR7rdTAmL29gG</w:t>
      </w:r>
      <w:r>
        <w:t xml:space="preserve">、2024 年报、2023 年报。</w:t>
      </w:r>
      <w:r>
        <w:br/>
      </w:r>
      <w:r>
        <w:t xml:space="preserve">券商：中银 20260902、国海 20260827、国投 20260716、国盛 20260713、国金 20260609、西南 20260401、山西 20260609、东兴 20260407。</w:t>
      </w:r>
      <w:r>
        <w:br/>
      </w:r>
      <w:r>
        <w:t xml:space="preserve">公众号：东吴 03、国君 04、国海 21、华创 22、中信建投 10；选读 11、13。</w:t>
      </w:r>
    </w:p>
    <w:bookmarkEnd w:id="56"/>
    <w:bookmarkStart w:id="57" w:name="d.-已知数据缺口与处理"/>
    <w:p>
      <w:pPr>
        <w:pStyle w:val="Heading3"/>
      </w:pPr>
      <w:r>
        <w:t xml:space="preserve">D. 已知数据缺口与处理</w:t>
      </w:r>
    </w:p>
    <w:p>
      <w:pPr>
        <w:numPr>
          <w:ilvl w:val="0"/>
          <w:numId w:val="1016"/>
        </w:numPr>
        <w:pStyle w:val="Compact"/>
      </w:pPr>
      <w:r>
        <w:t xml:space="preserve">锁鲜装/烤肠/鱼糜 vs 肉制品未单列 → 吨价+卖方估计，全部标估计。</w:t>
      </w:r>
      <w:r>
        <w:br/>
      </w:r>
    </w:p>
    <w:p>
      <w:pPr>
        <w:numPr>
          <w:ilvl w:val="0"/>
          <w:numId w:val="1016"/>
        </w:numPr>
        <w:pStyle w:val="Compact"/>
      </w:pPr>
      <w:r>
        <w:t xml:space="preserve">餐饮 vs 零售无场景口径 → 用经销/特通/商超/电商代理。</w:t>
      </w:r>
      <w:r>
        <w:br/>
      </w:r>
    </w:p>
    <w:p>
      <w:pPr>
        <w:numPr>
          <w:ilvl w:val="0"/>
          <w:numId w:val="1016"/>
        </w:numPr>
        <w:pStyle w:val="Compact"/>
      </w:pPr>
      <w:r>
        <w:t xml:space="preserve">Wind</w:t>
      </w:r>
      <w:r>
        <w:t xml:space="preserve"> </w:t>
      </w:r>
      <w:r>
        <w:rPr>
          <w:rStyle w:val="VerbatimChar"/>
        </w:rPr>
        <w:t xml:space="preserve">市净率</w:t>
      </w:r>
      <w:r>
        <w:t xml:space="preserve">=0 → 只用</w:t>
      </w:r>
      <w:r>
        <w:t xml:space="preserve"> </w:t>
      </w:r>
      <w:r>
        <w:rPr>
          <w:rStyle w:val="VerbatimChar"/>
        </w:rPr>
        <w:t xml:space="preserve">市净率(LF)</w:t>
      </w:r>
      <w:r>
        <w:t xml:space="preserve">。</w:t>
      </w:r>
      <w:r>
        <w:br/>
      </w:r>
    </w:p>
    <w:p>
      <w:pPr>
        <w:numPr>
          <w:ilvl w:val="0"/>
          <w:numId w:val="1016"/>
        </w:numPr>
        <w:pStyle w:val="Compact"/>
      </w:pPr>
      <w:r>
        <w:t xml:space="preserve">Wind 扣非批量常为 null → 用年报 12.44 亿、中报 7.53 亿。</w:t>
      </w:r>
      <w:r>
        <w:br/>
      </w:r>
    </w:p>
    <w:p>
      <w:pPr>
        <w:numPr>
          <w:ilvl w:val="0"/>
          <w:numId w:val="1016"/>
        </w:numPr>
        <w:pStyle w:val="Compact"/>
      </w:pPr>
      <w:r>
        <w:t xml:space="preserve">两套一致预期并列，模型用 Wind。</w:t>
      </w:r>
      <w:r>
        <w:br/>
      </w:r>
    </w:p>
    <w:p>
      <w:pPr>
        <w:numPr>
          <w:ilvl w:val="0"/>
          <w:numId w:val="1016"/>
        </w:numPr>
        <w:pStyle w:val="Compact"/>
      </w:pPr>
      <w:r>
        <w:t xml:space="preserve">海外投行覆盖薄；H 股招股书用港交所公告交叉。</w:t>
      </w:r>
      <w:r>
        <w:br/>
      </w:r>
    </w:p>
    <w:p>
      <w:pPr>
        <w:numPr>
          <w:ilvl w:val="0"/>
          <w:numId w:val="1016"/>
        </w:numPr>
        <w:pStyle w:val="Compact"/>
      </w:pPr>
      <w:r>
        <w:t xml:space="preserve">沙利文增速来自年报 p.15 转引，未取得沙利文原报告，标 [年报2025 转引]。</w:t>
      </w:r>
      <w:r>
        <w:br/>
      </w:r>
    </w:p>
    <w:p>
      <w:pPr>
        <w:numPr>
          <w:ilvl w:val="0"/>
          <w:numId w:val="1016"/>
        </w:numPr>
        <w:pStyle w:val="Compact"/>
      </w:pPr>
      <w:r>
        <w:t xml:space="preserve">Q2 汇兑卖方 0.36–0.66 亿 →</w:t>
      </w:r>
      <w:r>
        <w:t xml:space="preserve"> </w:t>
      </w:r>
      <w:r>
        <w:rPr>
          <w:bCs/>
          <w:b/>
        </w:rPr>
        <w:t xml:space="preserve">中报附注 6,648 万为准</w:t>
      </w:r>
      <w:r>
        <w:t xml:space="preserve">。</w:t>
      </w:r>
      <w:r>
        <w:br/>
      </w:r>
    </w:p>
    <w:p>
      <w:pPr>
        <w:numPr>
          <w:ilvl w:val="0"/>
          <w:numId w:val="1016"/>
        </w:numPr>
        <w:pStyle w:val="Compact"/>
      </w:pPr>
      <w:r>
        <w:t xml:space="preserve">鼎味泰并表对调制/面米重分类：中报烘焙单列 0.78 亿，未见把鼎味泰调制并进调制行的说明，默认烘焙单独。</w:t>
      </w:r>
      <w:r>
        <w:br/>
      </w:r>
    </w:p>
    <w:p>
      <w:pPr>
        <w:numPr>
          <w:ilvl w:val="0"/>
          <w:numId w:val="1016"/>
        </w:numPr>
        <w:pStyle w:val="Compact"/>
      </w:pPr>
      <w:r>
        <w:t xml:space="preserve">产量 116.63 万吨 vs 分项产量之和 58.97+24.16+21.91=105.04，差 11.59 万吨 = 外购销售 + 烘焙/其他/鱼糜制品未入三张产销表。年报已说明「销售量、库存量包含外购」。</w:t>
      </w:r>
    </w:p>
    <w:bookmarkEnd w:id="57"/>
    <w:bookmarkStart w:id="58" w:name="e.-假设日志"/>
    <w:p>
      <w:pPr>
        <w:pStyle w:val="Heading3"/>
      </w:pPr>
      <w:r>
        <w:t xml:space="preserve">E. 假设日志</w:t>
      </w:r>
    </w:p>
    <w:p>
      <w:pPr>
        <w:numPr>
          <w:ilvl w:val="0"/>
          <w:numId w:val="1017"/>
        </w:numPr>
        <w:pStyle w:val="Compact"/>
      </w:pPr>
      <w:r>
        <w:t xml:space="preserve">总市值默认总市值2。</w:t>
      </w:r>
      <w:r>
        <w:br/>
      </w:r>
    </w:p>
    <w:p>
      <w:pPr>
        <w:numPr>
          <w:ilvl w:val="0"/>
          <w:numId w:val="1017"/>
        </w:numPr>
        <w:pStyle w:val="Compact"/>
      </w:pPr>
      <w:r>
        <w:t xml:space="preserve">2028 退出日约 2028-12-31，距 T0 2.33 年。</w:t>
      </w:r>
      <w:r>
        <w:br/>
      </w:r>
    </w:p>
    <w:p>
      <w:pPr>
        <w:numPr>
          <w:ilvl w:val="0"/>
          <w:numId w:val="1017"/>
        </w:numPr>
        <w:pStyle w:val="Compact"/>
      </w:pPr>
      <w:r>
        <w:t xml:space="preserve">股本不变（除已发行 H 股）。</w:t>
      </w:r>
      <w:r>
        <w:br/>
      </w:r>
    </w:p>
    <w:p>
      <w:pPr>
        <w:numPr>
          <w:ilvl w:val="0"/>
          <w:numId w:val="1017"/>
        </w:numPr>
        <w:pStyle w:val="Compact"/>
      </w:pPr>
      <w:r>
        <w:t xml:space="preserve">中性 2026E 营收 182 不高于 H1×2。</w:t>
      </w:r>
      <w:r>
        <w:br/>
      </w:r>
    </w:p>
    <w:p>
      <w:pPr>
        <w:numPr>
          <w:ilvl w:val="0"/>
          <w:numId w:val="1017"/>
        </w:numPr>
        <w:pStyle w:val="Compact"/>
      </w:pPr>
      <w:r>
        <w:t xml:space="preserve">DCF β 不用 Wind 1 年 −0.19。</w:t>
      </w:r>
      <w:r>
        <w:br/>
      </w:r>
    </w:p>
    <w:p>
      <w:pPr>
        <w:numPr>
          <w:ilvl w:val="0"/>
          <w:numId w:val="1017"/>
        </w:numPr>
        <w:pStyle w:val="Compact"/>
      </w:pPr>
      <w:r>
        <w:t xml:space="preserve">卖方目标价不进入买方结论。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报告完成于 T0 2026-09-06。评级与数字随下一份季报失效并需按 §15 更新。</w:t>
      </w:r>
    </w:p>
    <w:bookmarkEnd w:id="58"/>
    <w:bookmarkEnd w:id="59"/>
    <w:bookmarkEnd w:id="6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安井食品深度研究报告Grok</dc:title>
  <dc:creator/>
  <cp:keywords/>
  <dcterms:created xsi:type="dcterms:W3CDTF">2026-09-06T05:04:04Z</dcterms:created>
  <dcterms:modified xsi:type="dcterms:W3CDTF">2026-09-06T05:04:04Z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