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rPr>
          <w:color w:val="718096"/>
          <w:sz w:val="24"/>
          <w:szCs w:val="24"/>
        </w:rPr>
        <w:t>Version 67.0  |  File: master-spec-v67-230626</w:t>
      </w:r>
    </w:p>
    <w:p w14:paraId="18C8F775" w14:textId="77777777" w:rsidR="00B95A99" w:rsidRDefault="00000000">
      <w:pPr>
        <w:spacing w:after="200"/>
        <w:jc w:val="center"/>
      </w:pPr>
      <w:r>
        <w:rPr>
          <w:color w:val="718096"/>
        </w:rPr>
        <w:t>Date: 11/06/2026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running sequence number (#) as the very first column, calculated as (current page - 1) × per-page count + row position, so the user always knows which record position they are viewing.</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