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65C0"/>
          <w:sz w:val="32"/>
          <w:szCs w:val="32"/>
        </w:rPr>
        <w:t xml:space="preserve">GENERALLINK DIGITAL ECOSYSTEM</w:t>
      </w:r>
    </w:p>
    <w:p>
      <w:pPr>
        <w:spacing w:after="60"/>
        <w:jc w:val="center"/>
      </w:pPr>
      <w:r>
        <w:rPr>
          <w:b/>
          <w:bCs/>
          <w:sz w:val="26"/>
          <w:szCs w:val="26"/>
        </w:rPr>
        <w:t xml:space="preserve">Vendor Management Module — Phase 1 Design Document</w:t>
      </w:r>
    </w:p>
    <w:p>
      <w:pPr>
        <w:spacing w:after="40"/>
        <w:jc w:val="center"/>
      </w:pPr>
      <w:r>
        <w:rPr>
          <w:color w:val="6b7280"/>
          <w:sz w:val="22"/>
          <w:szCs w:val="22"/>
        </w:rPr>
        <w:t xml:space="preserve">Vendor Registration, Verification &amp; Approval Workflow</w:t>
      </w:r>
    </w:p>
    <w:p>
      <w:pPr>
        <w:spacing w:after="20"/>
        <w:jc w:val="center"/>
      </w:pPr>
      <w:r>
        <w:rPr>
          <w:color w:val="6b7280"/>
          <w:sz w:val="19"/>
          <w:szCs w:val="19"/>
        </w:rPr>
        <w:t xml:space="preserve">Document Type: Design Document (for review — no code built yet)</w:t>
      </w:r>
    </w:p>
    <w:p>
      <w:pPr>
        <w:spacing w:after="20"/>
        <w:jc w:val="center"/>
      </w:pPr>
      <w:r>
        <w:rPr>
          <w:color w:val="6b7280"/>
          <w:sz w:val="19"/>
          <w:szCs w:val="19"/>
        </w:rPr>
        <w:t xml:space="preserve">Version 1.0  |  Date: 8 August 2026  |  Prepared for: Chris Yap (Business Owner)</w:t>
      </w:r>
    </w:p>
    <w:p>
      <w:pPr>
        <w:spacing w:after="300"/>
        <w:jc w:val="center"/>
      </w:pPr>
      <w:r>
        <w:rPr>
          <w:i/>
          <w:iCs/>
          <w:color w:val="6b7280"/>
          <w:sz w:val="18"/>
          <w:szCs w:val="18"/>
        </w:rPr>
        <w:t xml:space="preserve">Source requirement: "GeneralLink Digital Affiliate Ecosystem — Master Programming Specification" (Vendor Management, Rebate Campaign, Affiliate Claim, Settlement &amp; Reconciliation System), as supplied by Chris Yap, 8 Aug 2026.</w:t>
      </w:r>
    </w:p>
    <w:p>
      <w:pPr>
        <w:pStyle w:val="Heading1"/>
        <w:spacing w:after="160" w:before="320"/>
      </w:pPr>
      <w:r>
        <w:t xml:space="preserve">1. Purpose of This Document</w:t>
      </w:r>
    </w:p>
    <w:p>
      <w:pPr>
        <w:spacing w:after="140"/>
      </w:pPr>
      <w:r>
        <w:t xml:space="preserve">This document is the design for Phase 1 only — Vendor Registration, Verification and Approval. It does not include code and nothing will be built until this is reviewed and confirmed.</w:t>
      </w:r>
    </w:p>
    <w:p>
      <w:pPr>
        <w:spacing w:after="140"/>
      </w:pPr>
      <w:r>
        <w:t xml:space="preserve">The full requirement Chris supplied describes a complete vendor lifecycle: Registration → Approval → Catalogue → Campaign/Rebate → Affiliate Claim → Settlement → Vendor Payment → Reconciliation. That is six connected systems and too large to build or review in one step. Per Chris's decision, it will be delivered in phases, one module at a time, each confirmed working before the next begins.</w:t>
      </w:r>
    </w:p>
    <w:p>
      <w:pPr>
        <w:spacing w:after="140"/>
      </w:pPr>
      <w:r>
        <w:t xml:space="preserve">Phase 1 is the foundation every later phase depends on: a vendor must exist, be verified, and be approved before it can have a catalogue, run a campaign, or receive a claim against it.</w:t>
      </w:r>
    </w:p>
    <w:p>
      <w:pPr>
        <w:pStyle w:val="Heading1"/>
        <w:spacing w:after="160" w:before="320"/>
      </w:pPr>
      <w:r>
        <w:t xml:space="preserve">2. What Changes From Today</w:t>
      </w:r>
    </w:p>
    <w:p>
      <w:pPr>
        <w:spacing w:after="140"/>
      </w:pPr>
      <w:r>
        <w:t xml:space="preserve">The current “Vendor and Product Maintenance” screen is a simple, direct-entry list — Admin adds a vendor and its products with no review step, no documents, no approval, and no record of who verified what. This is what Chris's boss flagged as not a proper business-control model.</w:t>
      </w:r>
    </w:p>
    <w:p>
      <w:pPr>
        <w:spacing w:after="140"/>
      </w:pPr>
      <w:r>
        <w:t xml:space="preserve">Phase 1 replaces vendor creation with a controlled workflow: the vendor (or Admin, on the vendor's behalf) submits an application, uploads supporting documents, Admin verifies and approves it, and only then does the vendor become active. Every step is logged.</w:t>
      </w:r>
    </w:p>
    <w:p>
      <w:pPr>
        <w:spacing w:after="160"/>
      </w:pPr>
      <w:r>
        <w:rPr>
          <w:i/>
          <w:iCs/>
          <w:color w:val="6b7280"/>
          <w:sz w:val="19"/>
          <w:szCs w:val="19"/>
        </w:rPr>
        <w:t xml:space="preserve">Note: This also formally replaces the earlier “Offer Request” feature that was removed on 8 Aug 2026 — that was an early, incomplete attempt at part of this same idea. Nothing from it is being reused; this is a fresh, properly designed build.</w:t>
      </w:r>
    </w:p>
    <w:p>
      <w:pPr>
        <w:pStyle w:val="Heading1"/>
        <w:spacing w:after="160" w:before="320"/>
      </w:pPr>
      <w:r>
        <w:t xml:space="preserve">3. Vendor Classification</w:t>
      </w:r>
    </w:p>
    <w:p>
      <w:pPr>
        <w:spacing w:after="140"/>
      </w:pPr>
      <w:r>
        <w:t xml:space="preserve">Per Chris's decision, the system supports all three vendor types from day one, so the data model never needs to be rebuilt later when a new vendor type is added.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shd w:fill="1565C0" w:val="clear"/>
            <w:tcMar>
              <w:top w:type="dxa" w:w="80"/>
              <w:left w:type="dxa" w:w="100"/>
              <w:bottom w:type="dxa" w:w="80"/>
              <w:right w:type="dxa" w:w="100"/>
            </w:tcMar>
          </w:tcPr>
          <w:p>
            <w:r>
              <w:rPr>
                <w:b/>
                <w:bCs/>
                <w:color w:val="FFFFFF"/>
                <w:sz w:val="19"/>
                <w:szCs w:val="19"/>
              </w:rPr>
              <w:t xml:space="preserve">Type</w:t>
            </w:r>
          </w:p>
        </w:tc>
        <w:tc>
          <w:tcPr>
            <w:tcW w:type="dxa" w:w="3600"/>
            <w:shd w:fill="1565C0" w:val="clear"/>
            <w:tcMar>
              <w:top w:type="dxa" w:w="80"/>
              <w:left w:type="dxa" w:w="100"/>
              <w:bottom w:type="dxa" w:w="80"/>
              <w:right w:type="dxa" w:w="100"/>
            </w:tcMar>
          </w:tcPr>
          <w:p>
            <w:r>
              <w:rPr>
                <w:b/>
                <w:bCs/>
                <w:color w:val="FFFFFF"/>
                <w:sz w:val="19"/>
                <w:szCs w:val="19"/>
              </w:rPr>
              <w:t xml:space="preserve">Description</w:t>
            </w:r>
          </w:p>
        </w:tc>
        <w:tc>
          <w:tcPr>
            <w:tcW w:type="dxa" w:w="3600"/>
            <w:shd w:fill="1565C0" w:val="clear"/>
            <w:tcMar>
              <w:top w:type="dxa" w:w="80"/>
              <w:left w:type="dxa" w:w="100"/>
              <w:bottom w:type="dxa" w:w="80"/>
              <w:right w:type="dxa" w:w="100"/>
            </w:tcMar>
          </w:tcPr>
          <w:p>
            <w:r>
              <w:rPr>
                <w:b/>
                <w:bCs/>
                <w:color w:val="FFFFFF"/>
                <w:sz w:val="19"/>
                <w:szCs w:val="19"/>
              </w:rPr>
              <w:t xml:space="preserve">Examples</w:t>
            </w:r>
          </w:p>
        </w:tc>
      </w:tr>
      <w:tr>
        <w:tc>
          <w:tcPr>
            <w:tcW w:type="dxa" w:w="1600"/>
            <w:tcMar>
              <w:top w:type="dxa" w:w="80"/>
              <w:left w:type="dxa" w:w="100"/>
              <w:bottom w:type="dxa" w:w="80"/>
              <w:right w:type="dxa" w:w="100"/>
            </w:tcMar>
          </w:tcPr>
          <w:p>
            <w:r>
              <w:rPr>
                <w:b w:val="false"/>
                <w:bCs w:val="false"/>
                <w:color w:val="000000"/>
                <w:sz w:val="19"/>
                <w:szCs w:val="19"/>
              </w:rPr>
              <w:t xml:space="preserve">Type A — Product</w:t>
            </w:r>
          </w:p>
        </w:tc>
        <w:tc>
          <w:tcPr>
            <w:tcW w:type="dxa" w:w="3600"/>
            <w:tcMar>
              <w:top w:type="dxa" w:w="80"/>
              <w:left w:type="dxa" w:w="100"/>
              <w:bottom w:type="dxa" w:w="80"/>
              <w:right w:type="dxa" w:w="100"/>
            </w:tcMar>
          </w:tcPr>
          <w:p>
            <w:r>
              <w:rPr>
                <w:b w:val="false"/>
                <w:bCs w:val="false"/>
                <w:color w:val="000000"/>
                <w:sz w:val="19"/>
                <w:szCs w:val="19"/>
              </w:rPr>
              <w:t xml:space="preserve">Sells physical goods</w:t>
            </w:r>
          </w:p>
        </w:tc>
        <w:tc>
          <w:tcPr>
            <w:tcW w:type="dxa" w:w="3600"/>
            <w:tcMar>
              <w:top w:type="dxa" w:w="80"/>
              <w:left w:type="dxa" w:w="100"/>
              <w:bottom w:type="dxa" w:w="80"/>
              <w:right w:type="dxa" w:w="100"/>
            </w:tcMar>
          </w:tcPr>
          <w:p>
            <w:r>
              <w:rPr>
                <w:b w:val="false"/>
                <w:bCs w:val="false"/>
                <w:color w:val="000000"/>
                <w:sz w:val="19"/>
                <w:szCs w:val="19"/>
              </w:rPr>
              <w:t xml:space="preserve">Hardware shop, retailer, wholesaler</w:t>
            </w:r>
          </w:p>
        </w:tc>
      </w:tr>
      <w:tr>
        <w:tc>
          <w:tcPr>
            <w:tcW w:type="dxa" w:w="1600"/>
            <w:tcMar>
              <w:top w:type="dxa" w:w="80"/>
              <w:left w:type="dxa" w:w="100"/>
              <w:bottom w:type="dxa" w:w="80"/>
              <w:right w:type="dxa" w:w="100"/>
            </w:tcMar>
          </w:tcPr>
          <w:p>
            <w:r>
              <w:rPr>
                <w:b w:val="false"/>
                <w:bCs w:val="false"/>
                <w:color w:val="000000"/>
                <w:sz w:val="19"/>
                <w:szCs w:val="19"/>
              </w:rPr>
              <w:t xml:space="preserve">Type B — Service</w:t>
            </w:r>
          </w:p>
        </w:tc>
        <w:tc>
          <w:tcPr>
            <w:tcW w:type="dxa" w:w="3600"/>
            <w:tcMar>
              <w:top w:type="dxa" w:w="80"/>
              <w:left w:type="dxa" w:w="100"/>
              <w:bottom w:type="dxa" w:w="80"/>
              <w:right w:type="dxa" w:w="100"/>
            </w:tcMar>
          </w:tcPr>
          <w:p>
            <w:r>
              <w:rPr>
                <w:b w:val="false"/>
                <w:bCs w:val="false"/>
                <w:color w:val="000000"/>
                <w:sz w:val="19"/>
                <w:szCs w:val="19"/>
              </w:rPr>
              <w:t xml:space="preserve">Sells professional or appointment-based services</w:t>
            </w:r>
          </w:p>
        </w:tc>
        <w:tc>
          <w:tcPr>
            <w:tcW w:type="dxa" w:w="3600"/>
            <w:tcMar>
              <w:top w:type="dxa" w:w="80"/>
              <w:left w:type="dxa" w:w="100"/>
              <w:bottom w:type="dxa" w:w="80"/>
              <w:right w:type="dxa" w:w="100"/>
            </w:tcMar>
          </w:tcPr>
          <w:p>
            <w:r>
              <w:rPr>
                <w:b w:val="false"/>
                <w:bCs w:val="false"/>
                <w:color w:val="000000"/>
                <w:sz w:val="19"/>
                <w:szCs w:val="19"/>
              </w:rPr>
              <w:t xml:space="preserve">Accounting firm, law firm, salon, pet groomer, clinic</w:t>
            </w:r>
          </w:p>
        </w:tc>
      </w:tr>
      <w:tr>
        <w:tc>
          <w:tcPr>
            <w:tcW w:type="dxa" w:w="1600"/>
            <w:tcMar>
              <w:top w:type="dxa" w:w="80"/>
              <w:left w:type="dxa" w:w="100"/>
              <w:bottom w:type="dxa" w:w="80"/>
              <w:right w:type="dxa" w:w="100"/>
            </w:tcMar>
          </w:tcPr>
          <w:p>
            <w:r>
              <w:rPr>
                <w:b w:val="false"/>
                <w:bCs w:val="false"/>
                <w:color w:val="000000"/>
                <w:sz w:val="19"/>
                <w:szCs w:val="19"/>
              </w:rPr>
              <w:t xml:space="preserve">Type C — Event</w:t>
            </w:r>
          </w:p>
        </w:tc>
        <w:tc>
          <w:tcPr>
            <w:tcW w:type="dxa" w:w="3600"/>
            <w:tcMar>
              <w:top w:type="dxa" w:w="80"/>
              <w:left w:type="dxa" w:w="100"/>
              <w:bottom w:type="dxa" w:w="80"/>
              <w:right w:type="dxa" w:w="100"/>
            </w:tcMar>
          </w:tcPr>
          <w:p>
            <w:r>
              <w:rPr>
                <w:b w:val="false"/>
                <w:bCs w:val="false"/>
                <w:color w:val="000000"/>
                <w:sz w:val="19"/>
                <w:szCs w:val="19"/>
              </w:rPr>
              <w:t xml:space="preserve">Sells tickets/entry to an event</w:t>
            </w:r>
          </w:p>
        </w:tc>
        <w:tc>
          <w:tcPr>
            <w:tcW w:type="dxa" w:w="3600"/>
            <w:tcMar>
              <w:top w:type="dxa" w:w="80"/>
              <w:left w:type="dxa" w:w="100"/>
              <w:bottom w:type="dxa" w:w="80"/>
              <w:right w:type="dxa" w:w="100"/>
            </w:tcMar>
          </w:tcPr>
          <w:p>
            <w:r>
              <w:rPr>
                <w:b w:val="false"/>
                <w:bCs w:val="false"/>
                <w:color w:val="000000"/>
                <w:sz w:val="19"/>
                <w:szCs w:val="19"/>
              </w:rPr>
              <w:t xml:space="preserve">Concert, sports event, exhibition, conference</w:t>
            </w:r>
          </w:p>
        </w:tc>
      </w:tr>
      <w:tr>
        <w:tc>
          <w:tcPr>
            <w:tcW w:type="dxa" w:w="1600"/>
            <w:tcMar>
              <w:top w:type="dxa" w:w="80"/>
              <w:left w:type="dxa" w:w="100"/>
              <w:bottom w:type="dxa" w:w="80"/>
              <w:right w:type="dxa" w:w="100"/>
            </w:tcMar>
          </w:tcPr>
          <w:p>
            <w:r>
              <w:rPr>
                <w:b w:val="false"/>
                <w:bCs w:val="false"/>
                <w:color w:val="000000"/>
                <w:sz w:val="19"/>
                <w:szCs w:val="19"/>
              </w:rPr>
              <w:t xml:space="preserve">Type D — Product + Service</w:t>
            </w:r>
          </w:p>
        </w:tc>
        <w:tc>
          <w:tcPr>
            <w:tcW w:type="dxa" w:w="3600"/>
            <w:tcMar>
              <w:top w:type="dxa" w:w="80"/>
              <w:left w:type="dxa" w:w="100"/>
              <w:bottom w:type="dxa" w:w="80"/>
              <w:right w:type="dxa" w:w="100"/>
            </w:tcMar>
          </w:tcPr>
          <w:p>
            <w:r>
              <w:rPr>
                <w:b w:val="false"/>
                <w:bCs w:val="false"/>
                <w:color w:val="000000"/>
                <w:sz w:val="19"/>
                <w:szCs w:val="19"/>
              </w:rPr>
              <w:t xml:space="preserve">Sells both</w:t>
            </w:r>
          </w:p>
        </w:tc>
        <w:tc>
          <w:tcPr>
            <w:tcW w:type="dxa" w:w="3600"/>
            <w:tcMar>
              <w:top w:type="dxa" w:w="80"/>
              <w:left w:type="dxa" w:w="100"/>
              <w:bottom w:type="dxa" w:w="80"/>
              <w:right w:type="dxa" w:w="100"/>
            </w:tcMar>
          </w:tcPr>
          <w:p>
            <w:r>
              <w:rPr>
                <w:b w:val="false"/>
                <w:bCs w:val="false"/>
                <w:color w:val="000000"/>
                <w:sz w:val="19"/>
                <w:szCs w:val="19"/>
              </w:rPr>
              <w:t xml:space="preserve">Hotel (rooms = service, F&amp;B/retail = product)</w:t>
            </w:r>
          </w:p>
        </w:tc>
      </w:tr>
    </w:tbl>
    <w:p>
      <w:pPr>
        <w:spacing w:after="160"/>
      </w:pPr>
      <w:r>
        <w:rPr>
          <w:i/>
          <w:iCs/>
          <w:color w:val="6b7280"/>
          <w:sz w:val="19"/>
          <w:szCs w:val="19"/>
        </w:rPr>
        <w:t xml:space="preserve">A vendor picks its type at registration. This determines which document checklist and which catalogue screens it sees later in Phase 2 — it does not affect Phase 1's approval workflow itself.</w:t>
      </w:r>
    </w:p>
    <w:p>
      <w:pPr>
        <w:pStyle w:val="Heading1"/>
        <w:spacing w:after="160" w:before="320"/>
      </w:pPr>
      <w:r>
        <w:t xml:space="preserve">4. Registration Status Flow</w:t>
      </w:r>
    </w:p>
    <w:p>
      <w:pPr>
        <w:spacing w:after="140"/>
      </w:pPr>
      <w:r>
        <w:t xml:space="preserve">Every vendor application moves through a fixed set of statuses. The system decides the status — it is never inferred from a free-text remark.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565C0" w:val="clear"/>
            <w:tcMar>
              <w:top w:type="dxa" w:w="80"/>
              <w:left w:type="dxa" w:w="100"/>
              <w:bottom w:type="dxa" w:w="80"/>
              <w:right w:type="dxa" w:w="100"/>
            </w:tcMar>
          </w:tcPr>
          <w:p>
            <w:r>
              <w:rPr>
                <w:b/>
                <w:bCs/>
                <w:color w:val="FFFFFF"/>
                <w:sz w:val="19"/>
                <w:szCs w:val="19"/>
              </w:rPr>
              <w:t xml:space="preserve">Status</w:t>
            </w:r>
          </w:p>
        </w:tc>
        <w:tc>
          <w:tcPr>
            <w:tcW w:type="dxa" w:w="6200"/>
            <w:shd w:fill="1565C0" w:val="clear"/>
            <w:tcMar>
              <w:top w:type="dxa" w:w="80"/>
              <w:left w:type="dxa" w:w="100"/>
              <w:bottom w:type="dxa" w:w="80"/>
              <w:right w:type="dxa" w:w="100"/>
            </w:tcMar>
          </w:tcPr>
          <w:p>
            <w:r>
              <w:rPr>
                <w:b/>
                <w:bCs/>
                <w:color w:val="FFFFFF"/>
                <w:sz w:val="19"/>
                <w:szCs w:val="19"/>
              </w:rPr>
              <w:t xml:space="preserve">Meaning</w:t>
            </w:r>
          </w:p>
        </w:tc>
      </w:tr>
      <w:tr>
        <w:tc>
          <w:tcPr>
            <w:tcW w:type="dxa" w:w="3000"/>
            <w:tcMar>
              <w:top w:type="dxa" w:w="80"/>
              <w:left w:type="dxa" w:w="100"/>
              <w:bottom w:type="dxa" w:w="80"/>
              <w:right w:type="dxa" w:w="100"/>
            </w:tcMar>
          </w:tcPr>
          <w:p>
            <w:r>
              <w:rPr>
                <w:b w:val="false"/>
                <w:bCs w:val="false"/>
                <w:color w:val="000000"/>
                <w:sz w:val="19"/>
                <w:szCs w:val="19"/>
              </w:rPr>
              <w:t xml:space="preserve">Draft</w:t>
            </w:r>
          </w:p>
        </w:tc>
        <w:tc>
          <w:tcPr>
            <w:tcW w:type="dxa" w:w="6200"/>
            <w:tcMar>
              <w:top w:type="dxa" w:w="80"/>
              <w:left w:type="dxa" w:w="100"/>
              <w:bottom w:type="dxa" w:w="80"/>
              <w:right w:type="dxa" w:w="100"/>
            </w:tcMar>
          </w:tcPr>
          <w:p>
            <w:r>
              <w:rPr>
                <w:b w:val="false"/>
                <w:bCs w:val="false"/>
                <w:color w:val="000000"/>
                <w:sz w:val="19"/>
                <w:szCs w:val="19"/>
              </w:rPr>
              <w:t xml:space="preserve">Vendor has started the form but not submitted it. Fully editable.</w:t>
            </w:r>
          </w:p>
        </w:tc>
      </w:tr>
      <w:tr>
        <w:tc>
          <w:tcPr>
            <w:tcW w:type="dxa" w:w="3000"/>
            <w:tcMar>
              <w:top w:type="dxa" w:w="80"/>
              <w:left w:type="dxa" w:w="100"/>
              <w:bottom w:type="dxa" w:w="80"/>
              <w:right w:type="dxa" w:w="100"/>
            </w:tcMar>
          </w:tcPr>
          <w:p>
            <w:r>
              <w:rPr>
                <w:b w:val="false"/>
                <w:bCs w:val="false"/>
                <w:color w:val="000000"/>
                <w:sz w:val="19"/>
                <w:szCs w:val="19"/>
              </w:rPr>
              <w:t xml:space="preserve">Submitted</w:t>
            </w:r>
          </w:p>
        </w:tc>
        <w:tc>
          <w:tcPr>
            <w:tcW w:type="dxa" w:w="6200"/>
            <w:tcMar>
              <w:top w:type="dxa" w:w="80"/>
              <w:left w:type="dxa" w:w="100"/>
              <w:bottom w:type="dxa" w:w="80"/>
              <w:right w:type="dxa" w:w="100"/>
            </w:tcMar>
          </w:tcPr>
          <w:p>
            <w:r>
              <w:rPr>
                <w:b w:val="false"/>
                <w:bCs w:val="false"/>
                <w:color w:val="000000"/>
                <w:sz w:val="19"/>
                <w:szCs w:val="19"/>
              </w:rPr>
              <w:t xml:space="preserve">Vendor has submitted. Locked from vendor editing; Admin notified.</w:t>
            </w:r>
          </w:p>
        </w:tc>
      </w:tr>
      <w:tr>
        <w:tc>
          <w:tcPr>
            <w:tcW w:type="dxa" w:w="3000"/>
            <w:tcMar>
              <w:top w:type="dxa" w:w="80"/>
              <w:left w:type="dxa" w:w="100"/>
              <w:bottom w:type="dxa" w:w="80"/>
              <w:right w:type="dxa" w:w="100"/>
            </w:tcMar>
          </w:tcPr>
          <w:p>
            <w:r>
              <w:rPr>
                <w:b w:val="false"/>
                <w:bCs w:val="false"/>
                <w:color w:val="000000"/>
                <w:sz w:val="19"/>
                <w:szCs w:val="19"/>
              </w:rPr>
              <w:t xml:space="preserve">Under Review</w:t>
            </w:r>
          </w:p>
        </w:tc>
        <w:tc>
          <w:tcPr>
            <w:tcW w:type="dxa" w:w="6200"/>
            <w:tcMar>
              <w:top w:type="dxa" w:w="80"/>
              <w:left w:type="dxa" w:w="100"/>
              <w:bottom w:type="dxa" w:w="80"/>
              <w:right w:type="dxa" w:w="100"/>
            </w:tcMar>
          </w:tcPr>
          <w:p>
            <w:r>
              <w:rPr>
                <w:b w:val="false"/>
                <w:bCs w:val="false"/>
                <w:color w:val="000000"/>
                <w:sz w:val="19"/>
                <w:szCs w:val="19"/>
              </w:rPr>
              <w:t xml:space="preserve">Admin is actively checking the application.</w:t>
            </w:r>
          </w:p>
        </w:tc>
      </w:tr>
      <w:tr>
        <w:tc>
          <w:tcPr>
            <w:tcW w:type="dxa" w:w="3000"/>
            <w:tcMar>
              <w:top w:type="dxa" w:w="80"/>
              <w:left w:type="dxa" w:w="100"/>
              <w:bottom w:type="dxa" w:w="80"/>
              <w:right w:type="dxa" w:w="100"/>
            </w:tcMar>
          </w:tcPr>
          <w:p>
            <w:r>
              <w:rPr>
                <w:b w:val="false"/>
                <w:bCs w:val="false"/>
                <w:color w:val="000000"/>
                <w:sz w:val="19"/>
                <w:szCs w:val="19"/>
              </w:rPr>
              <w:t xml:space="preserve">Additional Info Required</w:t>
            </w:r>
          </w:p>
        </w:tc>
        <w:tc>
          <w:tcPr>
            <w:tcW w:type="dxa" w:w="6200"/>
            <w:tcMar>
              <w:top w:type="dxa" w:w="80"/>
              <w:left w:type="dxa" w:w="100"/>
              <w:bottom w:type="dxa" w:w="80"/>
              <w:right w:type="dxa" w:w="100"/>
            </w:tcMar>
          </w:tcPr>
          <w:p>
            <w:r>
              <w:rPr>
                <w:b w:val="false"/>
                <w:bCs w:val="false"/>
                <w:color w:val="000000"/>
                <w:sz w:val="19"/>
                <w:szCs w:val="19"/>
              </w:rPr>
              <w:t xml:space="preserve">Admin sent it back for missing/unclear information. Vendor can edit only the flagged fields.</w:t>
            </w:r>
          </w:p>
        </w:tc>
      </w:tr>
      <w:tr>
        <w:tc>
          <w:tcPr>
            <w:tcW w:type="dxa" w:w="3000"/>
            <w:tcMar>
              <w:top w:type="dxa" w:w="80"/>
              <w:left w:type="dxa" w:w="100"/>
              <w:bottom w:type="dxa" w:w="80"/>
              <w:right w:type="dxa" w:w="100"/>
            </w:tcMar>
          </w:tcPr>
          <w:p>
            <w:r>
              <w:rPr>
                <w:b w:val="false"/>
                <w:bCs w:val="false"/>
                <w:color w:val="000000"/>
                <w:sz w:val="19"/>
                <w:szCs w:val="19"/>
              </w:rPr>
              <w:t xml:space="preserve">Verification in Progress</w:t>
            </w:r>
          </w:p>
        </w:tc>
        <w:tc>
          <w:tcPr>
            <w:tcW w:type="dxa" w:w="6200"/>
            <w:tcMar>
              <w:top w:type="dxa" w:w="80"/>
              <w:left w:type="dxa" w:w="100"/>
              <w:bottom w:type="dxa" w:w="80"/>
              <w:right w:type="dxa" w:w="100"/>
            </w:tcMar>
          </w:tcPr>
          <w:p>
            <w:r>
              <w:rPr>
                <w:b w:val="false"/>
                <w:bCs w:val="false"/>
                <w:color w:val="000000"/>
                <w:sz w:val="19"/>
                <w:szCs w:val="19"/>
              </w:rPr>
              <w:t xml:space="preserve">Documents are being checked against the submitted details.</w:t>
            </w:r>
          </w:p>
        </w:tc>
      </w:tr>
      <w:tr>
        <w:tc>
          <w:tcPr>
            <w:tcW w:type="dxa" w:w="3000"/>
            <w:tcMar>
              <w:top w:type="dxa" w:w="80"/>
              <w:left w:type="dxa" w:w="100"/>
              <w:bottom w:type="dxa" w:w="80"/>
              <w:right w:type="dxa" w:w="100"/>
            </w:tcMar>
          </w:tcPr>
          <w:p>
            <w:r>
              <w:rPr>
                <w:b w:val="false"/>
                <w:bCs w:val="false"/>
                <w:color w:val="000000"/>
                <w:sz w:val="19"/>
                <w:szCs w:val="19"/>
              </w:rPr>
              <w:t xml:space="preserve">Pending Approval 1</w:t>
            </w:r>
          </w:p>
        </w:tc>
        <w:tc>
          <w:tcPr>
            <w:tcW w:type="dxa" w:w="6200"/>
            <w:tcMar>
              <w:top w:type="dxa" w:w="80"/>
              <w:left w:type="dxa" w:w="100"/>
              <w:bottom w:type="dxa" w:w="80"/>
              <w:right w:type="dxa" w:w="100"/>
            </w:tcMar>
          </w:tcPr>
          <w:p>
            <w:r>
              <w:rPr>
                <w:b w:val="false"/>
                <w:bCs w:val="false"/>
                <w:color w:val="000000"/>
                <w:sz w:val="19"/>
                <w:szCs w:val="19"/>
              </w:rPr>
              <w:t xml:space="preserve">Verification passed; waiting on the first Admin's approval.</w:t>
            </w:r>
          </w:p>
        </w:tc>
      </w:tr>
      <w:tr>
        <w:tc>
          <w:tcPr>
            <w:tcW w:type="dxa" w:w="3000"/>
            <w:tcMar>
              <w:top w:type="dxa" w:w="80"/>
              <w:left w:type="dxa" w:w="100"/>
              <w:bottom w:type="dxa" w:w="80"/>
              <w:right w:type="dxa" w:w="100"/>
            </w:tcMar>
          </w:tcPr>
          <w:p>
            <w:r>
              <w:rPr>
                <w:b w:val="false"/>
                <w:bCs w:val="false"/>
                <w:color w:val="000000"/>
                <w:sz w:val="19"/>
                <w:szCs w:val="19"/>
              </w:rPr>
              <w:t xml:space="preserve">Pending Approval 2</w:t>
            </w:r>
          </w:p>
        </w:tc>
        <w:tc>
          <w:tcPr>
            <w:tcW w:type="dxa" w:w="6200"/>
            <w:tcMar>
              <w:top w:type="dxa" w:w="80"/>
              <w:left w:type="dxa" w:w="100"/>
              <w:bottom w:type="dxa" w:w="80"/>
              <w:right w:type="dxa" w:w="100"/>
            </w:tcMar>
          </w:tcPr>
          <w:p>
            <w:r>
              <w:rPr>
                <w:b w:val="false"/>
                <w:bCs w:val="false"/>
                <w:color w:val="000000"/>
                <w:sz w:val="19"/>
                <w:szCs w:val="19"/>
              </w:rPr>
              <w:t xml:space="preserve">First approval given; waiting on the second Admin (see Section 6).</w:t>
            </w:r>
          </w:p>
        </w:tc>
      </w:tr>
      <w:tr>
        <w:tc>
          <w:tcPr>
            <w:tcW w:type="dxa" w:w="3000"/>
            <w:tcMar>
              <w:top w:type="dxa" w:w="80"/>
              <w:left w:type="dxa" w:w="100"/>
              <w:bottom w:type="dxa" w:w="80"/>
              <w:right w:type="dxa" w:w="100"/>
            </w:tcMar>
          </w:tcPr>
          <w:p>
            <w:r>
              <w:rPr>
                <w:b w:val="false"/>
                <w:bCs w:val="false"/>
                <w:color w:val="000000"/>
                <w:sz w:val="19"/>
                <w:szCs w:val="19"/>
              </w:rPr>
              <w:t xml:space="preserve">Approved</w:t>
            </w:r>
          </w:p>
        </w:tc>
        <w:tc>
          <w:tcPr>
            <w:tcW w:type="dxa" w:w="6200"/>
            <w:tcMar>
              <w:top w:type="dxa" w:w="80"/>
              <w:left w:type="dxa" w:w="100"/>
              <w:bottom w:type="dxa" w:w="80"/>
              <w:right w:type="dxa" w:w="100"/>
            </w:tcMar>
          </w:tcPr>
          <w:p>
            <w:r>
              <w:rPr>
                <w:b w:val="false"/>
                <w:bCs w:val="false"/>
                <w:color w:val="000000"/>
                <w:sz w:val="19"/>
                <w:szCs w:val="19"/>
              </w:rPr>
              <w:t xml:space="preserve">Vendor is approved. Triggers account activation (Section 7).</w:t>
            </w:r>
          </w:p>
        </w:tc>
      </w:tr>
      <w:tr>
        <w:tc>
          <w:tcPr>
            <w:tcW w:type="dxa" w:w="3000"/>
            <w:tcMar>
              <w:top w:type="dxa" w:w="80"/>
              <w:left w:type="dxa" w:w="100"/>
              <w:bottom w:type="dxa" w:w="80"/>
              <w:right w:type="dxa" w:w="100"/>
            </w:tcMar>
          </w:tcPr>
          <w:p>
            <w:r>
              <w:rPr>
                <w:b w:val="false"/>
                <w:bCs w:val="false"/>
                <w:color w:val="000000"/>
                <w:sz w:val="19"/>
                <w:szCs w:val="19"/>
              </w:rPr>
              <w:t xml:space="preserve">Rejected</w:t>
            </w:r>
          </w:p>
        </w:tc>
        <w:tc>
          <w:tcPr>
            <w:tcW w:type="dxa" w:w="6200"/>
            <w:tcMar>
              <w:top w:type="dxa" w:w="80"/>
              <w:left w:type="dxa" w:w="100"/>
              <w:bottom w:type="dxa" w:w="80"/>
              <w:right w:type="dxa" w:w="100"/>
            </w:tcMar>
          </w:tcPr>
          <w:p>
            <w:r>
              <w:rPr>
                <w:b w:val="false"/>
                <w:bCs w:val="false"/>
                <w:color w:val="000000"/>
                <w:sz w:val="19"/>
                <w:szCs w:val="19"/>
              </w:rPr>
              <w:t xml:space="preserve">Application declined. Reason is recorded and visible to the vendor.</w:t>
            </w:r>
          </w:p>
        </w:tc>
      </w:tr>
      <w:tr>
        <w:tc>
          <w:tcPr>
            <w:tcW w:type="dxa" w:w="3000"/>
            <w:tcMar>
              <w:top w:type="dxa" w:w="80"/>
              <w:left w:type="dxa" w:w="100"/>
              <w:bottom w:type="dxa" w:w="80"/>
              <w:right w:type="dxa" w:w="100"/>
            </w:tcMar>
          </w:tcPr>
          <w:p>
            <w:r>
              <w:rPr>
                <w:b w:val="false"/>
                <w:bCs w:val="false"/>
                <w:color w:val="000000"/>
                <w:sz w:val="19"/>
                <w:szCs w:val="19"/>
              </w:rPr>
              <w:t xml:space="preserve">Suspended</w:t>
            </w:r>
          </w:p>
        </w:tc>
        <w:tc>
          <w:tcPr>
            <w:tcW w:type="dxa" w:w="6200"/>
            <w:tcMar>
              <w:top w:type="dxa" w:w="80"/>
              <w:left w:type="dxa" w:w="100"/>
              <w:bottom w:type="dxa" w:w="80"/>
              <w:right w:type="dxa" w:w="100"/>
            </w:tcMar>
          </w:tcPr>
          <w:p>
            <w:r>
              <w:rPr>
                <w:b w:val="false"/>
                <w:bCs w:val="false"/>
                <w:color w:val="000000"/>
                <w:sz w:val="19"/>
                <w:szCs w:val="19"/>
              </w:rPr>
              <w:t xml:space="preserve">A previously approved vendor is temporarily deactivated by Admin.</w:t>
            </w:r>
          </w:p>
        </w:tc>
      </w:tr>
      <w:tr>
        <w:tc>
          <w:tcPr>
            <w:tcW w:type="dxa" w:w="3000"/>
            <w:tcMar>
              <w:top w:type="dxa" w:w="80"/>
              <w:left w:type="dxa" w:w="100"/>
              <w:bottom w:type="dxa" w:w="80"/>
              <w:right w:type="dxa" w:w="100"/>
            </w:tcMar>
          </w:tcPr>
          <w:p>
            <w:r>
              <w:rPr>
                <w:b w:val="false"/>
                <w:bCs w:val="false"/>
                <w:color w:val="000000"/>
                <w:sz w:val="19"/>
                <w:szCs w:val="19"/>
              </w:rPr>
              <w:t xml:space="preserve">Cancelled</w:t>
            </w:r>
          </w:p>
        </w:tc>
        <w:tc>
          <w:tcPr>
            <w:tcW w:type="dxa" w:w="6200"/>
            <w:tcMar>
              <w:top w:type="dxa" w:w="80"/>
              <w:left w:type="dxa" w:w="100"/>
              <w:bottom w:type="dxa" w:w="80"/>
              <w:right w:type="dxa" w:w="100"/>
            </w:tcMar>
          </w:tcPr>
          <w:p>
            <w:r>
              <w:rPr>
                <w:b w:val="false"/>
                <w:bCs w:val="false"/>
                <w:color w:val="000000"/>
                <w:sz w:val="19"/>
                <w:szCs w:val="19"/>
              </w:rPr>
              <w:t xml:space="preserve">Vendor withdrew the application, or Admin closed it before approval.</w:t>
            </w:r>
          </w:p>
        </w:tc>
      </w:tr>
    </w:tbl>
    <w:p>
      <w:pPr>
        <w:pStyle w:val="Heading1"/>
        <w:spacing w:after="160" w:before="320"/>
      </w:pPr>
      <w:r>
        <w:t xml:space="preserve">5. Registration Form</w:t>
      </w:r>
    </w:p>
    <w:p>
      <w:pPr>
        <w:pStyle w:val="Heading2"/>
        <w:spacing w:after="120" w:before="240"/>
      </w:pPr>
      <w:r>
        <w:t xml:space="preserve">5.1 Company Information</w:t>
      </w:r>
    </w:p>
    <w:p>
      <w:pPr>
        <w:pStyle w:val="ListParagraph"/>
        <w:numPr>
          <w:ilvl w:val="0"/>
          <w:numId w:val="1"/>
        </w:numPr>
        <w:spacing w:after="60"/>
      </w:pPr>
      <w:r>
        <w:t xml:space="preserve">Company Name</w:t>
      </w:r>
    </w:p>
    <w:p>
      <w:pPr>
        <w:pStyle w:val="ListParagraph"/>
        <w:numPr>
          <w:ilvl w:val="0"/>
          <w:numId w:val="1"/>
        </w:numPr>
        <w:spacing w:after="60"/>
      </w:pPr>
      <w:r>
        <w:t xml:space="preserve">Registered Company Name</w:t>
      </w:r>
    </w:p>
    <w:p>
      <w:pPr>
        <w:pStyle w:val="ListParagraph"/>
        <w:numPr>
          <w:ilvl w:val="0"/>
          <w:numId w:val="1"/>
        </w:numPr>
        <w:spacing w:after="60"/>
      </w:pPr>
      <w:r>
        <w:t xml:space="preserve">SSM / Company Registration Number</w:t>
      </w:r>
    </w:p>
    <w:p>
      <w:pPr>
        <w:pStyle w:val="ListParagraph"/>
        <w:numPr>
          <w:ilvl w:val="0"/>
          <w:numId w:val="1"/>
        </w:numPr>
        <w:spacing w:after="60"/>
      </w:pPr>
      <w:r>
        <w:t xml:space="preserve">Business Registration Type</w:t>
      </w:r>
    </w:p>
    <w:p>
      <w:pPr>
        <w:pStyle w:val="ListParagraph"/>
        <w:numPr>
          <w:ilvl w:val="0"/>
          <w:numId w:val="1"/>
        </w:numPr>
        <w:spacing w:after="60"/>
      </w:pPr>
      <w:r>
        <w:t xml:space="preserve">Business Nature</w:t>
      </w:r>
    </w:p>
    <w:p>
      <w:pPr>
        <w:pStyle w:val="ListParagraph"/>
        <w:numPr>
          <w:ilvl w:val="0"/>
          <w:numId w:val="1"/>
        </w:numPr>
        <w:spacing w:after="60"/>
      </w:pPr>
      <w:r>
        <w:t xml:space="preserve">Industry</w:t>
      </w:r>
    </w:p>
    <w:p>
      <w:pPr>
        <w:pStyle w:val="ListParagraph"/>
        <w:numPr>
          <w:ilvl w:val="0"/>
          <w:numId w:val="1"/>
        </w:numPr>
        <w:spacing w:after="60"/>
      </w:pPr>
      <w:r>
        <w:t xml:space="preserve">Vendor Type (Section 3)</w:t>
      </w:r>
    </w:p>
    <w:p>
      <w:pPr>
        <w:pStyle w:val="ListParagraph"/>
        <w:numPr>
          <w:ilvl w:val="0"/>
          <w:numId w:val="1"/>
        </w:numPr>
        <w:spacing w:after="60"/>
      </w:pPr>
      <w:r>
        <w:t xml:space="preserve">Business Address</w:t>
      </w:r>
    </w:p>
    <w:p>
      <w:pPr>
        <w:pStyle w:val="ListParagraph"/>
        <w:numPr>
          <w:ilvl w:val="0"/>
          <w:numId w:val="1"/>
        </w:numPr>
        <w:spacing w:after="60"/>
      </w:pPr>
      <w:r>
        <w:t xml:space="preserve">Mailing Address</w:t>
      </w:r>
    </w:p>
    <w:p>
      <w:pPr>
        <w:pStyle w:val="ListParagraph"/>
        <w:numPr>
          <w:ilvl w:val="0"/>
          <w:numId w:val="1"/>
        </w:numPr>
        <w:spacing w:after="60"/>
      </w:pPr>
      <w:r>
        <w:t xml:space="preserve">Telephone</w:t>
      </w:r>
    </w:p>
    <w:p>
      <w:pPr>
        <w:pStyle w:val="ListParagraph"/>
        <w:numPr>
          <w:ilvl w:val="0"/>
          <w:numId w:val="1"/>
        </w:numPr>
        <w:spacing w:after="60"/>
      </w:pPr>
      <w:r>
        <w:t xml:space="preserve">Email</w:t>
      </w:r>
    </w:p>
    <w:p>
      <w:pPr>
        <w:pStyle w:val="ListParagraph"/>
        <w:numPr>
          <w:ilvl w:val="0"/>
          <w:numId w:val="1"/>
        </w:numPr>
        <w:spacing w:after="60"/>
      </w:pPr>
      <w:r>
        <w:t xml:space="preserve">Website</w:t>
      </w:r>
    </w:p>
    <w:p>
      <w:pPr>
        <w:pStyle w:val="ListParagraph"/>
        <w:numPr>
          <w:ilvl w:val="0"/>
          <w:numId w:val="1"/>
        </w:numPr>
        <w:spacing w:after="60"/>
      </w:pPr>
      <w:r>
        <w:t xml:space="preserve">Facebook Page / Other Social Media</w:t>
      </w:r>
    </w:p>
    <w:p>
      <w:pPr>
        <w:pStyle w:val="ListParagraph"/>
        <w:numPr>
          <w:ilvl w:val="0"/>
          <w:numId w:val="1"/>
        </w:numPr>
        <w:spacing w:after="60"/>
      </w:pPr>
      <w:r>
        <w:t xml:space="preserve">Primary Contact Person, Position, Number, Email</w:t>
      </w:r>
    </w:p>
    <w:p>
      <w:pPr>
        <w:pStyle w:val="Heading2"/>
        <w:spacing w:after="120" w:before="240"/>
      </w:pPr>
      <w:r>
        <w:t xml:space="preserve">5.2 Required Documents</w:t>
      </w:r>
    </w:p>
    <w:p>
      <w:pPr>
        <w:spacing w:after="140"/>
      </w:pPr>
      <w:r>
        <w:t xml:space="preserve">Document checklist is configurable per Vendor Type — a hotel and an accounting firm should not see the same checklist. Baseline set:</w:t>
      </w:r>
    </w:p>
    <w:p>
      <w:pPr>
        <w:pStyle w:val="ListParagraph"/>
        <w:numPr>
          <w:ilvl w:val="0"/>
          <w:numId w:val="1"/>
        </w:numPr>
        <w:spacing w:after="60"/>
      </w:pPr>
      <w:r>
        <w:t xml:space="preserve">SSM Registration Documents</w:t>
      </w:r>
    </w:p>
    <w:p>
      <w:pPr>
        <w:pStyle w:val="ListParagraph"/>
        <w:numPr>
          <w:ilvl w:val="0"/>
          <w:numId w:val="1"/>
        </w:numPr>
        <w:spacing w:after="60"/>
      </w:pPr>
      <w:r>
        <w:t xml:space="preserve">Shareholder List</w:t>
      </w:r>
    </w:p>
    <w:p>
      <w:pPr>
        <w:pStyle w:val="ListParagraph"/>
        <w:numPr>
          <w:ilvl w:val="0"/>
          <w:numId w:val="1"/>
        </w:numPr>
        <w:spacing w:after="60"/>
      </w:pPr>
      <w:r>
        <w:t xml:space="preserve">Relevant Licences / Certificates</w:t>
      </w:r>
    </w:p>
    <w:p>
      <w:pPr>
        <w:pStyle w:val="ListParagraph"/>
        <w:numPr>
          <w:ilvl w:val="0"/>
          <w:numId w:val="1"/>
        </w:numPr>
        <w:spacing w:after="60"/>
      </w:pPr>
      <w:r>
        <w:t xml:space="preserve">Company Profile</w:t>
      </w:r>
    </w:p>
    <w:p>
      <w:pPr>
        <w:pStyle w:val="ListParagraph"/>
        <w:numPr>
          <w:ilvl w:val="0"/>
          <w:numId w:val="1"/>
        </w:numPr>
        <w:spacing w:after="60"/>
      </w:pPr>
      <w:r>
        <w:t xml:space="preserve">Product or Service Catalogue (if available at registration)</w:t>
      </w:r>
    </w:p>
    <w:p>
      <w:pPr>
        <w:pStyle w:val="Heading2"/>
        <w:spacing w:after="120" w:before="240"/>
      </w:pPr>
      <w:r>
        <w:t xml:space="preserve">5.3 Vendor Declaration</w:t>
      </w:r>
    </w:p>
    <w:p>
      <w:pPr>
        <w:spacing w:after="140"/>
      </w:pPr>
      <w:r>
        <w:t xml:space="preserve">Before submitting, the vendor must digitally acknowledge a fixed set of declarations (information accuracy, authority to register, genuine documents, no counterfeit goods, compliance with law, agreement to platform terms). The system records who accepted, on what date/time, and which version of the terms — this record can never be edited afterward.</w:t>
      </w:r>
    </w:p>
    <w:p>
      <w:pPr>
        <w:pStyle w:val="Heading1"/>
        <w:spacing w:after="160" w:before="320"/>
      </w:pPr>
      <w:r>
        <w:t xml:space="preserve">6. Admin Approval</w:t>
      </w:r>
    </w:p>
    <w:p>
      <w:pPr>
        <w:spacing w:after="140"/>
      </w:pPr>
      <w:r>
        <w:t xml:space="preserve">As agreed: Chris is currently the sole Admin. The approval workflow will be built to support 2 or 3 approvers (matching the source requirement's “two-person approval” rule and optional Admin Director step), but it will not block a solo Admin today — a single approver can complete both steps. When a second or third Admin account is added later, the same workflow starts genuinely requiring separate people, with no rebuild needed.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1565C0" w:val="clear"/>
            <w:tcMar>
              <w:top w:type="dxa" w:w="80"/>
              <w:left w:type="dxa" w:w="100"/>
              <w:bottom w:type="dxa" w:w="80"/>
              <w:right w:type="dxa" w:w="100"/>
            </w:tcMar>
          </w:tcPr>
          <w:p>
            <w:r>
              <w:rPr>
                <w:b/>
                <w:bCs/>
                <w:color w:val="FFFFFF"/>
                <w:sz w:val="19"/>
                <w:szCs w:val="19"/>
              </w:rPr>
              <w:t xml:space="preserve">Setting</w:t>
            </w:r>
          </w:p>
        </w:tc>
        <w:tc>
          <w:tcPr>
            <w:tcW w:type="dxa" w:w="3300"/>
            <w:shd w:fill="1565C0" w:val="clear"/>
            <w:tcMar>
              <w:top w:type="dxa" w:w="80"/>
              <w:left w:type="dxa" w:w="100"/>
              <w:bottom w:type="dxa" w:w="80"/>
              <w:right w:type="dxa" w:w="100"/>
            </w:tcMar>
          </w:tcPr>
          <w:p>
            <w:r>
              <w:rPr>
                <w:b/>
                <w:bCs/>
                <w:color w:val="FFFFFF"/>
                <w:sz w:val="19"/>
                <w:szCs w:val="19"/>
              </w:rPr>
              <w:t xml:space="preserve">Behaviour today (1 Admin)</w:t>
            </w:r>
          </w:p>
        </w:tc>
        <w:tc>
          <w:tcPr>
            <w:tcW w:type="dxa" w:w="3300"/>
            <w:shd w:fill="1565C0" w:val="clear"/>
            <w:tcMar>
              <w:top w:type="dxa" w:w="80"/>
              <w:left w:type="dxa" w:w="100"/>
              <w:bottom w:type="dxa" w:w="80"/>
              <w:right w:type="dxa" w:w="100"/>
            </w:tcMar>
          </w:tcPr>
          <w:p>
            <w:r>
              <w:rPr>
                <w:b/>
                <w:bCs/>
                <w:color w:val="FFFFFF"/>
                <w:sz w:val="19"/>
                <w:szCs w:val="19"/>
              </w:rPr>
              <w:t xml:space="preserve">Behaviour once 2–3 Admins exist</w:t>
            </w:r>
          </w:p>
        </w:tc>
      </w:tr>
      <w:tr>
        <w:tc>
          <w:tcPr>
            <w:tcW w:type="dxa" w:w="2600"/>
            <w:tcMar>
              <w:top w:type="dxa" w:w="80"/>
              <w:left w:type="dxa" w:w="100"/>
              <w:bottom w:type="dxa" w:w="80"/>
              <w:right w:type="dxa" w:w="100"/>
            </w:tcMar>
          </w:tcPr>
          <w:p>
            <w:r>
              <w:rPr>
                <w:b w:val="false"/>
                <w:bCs w:val="false"/>
                <w:color w:val="000000"/>
                <w:sz w:val="19"/>
                <w:szCs w:val="19"/>
              </w:rPr>
              <w:t xml:space="preserve">Approval 1</w:t>
            </w:r>
          </w:p>
        </w:tc>
        <w:tc>
          <w:tcPr>
            <w:tcW w:type="dxa" w:w="3300"/>
            <w:tcMar>
              <w:top w:type="dxa" w:w="80"/>
              <w:left w:type="dxa" w:w="100"/>
              <w:bottom w:type="dxa" w:w="80"/>
              <w:right w:type="dxa" w:w="100"/>
            </w:tcMar>
          </w:tcPr>
          <w:p>
            <w:r>
              <w:rPr>
                <w:b w:val="false"/>
                <w:bCs w:val="false"/>
                <w:color w:val="000000"/>
                <w:sz w:val="19"/>
                <w:szCs w:val="19"/>
              </w:rPr>
              <w:t xml:space="preserve">Chris approves</w:t>
            </w:r>
          </w:p>
        </w:tc>
        <w:tc>
          <w:tcPr>
            <w:tcW w:type="dxa" w:w="3300"/>
            <w:tcMar>
              <w:top w:type="dxa" w:w="80"/>
              <w:left w:type="dxa" w:w="100"/>
              <w:bottom w:type="dxa" w:w="80"/>
              <w:right w:type="dxa" w:w="100"/>
            </w:tcMar>
          </w:tcPr>
          <w:p>
            <w:r>
              <w:rPr>
                <w:b w:val="false"/>
                <w:bCs w:val="false"/>
                <w:color w:val="000000"/>
                <w:sz w:val="19"/>
                <w:szCs w:val="19"/>
              </w:rPr>
              <w:t xml:space="preserve">Any authorised Admin approves</w:t>
            </w:r>
          </w:p>
        </w:tc>
      </w:tr>
      <w:tr>
        <w:tc>
          <w:tcPr>
            <w:tcW w:type="dxa" w:w="2600"/>
            <w:tcMar>
              <w:top w:type="dxa" w:w="80"/>
              <w:left w:type="dxa" w:w="100"/>
              <w:bottom w:type="dxa" w:w="80"/>
              <w:right w:type="dxa" w:w="100"/>
            </w:tcMar>
          </w:tcPr>
          <w:p>
            <w:r>
              <w:rPr>
                <w:b w:val="false"/>
                <w:bCs w:val="false"/>
                <w:color w:val="000000"/>
                <w:sz w:val="19"/>
                <w:szCs w:val="19"/>
              </w:rPr>
              <w:t xml:space="preserve">Approval 2</w:t>
            </w:r>
          </w:p>
        </w:tc>
        <w:tc>
          <w:tcPr>
            <w:tcW w:type="dxa" w:w="3300"/>
            <w:tcMar>
              <w:top w:type="dxa" w:w="80"/>
              <w:left w:type="dxa" w:w="100"/>
              <w:bottom w:type="dxa" w:w="80"/>
              <w:right w:type="dxa" w:w="100"/>
            </w:tcMar>
          </w:tcPr>
          <w:p>
            <w:r>
              <w:rPr>
                <w:b w:val="false"/>
                <w:bCs w:val="false"/>
                <w:color w:val="000000"/>
                <w:sz w:val="19"/>
                <w:szCs w:val="19"/>
              </w:rPr>
              <w:t xml:space="preserve">Chris approves the same application a second time (system still logs it as a distinct step)</w:t>
            </w:r>
          </w:p>
        </w:tc>
        <w:tc>
          <w:tcPr>
            <w:tcW w:type="dxa" w:w="3300"/>
            <w:tcMar>
              <w:top w:type="dxa" w:w="80"/>
              <w:left w:type="dxa" w:w="100"/>
              <w:bottom w:type="dxa" w:w="80"/>
              <w:right w:type="dxa" w:w="100"/>
            </w:tcMar>
          </w:tcPr>
          <w:p>
            <w:r>
              <w:rPr>
                <w:b w:val="false"/>
                <w:bCs w:val="false"/>
                <w:color w:val="000000"/>
                <w:sz w:val="19"/>
                <w:szCs w:val="19"/>
              </w:rPr>
              <w:t xml:space="preserve">A different Admin must approve — the same person cannot approve both steps</w:t>
            </w:r>
          </w:p>
        </w:tc>
      </w:tr>
      <w:tr>
        <w:tc>
          <w:tcPr>
            <w:tcW w:type="dxa" w:w="2600"/>
            <w:tcMar>
              <w:top w:type="dxa" w:w="80"/>
              <w:left w:type="dxa" w:w="100"/>
              <w:bottom w:type="dxa" w:w="80"/>
              <w:right w:type="dxa" w:w="100"/>
            </w:tcMar>
          </w:tcPr>
          <w:p>
            <w:r>
              <w:rPr>
                <w:b w:val="false"/>
                <w:bCs w:val="false"/>
                <w:color w:val="000000"/>
                <w:sz w:val="19"/>
                <w:szCs w:val="19"/>
              </w:rPr>
              <w:t xml:space="preserve">Director sign-off</w:t>
            </w:r>
          </w:p>
        </w:tc>
        <w:tc>
          <w:tcPr>
            <w:tcW w:type="dxa" w:w="3300"/>
            <w:tcMar>
              <w:top w:type="dxa" w:w="80"/>
              <w:left w:type="dxa" w:w="100"/>
              <w:bottom w:type="dxa" w:w="80"/>
              <w:right w:type="dxa" w:w="100"/>
            </w:tcMar>
          </w:tcPr>
          <w:p>
            <w:r>
              <w:rPr>
                <w:b w:val="false"/>
                <w:bCs w:val="false"/>
                <w:color w:val="000000"/>
                <w:sz w:val="19"/>
                <w:szCs w:val="19"/>
              </w:rPr>
              <w:t xml:space="preserve">Not required</w:t>
            </w:r>
          </w:p>
        </w:tc>
        <w:tc>
          <w:tcPr>
            <w:tcW w:type="dxa" w:w="3300"/>
            <w:tcMar>
              <w:top w:type="dxa" w:w="80"/>
              <w:left w:type="dxa" w:w="100"/>
              <w:bottom w:type="dxa" w:w="80"/>
              <w:right w:type="dxa" w:w="100"/>
            </w:tcMar>
          </w:tcPr>
          <w:p>
            <w:r>
              <w:rPr>
                <w:b w:val="false"/>
                <w:bCs w:val="false"/>
                <w:color w:val="000000"/>
                <w:sz w:val="19"/>
                <w:szCs w:val="19"/>
              </w:rPr>
              <w:t xml:space="preserve">Configurable — can be switched on for higher-risk vendors</w:t>
            </w:r>
          </w:p>
        </w:tc>
      </w:tr>
    </w:tbl>
    <w:p>
      <w:pPr>
        <w:spacing w:after="140"/>
      </w:pPr>
      <w:r>
        <w:t xml:space="preserve">The approval matrix (who can approve what, and how many approvers are required) will live in a settings screen, not hard-coded — this is what lets it grow with the team without a rebuild.</w:t>
      </w:r>
    </w:p>
    <w:p>
      <w:pPr>
        <w:spacing w:after="140"/>
      </w:pPr>
      <w:r>
        <w:t xml:space="preserve">Each approval step records: approver, decision, date/time, and remarks. Admin may Approve, Reject, or Request Additional Information at each step.</w:t>
      </w:r>
    </w:p>
    <w:p>
      <w:pPr>
        <w:pStyle w:val="Heading1"/>
        <w:spacing w:after="160" w:before="320"/>
      </w:pPr>
      <w:r>
        <w:t xml:space="preserve">7. Vendor Account Activation</w:t>
      </w:r>
    </w:p>
    <w:p>
      <w:pPr>
        <w:spacing w:after="140"/>
      </w:pPr>
      <w:r>
        <w:t xml:space="preserve">Once fully approved: the system creates the vendor's login account, the vendor is notified, and the vendor sets their own password on first login — Admin never sees or sets a vendor's password. Standard account features apply: login, forgot password, password reset, lockout after repeated failed attempts, and Admin-controlled activation/deactivation of the vendor account as a whole.</w:t>
      </w:r>
    </w:p>
    <w:p>
      <w:pPr>
        <w:pStyle w:val="Heading1"/>
        <w:spacing w:after="160" w:before="320"/>
      </w:pPr>
      <w:r>
        <w:t xml:space="preserve">8. Vendor Profile</w:t>
      </w:r>
    </w:p>
    <w:p>
      <w:pPr>
        <w:spacing w:after="140"/>
      </w:pPr>
      <w:r>
        <w:t xml:space="preserve">After activation, a vendor can view its profile and edit operational fields directly. Fields that affect legal identity or previously-approved terms require Admin approval to change.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565C0" w:val="clear"/>
            <w:tcMar>
              <w:top w:type="dxa" w:w="80"/>
              <w:left w:type="dxa" w:w="100"/>
              <w:bottom w:type="dxa" w:w="80"/>
              <w:right w:type="dxa" w:w="100"/>
            </w:tcMar>
          </w:tcPr>
          <w:p>
            <w:r>
              <w:rPr>
                <w:b/>
                <w:bCs/>
                <w:color w:val="FFFFFF"/>
                <w:sz w:val="19"/>
                <w:szCs w:val="19"/>
              </w:rPr>
              <w:t xml:space="preserve">Editable by Vendor directly</w:t>
            </w:r>
          </w:p>
        </w:tc>
        <w:tc>
          <w:tcPr>
            <w:tcW w:type="dxa" w:w="4750"/>
            <w:shd w:fill="1565C0" w:val="clear"/>
            <w:tcMar>
              <w:top w:type="dxa" w:w="80"/>
              <w:left w:type="dxa" w:w="100"/>
              <w:bottom w:type="dxa" w:w="80"/>
              <w:right w:type="dxa" w:w="100"/>
            </w:tcMar>
          </w:tcPr>
          <w:p>
            <w:r>
              <w:rPr>
                <w:b/>
                <w:bCs/>
                <w:color w:val="FFFFFF"/>
                <w:sz w:val="19"/>
                <w:szCs w:val="19"/>
              </w:rPr>
              <w:t xml:space="preserve">Requires Admin approval to change</w:t>
            </w:r>
          </w:p>
        </w:tc>
      </w:tr>
      <w:tr>
        <w:tc>
          <w:tcPr>
            <w:tcW w:type="dxa" w:w="4750"/>
            <w:tcMar>
              <w:top w:type="dxa" w:w="80"/>
              <w:left w:type="dxa" w:w="100"/>
              <w:bottom w:type="dxa" w:w="80"/>
              <w:right w:type="dxa" w:w="100"/>
            </w:tcMar>
          </w:tcPr>
          <w:p>
            <w:r>
              <w:rPr>
                <w:b w:val="false"/>
                <w:bCs w:val="false"/>
                <w:color w:val="000000"/>
                <w:sz w:val="19"/>
                <w:szCs w:val="19"/>
              </w:rPr>
              <w:t xml:space="preserve">Contact person, phone, email, website, social media</w:t>
            </w:r>
          </w:p>
        </w:tc>
        <w:tc>
          <w:tcPr>
            <w:tcW w:type="dxa" w:w="4750"/>
            <w:tcMar>
              <w:top w:type="dxa" w:w="80"/>
              <w:left w:type="dxa" w:w="100"/>
              <w:bottom w:type="dxa" w:w="80"/>
              <w:right w:type="dxa" w:w="100"/>
            </w:tcMar>
          </w:tcPr>
          <w:p>
            <w:r>
              <w:rPr>
                <w:b w:val="false"/>
                <w:bCs w:val="false"/>
                <w:color w:val="000000"/>
                <w:sz w:val="19"/>
                <w:szCs w:val="19"/>
              </w:rPr>
              <w:t xml:space="preserve">SSM registration number, registered company name</w:t>
            </w:r>
          </w:p>
        </w:tc>
      </w:tr>
      <w:tr>
        <w:tc>
          <w:tcPr>
            <w:tcW w:type="dxa" w:w="4750"/>
            <w:tcMar>
              <w:top w:type="dxa" w:w="80"/>
              <w:left w:type="dxa" w:w="100"/>
              <w:bottom w:type="dxa" w:w="80"/>
              <w:right w:type="dxa" w:w="100"/>
            </w:tcMar>
          </w:tcPr>
          <w:p>
            <w:r>
              <w:rPr>
                <w:b w:val="false"/>
                <w:bCs w:val="false"/>
                <w:color w:val="000000"/>
                <w:sz w:val="19"/>
                <w:szCs w:val="19"/>
              </w:rPr>
              <w:t xml:space="preserve">Operational contact details</w:t>
            </w:r>
          </w:p>
        </w:tc>
        <w:tc>
          <w:tcPr>
            <w:tcW w:type="dxa" w:w="4750"/>
            <w:tcMar>
              <w:top w:type="dxa" w:w="80"/>
              <w:left w:type="dxa" w:w="100"/>
              <w:bottom w:type="dxa" w:w="80"/>
              <w:right w:type="dxa" w:w="100"/>
            </w:tcMar>
          </w:tcPr>
          <w:p>
            <w:r>
              <w:rPr>
                <w:b w:val="false"/>
                <w:bCs w:val="false"/>
                <w:color w:val="000000"/>
                <w:sz w:val="19"/>
                <w:szCs w:val="19"/>
              </w:rPr>
              <w:t xml:space="preserve">Approved legal/company identity fields</w:t>
            </w:r>
          </w:p>
        </w:tc>
      </w:tr>
    </w:tbl>
    <w:p>
      <w:pPr>
        <w:spacing w:after="140"/>
      </w:pPr>
      <w:r>
        <w:t xml:space="preserve">Every change to a restricted field is logged with before/after values, who made it, and when (Section 11).</w:t>
      </w:r>
    </w:p>
    <w:p>
      <w:pPr>
        <w:pStyle w:val="Heading1"/>
        <w:spacing w:after="160" w:before="320"/>
      </w:pPr>
      <w:r>
        <w:t xml:space="preserve">9. Vendor Users</w:t>
      </w:r>
    </w:p>
    <w:p>
      <w:pPr>
        <w:spacing w:after="140"/>
      </w:pPr>
      <w:r>
        <w:t xml:space="preserve">A vendor company may have up to 3 active user accounts (configurable), each with a role and permission set. Example: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550"/>
      </w:tblGrid>
      <w:tr>
        <w:trPr>
          <w:tblHeader/>
        </w:trPr>
        <w:tc>
          <w:tcPr>
            <w:tcW w:type="dxa" w:w="2400"/>
            <w:shd w:fill="1565C0" w:val="clear"/>
            <w:tcMar>
              <w:top w:type="dxa" w:w="80"/>
              <w:left w:type="dxa" w:w="100"/>
              <w:bottom w:type="dxa" w:w="80"/>
              <w:right w:type="dxa" w:w="100"/>
            </w:tcMar>
          </w:tcPr>
          <w:p>
            <w:r>
              <w:rPr>
                <w:b/>
                <w:bCs/>
                <w:color w:val="FFFFFF"/>
                <w:sz w:val="19"/>
                <w:szCs w:val="19"/>
              </w:rPr>
              <w:t xml:space="preserve">Role</w:t>
            </w:r>
          </w:p>
        </w:tc>
        <w:tc>
          <w:tcPr>
            <w:tcW w:type="dxa" w:w="3550"/>
            <w:shd w:fill="1565C0" w:val="clear"/>
            <w:tcMar>
              <w:top w:type="dxa" w:w="80"/>
              <w:left w:type="dxa" w:w="100"/>
              <w:bottom w:type="dxa" w:w="80"/>
              <w:right w:type="dxa" w:w="100"/>
            </w:tcMar>
          </w:tcPr>
          <w:p>
            <w:r>
              <w:rPr>
                <w:b/>
                <w:bCs/>
                <w:color w:val="FFFFFF"/>
                <w:sz w:val="19"/>
                <w:szCs w:val="19"/>
              </w:rPr>
              <w:t xml:space="preserve">Can</w:t>
            </w:r>
          </w:p>
        </w:tc>
        <w:tc>
          <w:tcPr>
            <w:tcW w:type="dxa" w:w="3550"/>
            <w:shd w:fill="1565C0" w:val="clear"/>
            <w:tcMar>
              <w:top w:type="dxa" w:w="80"/>
              <w:left w:type="dxa" w:w="100"/>
              <w:bottom w:type="dxa" w:w="80"/>
              <w:right w:type="dxa" w:w="100"/>
            </w:tcMar>
          </w:tcPr>
          <w:p>
            <w:r>
              <w:rPr>
                <w:b/>
                <w:bCs/>
                <w:color w:val="FFFFFF"/>
                <w:sz w:val="19"/>
                <w:szCs w:val="19"/>
              </w:rPr>
              <w:t xml:space="preserve">Cannot (Phase 1 scope)</w:t>
            </w:r>
          </w:p>
        </w:tc>
      </w:tr>
      <w:tr>
        <w:tc>
          <w:tcPr>
            <w:tcW w:type="dxa" w:w="2400"/>
            <w:tcMar>
              <w:top w:type="dxa" w:w="80"/>
              <w:left w:type="dxa" w:w="100"/>
              <w:bottom w:type="dxa" w:w="80"/>
              <w:right w:type="dxa" w:w="100"/>
            </w:tcMar>
          </w:tcPr>
          <w:p>
            <w:r>
              <w:rPr>
                <w:b w:val="false"/>
                <w:bCs w:val="false"/>
                <w:color w:val="000000"/>
                <w:sz w:val="19"/>
                <w:szCs w:val="19"/>
              </w:rPr>
              <w:t xml:space="preserve">Owner / Director</w:t>
            </w:r>
          </w:p>
        </w:tc>
        <w:tc>
          <w:tcPr>
            <w:tcW w:type="dxa" w:w="3550"/>
            <w:tcMar>
              <w:top w:type="dxa" w:w="80"/>
              <w:left w:type="dxa" w:w="100"/>
              <w:bottom w:type="dxa" w:w="80"/>
              <w:right w:type="dxa" w:w="100"/>
            </w:tcMar>
          </w:tcPr>
          <w:p>
            <w:r>
              <w:rPr>
                <w:b w:val="false"/>
                <w:bCs w:val="false"/>
                <w:color w:val="000000"/>
                <w:sz w:val="19"/>
                <w:szCs w:val="19"/>
              </w:rPr>
              <w:t xml:space="preserve">Manage company profile, manage vendor users</w:t>
            </w:r>
          </w:p>
        </w:tc>
        <w:tc>
          <w:tcPr>
            <w:tcW w:type="dxa" w:w="3550"/>
            <w:tcMar>
              <w:top w:type="dxa" w:w="80"/>
              <w:left w:type="dxa" w:w="100"/>
              <w:bottom w:type="dxa" w:w="80"/>
              <w:right w:type="dxa" w:w="100"/>
            </w:tcMar>
          </w:tcPr>
          <w:p>
            <w:r>
              <w:rPr>
                <w:b w:val="false"/>
                <w:bCs w:val="false"/>
                <w:color w:val="000000"/>
                <w:sz w:val="19"/>
                <w:szCs w:val="19"/>
              </w:rPr>
              <w:t xml:space="preserve">—</w:t>
            </w:r>
          </w:p>
        </w:tc>
      </w:tr>
      <w:tr>
        <w:tc>
          <w:tcPr>
            <w:tcW w:type="dxa" w:w="2400"/>
            <w:tcMar>
              <w:top w:type="dxa" w:w="80"/>
              <w:left w:type="dxa" w:w="100"/>
              <w:bottom w:type="dxa" w:w="80"/>
              <w:right w:type="dxa" w:w="100"/>
            </w:tcMar>
          </w:tcPr>
          <w:p>
            <w:r>
              <w:rPr>
                <w:b w:val="false"/>
                <w:bCs w:val="false"/>
                <w:color w:val="000000"/>
                <w:sz w:val="19"/>
                <w:szCs w:val="19"/>
              </w:rPr>
              <w:t xml:space="preserve">Accounts / Finance</w:t>
            </w:r>
          </w:p>
        </w:tc>
        <w:tc>
          <w:tcPr>
            <w:tcW w:type="dxa" w:w="3550"/>
            <w:tcMar>
              <w:top w:type="dxa" w:w="80"/>
              <w:left w:type="dxa" w:w="100"/>
              <w:bottom w:type="dxa" w:w="80"/>
              <w:right w:type="dxa" w:w="100"/>
            </w:tcMar>
          </w:tcPr>
          <w:p>
            <w:r>
              <w:rPr>
                <w:b w:val="false"/>
                <w:bCs w:val="false"/>
                <w:color w:val="000000"/>
                <w:sz w:val="19"/>
                <w:szCs w:val="19"/>
              </w:rPr>
              <w:t xml:space="preserve">View company profile</w:t>
            </w:r>
          </w:p>
        </w:tc>
        <w:tc>
          <w:tcPr>
            <w:tcW w:type="dxa" w:w="3550"/>
            <w:tcMar>
              <w:top w:type="dxa" w:w="80"/>
              <w:left w:type="dxa" w:w="100"/>
              <w:bottom w:type="dxa" w:w="80"/>
              <w:right w:type="dxa" w:w="100"/>
            </w:tcMar>
          </w:tcPr>
          <w:p>
            <w:r>
              <w:rPr>
                <w:b w:val="false"/>
                <w:bCs w:val="false"/>
                <w:color w:val="000000"/>
                <w:sz w:val="19"/>
                <w:szCs w:val="19"/>
              </w:rPr>
              <w:t xml:space="preserve">Edit company profile, manage users</w:t>
            </w:r>
          </w:p>
        </w:tc>
      </w:tr>
      <w:tr>
        <w:tc>
          <w:tcPr>
            <w:tcW w:type="dxa" w:w="2400"/>
            <w:tcMar>
              <w:top w:type="dxa" w:w="80"/>
              <w:left w:type="dxa" w:w="100"/>
              <w:bottom w:type="dxa" w:w="80"/>
              <w:right w:type="dxa" w:w="100"/>
            </w:tcMar>
          </w:tcPr>
          <w:p>
            <w:r>
              <w:rPr>
                <w:b w:val="false"/>
                <w:bCs w:val="false"/>
                <w:color w:val="000000"/>
                <w:sz w:val="19"/>
                <w:szCs w:val="19"/>
              </w:rPr>
              <w:t xml:space="preserve">Sales / Sales Coordinator</w:t>
            </w:r>
          </w:p>
        </w:tc>
        <w:tc>
          <w:tcPr>
            <w:tcW w:type="dxa" w:w="3550"/>
            <w:tcMar>
              <w:top w:type="dxa" w:w="80"/>
              <w:left w:type="dxa" w:w="100"/>
              <w:bottom w:type="dxa" w:w="80"/>
              <w:right w:type="dxa" w:w="100"/>
            </w:tcMar>
          </w:tcPr>
          <w:p>
            <w:r>
              <w:rPr>
                <w:b w:val="false"/>
                <w:bCs w:val="false"/>
                <w:color w:val="000000"/>
                <w:sz w:val="19"/>
                <w:szCs w:val="19"/>
              </w:rPr>
              <w:t xml:space="preserve">View company profile</w:t>
            </w:r>
          </w:p>
        </w:tc>
        <w:tc>
          <w:tcPr>
            <w:tcW w:type="dxa" w:w="3550"/>
            <w:tcMar>
              <w:top w:type="dxa" w:w="80"/>
              <w:left w:type="dxa" w:w="100"/>
              <w:bottom w:type="dxa" w:w="80"/>
              <w:right w:type="dxa" w:w="100"/>
            </w:tcMar>
          </w:tcPr>
          <w:p>
            <w:r>
              <w:rPr>
                <w:b w:val="false"/>
                <w:bCs w:val="false"/>
                <w:color w:val="000000"/>
                <w:sz w:val="19"/>
                <w:szCs w:val="19"/>
              </w:rPr>
              <w:t xml:space="preserve">Edit company profile, manage users</w:t>
            </w:r>
          </w:p>
        </w:tc>
      </w:tr>
    </w:tbl>
    <w:p>
      <w:pPr>
        <w:spacing w:after="160"/>
      </w:pPr>
      <w:r>
        <w:rPr>
          <w:i/>
          <w:iCs/>
          <w:color w:val="6b7280"/>
          <w:sz w:val="19"/>
          <w:szCs w:val="19"/>
        </w:rPr>
        <w:t xml:space="preserve">Permissions for Campaign, Claims, Settlement etc. will be added to this same role table when those phases are designed — not redefined from scratch.</w:t>
      </w:r>
    </w:p>
    <w:p>
      <w:pPr>
        <w:pStyle w:val="Heading1"/>
        <w:spacing w:after="160" w:before="320"/>
      </w:pPr>
      <w:r>
        <w:t xml:space="preserve">10. Vendor Dashboard (Phase 1 Scope)</w:t>
      </w:r>
    </w:p>
    <w:p>
      <w:pPr>
        <w:spacing w:after="140"/>
      </w:pPr>
      <w:r>
        <w:t xml:space="preserve">Phase 1 ships a real but intentionally limited dashboard — only what Phase 1 actually has data for. Placeholder cards for Campaigns, Rebate and Communication will be added honestly in their own phases, not faked as working links now (this was the exact confusion Chris flagged with the old Offer Request buildout).</w:t>
      </w:r>
    </w:p>
    <w:p>
      <w:pPr>
        <w:pStyle w:val="ListParagraph"/>
        <w:numPr>
          <w:ilvl w:val="0"/>
          <w:numId w:val="1"/>
        </w:numPr>
        <w:spacing w:after="60"/>
      </w:pPr>
      <w:r>
        <w:t xml:space="preserve">Company status (Draft / Submitted / Under Review / Approved / etc.)</w:t>
      </w:r>
    </w:p>
    <w:p>
      <w:pPr>
        <w:pStyle w:val="ListParagraph"/>
        <w:numPr>
          <w:ilvl w:val="0"/>
          <w:numId w:val="1"/>
        </w:numPr>
        <w:spacing w:after="60"/>
      </w:pPr>
      <w:r>
        <w:t xml:space="preserve">Account status (Active / Suspended)</w:t>
      </w:r>
    </w:p>
    <w:p>
      <w:pPr>
        <w:pStyle w:val="ListParagraph"/>
        <w:numPr>
          <w:ilvl w:val="0"/>
          <w:numId w:val="1"/>
        </w:numPr>
        <w:spacing w:after="60"/>
      </w:pPr>
      <w:r>
        <w:t xml:space="preserve">Verification status</w:t>
      </w:r>
    </w:p>
    <w:p>
      <w:pPr>
        <w:pStyle w:val="ListParagraph"/>
        <w:numPr>
          <w:ilvl w:val="0"/>
          <w:numId w:val="1"/>
        </w:numPr>
        <w:spacing w:after="60"/>
      </w:pPr>
      <w:r>
        <w:t xml:space="preserve">Any “Action Required” items directed at the vendor (e.g. Additional Info Required)</w:t>
      </w:r>
    </w:p>
    <w:p>
      <w:pPr>
        <w:pStyle w:val="Heading1"/>
        <w:spacing w:after="160" w:before="320"/>
      </w:pPr>
      <w:r>
        <w:t xml:space="preserve">11. Audit Trail</w:t>
      </w:r>
    </w:p>
    <w:p>
      <w:pPr>
        <w:spacing w:after="140"/>
      </w:pPr>
      <w:r>
        <w:t xml:space="preserve">GeneralLink already has an AuditService used elsewhere in the system (e.g. Customer Housekeeping). Phase 1 extends the same service to cover: registration submitted, status changes, each approval/rejection step, restricted-field changes (with before/after values), and account activation/suspension. No new logging framework is introduced — this reuses what already exists.</w:t>
      </w:r>
    </w:p>
    <w:p>
      <w:pPr>
        <w:pStyle w:val="Heading1"/>
        <w:spacing w:after="160" w:before="320"/>
      </w:pPr>
      <w:r>
        <w:t xml:space="preserve">12. Data Model (Phase 1 Only)</w:t>
      </w:r>
    </w:p>
    <w:p>
      <w:pPr>
        <w:spacing w:after="140"/>
      </w:pPr>
      <w:r>
        <w:t xml:space="preserve">New database tables required for this phase. Later phases will add their own tables (Product, Campaign, Claim, Settlement, etc.) — none of those are created in Phase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565C0" w:val="clear"/>
            <w:tcMar>
              <w:top w:type="dxa" w:w="80"/>
              <w:left w:type="dxa" w:w="100"/>
              <w:bottom w:type="dxa" w:w="80"/>
              <w:right w:type="dxa" w:w="100"/>
            </w:tcMar>
          </w:tcPr>
          <w:p>
            <w:r>
              <w:rPr>
                <w:b/>
                <w:bCs/>
                <w:color w:val="FFFFFF"/>
                <w:sz w:val="19"/>
                <w:szCs w:val="19"/>
              </w:rPr>
              <w:t xml:space="preserve">Table</w:t>
            </w:r>
          </w:p>
        </w:tc>
        <w:tc>
          <w:tcPr>
            <w:tcW w:type="dxa" w:w="6600"/>
            <w:shd w:fill="1565C0"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color w:val="000000"/>
                <w:sz w:val="19"/>
                <w:szCs w:val="19"/>
              </w:rPr>
              <w:t xml:space="preserve">vendors</w:t>
            </w:r>
          </w:p>
        </w:tc>
        <w:tc>
          <w:tcPr>
            <w:tcW w:type="dxa" w:w="6600"/>
            <w:tcMar>
              <w:top w:type="dxa" w:w="80"/>
              <w:left w:type="dxa" w:w="100"/>
              <w:bottom w:type="dxa" w:w="80"/>
              <w:right w:type="dxa" w:w="100"/>
            </w:tcMar>
          </w:tcPr>
          <w:p>
            <w:r>
              <w:rPr>
                <w:b w:val="false"/>
                <w:bCs w:val="false"/>
                <w:color w:val="000000"/>
                <w:sz w:val="19"/>
                <w:szCs w:val="19"/>
              </w:rPr>
              <w:t xml:space="preserve">Core company record — replaces today's simple vendor table with the fields in Section 5.1 plus status, vendor type, and approval state</w:t>
            </w:r>
          </w:p>
        </w:tc>
      </w:tr>
      <w:tr>
        <w:tc>
          <w:tcPr>
            <w:tcW w:type="dxa" w:w="2600"/>
            <w:tcMar>
              <w:top w:type="dxa" w:w="80"/>
              <w:left w:type="dxa" w:w="100"/>
              <w:bottom w:type="dxa" w:w="80"/>
              <w:right w:type="dxa" w:w="100"/>
            </w:tcMar>
          </w:tcPr>
          <w:p>
            <w:r>
              <w:rPr>
                <w:b w:val="false"/>
                <w:bCs w:val="false"/>
                <w:color w:val="000000"/>
                <w:sz w:val="19"/>
                <w:szCs w:val="19"/>
              </w:rPr>
              <w:t xml:space="preserve">vendor_users</w:t>
            </w:r>
          </w:p>
        </w:tc>
        <w:tc>
          <w:tcPr>
            <w:tcW w:type="dxa" w:w="6600"/>
            <w:tcMar>
              <w:top w:type="dxa" w:w="80"/>
              <w:left w:type="dxa" w:w="100"/>
              <w:bottom w:type="dxa" w:w="80"/>
              <w:right w:type="dxa" w:w="100"/>
            </w:tcMar>
          </w:tcPr>
          <w:p>
            <w:r>
              <w:rPr>
                <w:b w:val="false"/>
                <w:bCs w:val="false"/>
                <w:color w:val="000000"/>
                <w:sz w:val="19"/>
                <w:szCs w:val="19"/>
              </w:rPr>
              <w:t xml:space="preserve">Up to 3 login accounts per vendor, each with a role</w:t>
            </w:r>
          </w:p>
        </w:tc>
      </w:tr>
      <w:tr>
        <w:tc>
          <w:tcPr>
            <w:tcW w:type="dxa" w:w="2600"/>
            <w:tcMar>
              <w:top w:type="dxa" w:w="80"/>
              <w:left w:type="dxa" w:w="100"/>
              <w:bottom w:type="dxa" w:w="80"/>
              <w:right w:type="dxa" w:w="100"/>
            </w:tcMar>
          </w:tcPr>
          <w:p>
            <w:r>
              <w:rPr>
                <w:b w:val="false"/>
                <w:bCs w:val="false"/>
                <w:color w:val="000000"/>
                <w:sz w:val="19"/>
                <w:szCs w:val="19"/>
              </w:rPr>
              <w:t xml:space="preserve">vendor_documents</w:t>
            </w:r>
          </w:p>
        </w:tc>
        <w:tc>
          <w:tcPr>
            <w:tcW w:type="dxa" w:w="6600"/>
            <w:tcMar>
              <w:top w:type="dxa" w:w="80"/>
              <w:left w:type="dxa" w:w="100"/>
              <w:bottom w:type="dxa" w:w="80"/>
              <w:right w:type="dxa" w:w="100"/>
            </w:tcMar>
          </w:tcPr>
          <w:p>
            <w:r>
              <w:rPr>
                <w:b w:val="false"/>
                <w:bCs w:val="false"/>
                <w:color w:val="000000"/>
                <w:sz w:val="19"/>
                <w:szCs w:val="19"/>
              </w:rPr>
              <w:t xml:space="preserve">Uploaded files, linked to a document type and the vendor's application</w:t>
            </w:r>
          </w:p>
        </w:tc>
      </w:tr>
      <w:tr>
        <w:tc>
          <w:tcPr>
            <w:tcW w:type="dxa" w:w="2600"/>
            <w:tcMar>
              <w:top w:type="dxa" w:w="80"/>
              <w:left w:type="dxa" w:w="100"/>
              <w:bottom w:type="dxa" w:w="80"/>
              <w:right w:type="dxa" w:w="100"/>
            </w:tcMar>
          </w:tcPr>
          <w:p>
            <w:r>
              <w:rPr>
                <w:b w:val="false"/>
                <w:bCs w:val="false"/>
                <w:color w:val="000000"/>
                <w:sz w:val="19"/>
                <w:szCs w:val="19"/>
              </w:rPr>
              <w:t xml:space="preserve">vendor_approval_steps</w:t>
            </w:r>
          </w:p>
        </w:tc>
        <w:tc>
          <w:tcPr>
            <w:tcW w:type="dxa" w:w="6600"/>
            <w:tcMar>
              <w:top w:type="dxa" w:w="80"/>
              <w:left w:type="dxa" w:w="100"/>
              <w:bottom w:type="dxa" w:w="80"/>
              <w:right w:type="dxa" w:w="100"/>
            </w:tcMar>
          </w:tcPr>
          <w:p>
            <w:r>
              <w:rPr>
                <w:b w:val="false"/>
                <w:bCs w:val="false"/>
                <w:color w:val="000000"/>
                <w:sz w:val="19"/>
                <w:szCs w:val="19"/>
              </w:rPr>
              <w:t xml:space="preserve">One row per approval step (1, 2, Director) — who, decision, date, remarks</w:t>
            </w:r>
          </w:p>
        </w:tc>
      </w:tr>
      <w:tr>
        <w:tc>
          <w:tcPr>
            <w:tcW w:type="dxa" w:w="2600"/>
            <w:tcMar>
              <w:top w:type="dxa" w:w="80"/>
              <w:left w:type="dxa" w:w="100"/>
              <w:bottom w:type="dxa" w:w="80"/>
              <w:right w:type="dxa" w:w="100"/>
            </w:tcMar>
          </w:tcPr>
          <w:p>
            <w:r>
              <w:rPr>
                <w:b w:val="false"/>
                <w:bCs w:val="false"/>
                <w:color w:val="000000"/>
                <w:sz w:val="19"/>
                <w:szCs w:val="19"/>
              </w:rPr>
              <w:t xml:space="preserve">vendor_declarations</w:t>
            </w:r>
          </w:p>
        </w:tc>
        <w:tc>
          <w:tcPr>
            <w:tcW w:type="dxa" w:w="6600"/>
            <w:tcMar>
              <w:top w:type="dxa" w:w="80"/>
              <w:left w:type="dxa" w:w="100"/>
              <w:bottom w:type="dxa" w:w="80"/>
              <w:right w:type="dxa" w:w="100"/>
            </w:tcMar>
          </w:tcPr>
          <w:p>
            <w:r>
              <w:rPr>
                <w:b w:val="false"/>
                <w:bCs w:val="false"/>
                <w:color w:val="000000"/>
                <w:sz w:val="19"/>
                <w:szCs w:val="19"/>
              </w:rPr>
              <w:t xml:space="preserve">Immutable record of terms acceptance — who, when, which terms version</w:t>
            </w:r>
          </w:p>
        </w:tc>
      </w:tr>
      <w:tr>
        <w:tc>
          <w:tcPr>
            <w:tcW w:type="dxa" w:w="2600"/>
            <w:tcMar>
              <w:top w:type="dxa" w:w="80"/>
              <w:left w:type="dxa" w:w="100"/>
              <w:bottom w:type="dxa" w:w="80"/>
              <w:right w:type="dxa" w:w="100"/>
            </w:tcMar>
          </w:tcPr>
          <w:p>
            <w:r>
              <w:rPr>
                <w:b w:val="false"/>
                <w:bCs w:val="false"/>
                <w:color w:val="000000"/>
                <w:sz w:val="19"/>
                <w:szCs w:val="19"/>
              </w:rPr>
              <w:t xml:space="preserve">approval_matrix_settings</w:t>
            </w:r>
          </w:p>
        </w:tc>
        <w:tc>
          <w:tcPr>
            <w:tcW w:type="dxa" w:w="6600"/>
            <w:tcMar>
              <w:top w:type="dxa" w:w="80"/>
              <w:left w:type="dxa" w:w="100"/>
              <w:bottom w:type="dxa" w:w="80"/>
              <w:right w:type="dxa" w:w="100"/>
            </w:tcMar>
          </w:tcPr>
          <w:p>
            <w:r>
              <w:rPr>
                <w:b w:val="false"/>
                <w:bCs w:val="false"/>
                <w:color w:val="000000"/>
                <w:sz w:val="19"/>
                <w:szCs w:val="19"/>
              </w:rPr>
              <w:t xml:space="preserve">Configurable rule: how many approvers required, and by which role — read by the approval workflow instead of being hard-coded</w:t>
            </w:r>
          </w:p>
        </w:tc>
      </w:tr>
    </w:tbl>
    <w:p>
      <w:pPr>
        <w:pStyle w:val="Heading1"/>
        <w:spacing w:after="160" w:before="320"/>
      </w:pPr>
      <w:r>
        <w:t xml:space="preserve">13. Explicitly Out of Scope for Phase 1</w:t>
      </w:r>
    </w:p>
    <w:p>
      <w:pPr>
        <w:spacing w:after="140"/>
      </w:pPr>
      <w:r>
        <w:t xml:space="preserve">Deferred to later phases, in this order, per Chris's rollout decision. Nothing below will appear as a clickable link until its own phase is built and confirmed:</w:t>
      </w:r>
    </w:p>
    <w:p>
      <w:pPr>
        <w:pStyle w:val="ListParagraph"/>
        <w:numPr>
          <w:ilvl w:val="0"/>
          <w:numId w:val="1"/>
        </w:numPr>
        <w:spacing w:after="60"/>
      </w:pPr>
      <w:r>
        <w:t xml:space="preserve">Phase 2 — Product / Service / Event Catalogue</w:t>
      </w:r>
    </w:p>
    <w:p>
      <w:pPr>
        <w:pStyle w:val="ListParagraph"/>
        <w:numPr>
          <w:ilvl w:val="0"/>
          <w:numId w:val="1"/>
        </w:numPr>
        <w:spacing w:after="60"/>
      </w:pPr>
      <w:r>
        <w:t xml:space="preserve">Phase 3 — Campaign &amp; Rebate Rule Engine (proposal, approval, digital acceptance, versioning)</w:t>
      </w:r>
    </w:p>
    <w:p>
      <w:pPr>
        <w:pStyle w:val="ListParagraph"/>
        <w:numPr>
          <w:ilvl w:val="0"/>
          <w:numId w:val="1"/>
        </w:numPr>
        <w:spacing w:after="60"/>
      </w:pPr>
      <w:r>
        <w:t xml:space="preserve">Phase 4 — Affiliate Claim Submission &amp; Validation</w:t>
      </w:r>
    </w:p>
    <w:p>
      <w:pPr>
        <w:pStyle w:val="ListParagraph"/>
        <w:numPr>
          <w:ilvl w:val="0"/>
          <w:numId w:val="1"/>
        </w:numPr>
        <w:spacing w:after="60"/>
      </w:pPr>
      <w:r>
        <w:t xml:space="preserve">Phase 5 — Settlement, Vendor Funding &amp; Payment Submission</w:t>
      </w:r>
    </w:p>
    <w:p>
      <w:pPr>
        <w:pStyle w:val="ListParagraph"/>
        <w:numPr>
          <w:ilvl w:val="0"/>
          <w:numId w:val="1"/>
        </w:numPr>
        <w:spacing w:after="60"/>
      </w:pPr>
      <w:r>
        <w:t xml:space="preserve">Phase 6 — Reconciliation &amp; Vendor Financial Centre (statement/ledger)</w:t>
      </w:r>
    </w:p>
    <w:p>
      <w:pPr>
        <w:pStyle w:val="ListParagraph"/>
        <w:numPr>
          <w:ilvl w:val="0"/>
          <w:numId w:val="1"/>
        </w:numPr>
        <w:spacing w:after="60"/>
      </w:pPr>
      <w:r>
        <w:t xml:space="preserve">Phase 7 — Communication Centre, Broadcast, Reminders &amp; Escalation specific to vendors (the existing Communication &amp; Action Center continues to serve the rest of the app in the meantime)</w:t>
      </w:r>
    </w:p>
    <w:p>
      <w:pPr>
        <w:pStyle w:val="Heading1"/>
        <w:spacing w:after="160" w:before="320"/>
      </w:pPr>
      <w:r>
        <w:t xml:space="preserve">14. Next Steps</w:t>
      </w:r>
    </w:p>
    <w:p>
      <w:pPr>
        <w:spacing w:after="140"/>
      </w:pPr>
      <w:r>
        <w:t xml:space="preserve">This document is for review only. Suggested process:</w:t>
      </w:r>
    </w:p>
    <w:p>
      <w:pPr>
        <w:spacing w:after="100"/>
      </w:pPr>
      <w:r>
        <w:t xml:space="preserve">1. Chris reviews this document and confirms or requests changes.</w:t>
      </w:r>
    </w:p>
    <w:p>
      <w:pPr>
        <w:spacing w:after="100"/>
      </w:pPr>
      <w:r>
        <w:t xml:space="preserve">2. On confirmation, this becomes the agreed spec for Phase 1 and is added to the GeneralLink master spec.</w:t>
      </w:r>
    </w:p>
    <w:p>
      <w:pPr>
        <w:spacing w:after="100"/>
      </w:pPr>
      <w:r>
        <w:t xml:space="preserve">3. Development begins on Phase 1 only — registration form, document upload, approval workflow, activation, profile, and vendor users.</w:t>
      </w:r>
    </w:p>
    <w:p>
      <w:pPr>
        <w:spacing w:after="100"/>
      </w:pPr>
      <w:r>
        <w:t xml:space="preserve">4. Phase 1 is demonstrated end-to-end (a real vendor registers, gets approved, logs in) before Phase 2 design starts.</w:t>
      </w:r>
    </w:p>
    <w:p>
      <w:pPr>
        <w:spacing w:before="400"/>
      </w:pPr>
    </w:p>
    <w:p>
      <w:pPr>
        <w:spacing w:after="140"/>
      </w:pPr>
      <w:r>
        <w:rPr>
          <w:i/>
          <w:iCs/>
          <w:color w:val="6b7280"/>
          <w:sz w:val="18"/>
          <w:szCs w:val="18"/>
        </w:rPr>
        <w:t xml:space="preserve">Prepared by: Claude (GeneralLink development assistant)  |  Status: Awaiting Chris Yap's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2026-08-08T11:48:24.697Z</dcterms:created>
  <dcterms:modified xsi:type="dcterms:W3CDTF">2026-08-08T11:48:24.718Z</dcterms:modified>
</cp:coreProperties>
</file>

<file path=docProps/custom.xml><?xml version="1.0" encoding="utf-8"?>
<Properties xmlns="http://schemas.openxmlformats.org/officeDocument/2006/custom-properties" xmlns:vt="http://schemas.openxmlformats.org/officeDocument/2006/docPropsVTypes"/>
</file>