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128.0  |  File: master-spec-v154-100926</w:t>
      </w:r>
    </w:p>
    <w:p w14:paraId="18C8F775" w14:textId="77777777" w:rsidR="00B95A99" w:rsidRDefault="00000000">
      <w:pPr>
        <w:spacing w:after="200"/>
        <w:jc w:val="center"/>
      </w:pPr>
      <w:r>
        <w:t>Date: 10/09/2026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sectPr w:rsidR="004B7C08">
      <w:pgSz w:w="12240" w:h="15840"/>
      <w:pgMar w:top="1440" w:right="1440" w:bottom="1440" w:left="1440" w:header="708" w:footer="708" w:gutter="0"/>
      <w:cols w:space="720"/>
      <w:docGrid w:linePitch="360"/>
    </w:sectPr>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