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65DB" w14:textId="77777777" w:rsidR="00AE3C1B" w:rsidRDefault="00AE3C1B" w:rsidP="00AE3C1B">
      <w:pPr>
        <w:jc w:val="center"/>
        <w:rPr>
          <w:b/>
          <w:bCs/>
        </w:rPr>
      </w:pPr>
      <w:r>
        <w:rPr>
          <w:b/>
          <w:bCs/>
        </w:rPr>
        <w:t>Сравнение моделей Солоу и Рамсея</w:t>
      </w:r>
    </w:p>
    <w:p w14:paraId="521260F1" w14:textId="77777777" w:rsidR="00AE3C1B" w:rsidRPr="00AE3C1B" w:rsidRDefault="00AE3C1B" w:rsidP="00AE3C1B">
      <w:pPr>
        <w:pStyle w:val="a4"/>
        <w:numPr>
          <w:ilvl w:val="0"/>
          <w:numId w:val="1"/>
        </w:numPr>
        <w:rPr>
          <w:b/>
          <w:bCs/>
          <w:lang w:val="en-US"/>
        </w:rPr>
      </w:pPr>
      <w:r>
        <w:t>Какие показатели моделируют модели</w:t>
      </w:r>
    </w:p>
    <w:p w14:paraId="639AC35F" w14:textId="77777777" w:rsidR="00AE3C1B" w:rsidRPr="00AE3C1B" w:rsidRDefault="00AE3C1B" w:rsidP="00AE3C1B">
      <w:pPr>
        <w:pStyle w:val="a4"/>
        <w:numPr>
          <w:ilvl w:val="0"/>
          <w:numId w:val="1"/>
        </w:numPr>
        <w:rPr>
          <w:b/>
          <w:bCs/>
        </w:rPr>
      </w:pPr>
      <w:r>
        <w:t>Какие общие предпосылки (допущения) лежат в основе моделей</w:t>
      </w:r>
    </w:p>
    <w:p w14:paraId="2444AE6F" w14:textId="77777777" w:rsidR="00AE3C1B" w:rsidRPr="00AE3C1B" w:rsidRDefault="00AE3C1B" w:rsidP="00AE3C1B">
      <w:pPr>
        <w:pStyle w:val="a4"/>
        <w:numPr>
          <w:ilvl w:val="0"/>
          <w:numId w:val="1"/>
        </w:numPr>
        <w:rPr>
          <w:b/>
          <w:bCs/>
        </w:rPr>
      </w:pPr>
      <w:r>
        <w:t>Какие дополнительные предпосылки лежат в модели Рамсея</w:t>
      </w:r>
    </w:p>
    <w:p w14:paraId="0E39FAE0" w14:textId="77777777" w:rsidR="00A71D65" w:rsidRPr="00A71D65" w:rsidRDefault="00AE3C1B" w:rsidP="00AE3C1B">
      <w:pPr>
        <w:pStyle w:val="a4"/>
        <w:numPr>
          <w:ilvl w:val="0"/>
          <w:numId w:val="1"/>
        </w:numPr>
        <w:rPr>
          <w:b/>
          <w:bCs/>
        </w:rPr>
      </w:pPr>
      <w:r>
        <w:t xml:space="preserve">Какие исходные данные требуются для моделей (точные словесные </w:t>
      </w:r>
      <w:r w:rsidR="00A71D65">
        <w:t>и математические обозначения)</w:t>
      </w:r>
    </w:p>
    <w:p w14:paraId="5A7019B4" w14:textId="77777777" w:rsidR="00A71D65" w:rsidRPr="00A71D65" w:rsidRDefault="00A71D65" w:rsidP="00AE3C1B">
      <w:pPr>
        <w:pStyle w:val="a4"/>
        <w:numPr>
          <w:ilvl w:val="0"/>
          <w:numId w:val="1"/>
        </w:numPr>
        <w:rPr>
          <w:b/>
          <w:bCs/>
        </w:rPr>
      </w:pPr>
      <w:r>
        <w:t>Какие итоговые показатели моделируют модели</w:t>
      </w:r>
    </w:p>
    <w:p w14:paraId="38B47DD1" w14:textId="77777777" w:rsidR="00A71D65" w:rsidRPr="00A71D65" w:rsidRDefault="00A71D65" w:rsidP="00AE3C1B">
      <w:pPr>
        <w:pStyle w:val="a4"/>
        <w:numPr>
          <w:ilvl w:val="0"/>
          <w:numId w:val="1"/>
        </w:numPr>
        <w:rPr>
          <w:b/>
          <w:bCs/>
        </w:rPr>
      </w:pPr>
      <w:r>
        <w:t>Каковы уравнения модели и каков их экономический смысл</w:t>
      </w:r>
    </w:p>
    <w:p w14:paraId="6DBF8340" w14:textId="77777777" w:rsidR="00A71D65" w:rsidRPr="00A71D65" w:rsidRDefault="00A71D65" w:rsidP="00AE3C1B">
      <w:pPr>
        <w:pStyle w:val="a4"/>
        <w:numPr>
          <w:ilvl w:val="0"/>
          <w:numId w:val="1"/>
        </w:numPr>
        <w:rPr>
          <w:b/>
          <w:bCs/>
        </w:rPr>
      </w:pPr>
      <w:r>
        <w:t>Что такое стационарное решение модели</w:t>
      </w:r>
    </w:p>
    <w:p w14:paraId="03F6D054" w14:textId="77777777" w:rsidR="00A71D65" w:rsidRPr="00A71D65" w:rsidRDefault="00A71D65" w:rsidP="00AE3C1B">
      <w:pPr>
        <w:pStyle w:val="a4"/>
        <w:numPr>
          <w:ilvl w:val="0"/>
          <w:numId w:val="1"/>
        </w:numPr>
        <w:rPr>
          <w:b/>
          <w:bCs/>
        </w:rPr>
      </w:pPr>
      <w:r>
        <w:t>Выпишите условия стационарности решения в математических выражениях и в конкретных параметрах своего варианта задания</w:t>
      </w:r>
    </w:p>
    <w:p w14:paraId="17B602C5" w14:textId="77777777" w:rsidR="00A71D65" w:rsidRPr="00A71D65" w:rsidRDefault="00A71D65" w:rsidP="00AE3C1B">
      <w:pPr>
        <w:pStyle w:val="a4"/>
        <w:numPr>
          <w:ilvl w:val="0"/>
          <w:numId w:val="1"/>
        </w:numPr>
        <w:rPr>
          <w:b/>
          <w:bCs/>
        </w:rPr>
      </w:pPr>
      <w:r>
        <w:t>Значение какого параметра определяет</w:t>
      </w:r>
      <w:r w:rsidRPr="00A71D65">
        <w:t xml:space="preserve">, </w:t>
      </w:r>
      <w:r>
        <w:t>будет ли решение стационарным или нет</w:t>
      </w:r>
    </w:p>
    <w:p w14:paraId="44D0E4E5" w14:textId="77777777" w:rsidR="007C3EDD" w:rsidRPr="007C3EDD" w:rsidRDefault="007C3EDD" w:rsidP="00AE3C1B">
      <w:pPr>
        <w:pStyle w:val="a4"/>
        <w:numPr>
          <w:ilvl w:val="0"/>
          <w:numId w:val="1"/>
        </w:numPr>
        <w:rPr>
          <w:b/>
          <w:bCs/>
        </w:rPr>
      </w:pPr>
      <w:r>
        <w:t>Что такое нестационарное решение модели и каким способом его можно получить?</w:t>
      </w:r>
    </w:p>
    <w:p w14:paraId="7E8604CD" w14:textId="429D2FC3" w:rsidR="007C3EDD" w:rsidRPr="007C3EDD" w:rsidRDefault="007C3EDD" w:rsidP="00AE3C1B">
      <w:pPr>
        <w:pStyle w:val="a4"/>
        <w:numPr>
          <w:ilvl w:val="0"/>
          <w:numId w:val="1"/>
        </w:numPr>
        <w:rPr>
          <w:b/>
          <w:bCs/>
        </w:rPr>
      </w:pPr>
      <w:r>
        <w:t>Приведите 2 варианта нестационарных решений</w:t>
      </w:r>
      <w:r w:rsidRPr="007C3EDD">
        <w:t xml:space="preserve">, </w:t>
      </w:r>
      <w:r>
        <w:t xml:space="preserve">отличающихся </w:t>
      </w:r>
      <w:r w:rsidR="00D62F13">
        <w:t>характером движения показателей (по своему варианту расчета),</w:t>
      </w:r>
      <w:r>
        <w:t xml:space="preserve"> и укажите</w:t>
      </w:r>
      <w:r w:rsidRPr="007C3EDD">
        <w:t xml:space="preserve">, </w:t>
      </w:r>
      <w:r>
        <w:t>начиная с какого значения периода времени нестационарные решения отличаются от стационарных менее чем на 1% (можно в отдельном таблице Эксель)</w:t>
      </w:r>
    </w:p>
    <w:p w14:paraId="31F50EBC" w14:textId="77777777" w:rsidR="007C3EDD" w:rsidRPr="007C3EDD" w:rsidRDefault="007C3EDD" w:rsidP="007C3EDD">
      <w:pPr>
        <w:pStyle w:val="a4"/>
        <w:numPr>
          <w:ilvl w:val="0"/>
          <w:numId w:val="1"/>
        </w:numPr>
        <w:rPr>
          <w:b/>
          <w:bCs/>
        </w:rPr>
      </w:pPr>
      <w:r>
        <w:t>Что такое «золотое правило»</w:t>
      </w:r>
      <w:r w:rsidRPr="007C3EDD">
        <w:t xml:space="preserve">, </w:t>
      </w:r>
      <w:r>
        <w:t>его экономический смысл?</w:t>
      </w:r>
    </w:p>
    <w:p w14:paraId="4A04A84E" w14:textId="77777777" w:rsidR="00D06114" w:rsidRPr="00D06114" w:rsidRDefault="007C3EDD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 в числах показать</w:t>
      </w:r>
      <w:r w:rsidRPr="007C3EDD">
        <w:t xml:space="preserve">, </w:t>
      </w:r>
      <w:r>
        <w:t>что «золотое правило» имеет место?</w:t>
      </w:r>
      <w:r w:rsidR="00713B17">
        <w:t xml:space="preserve"> (одно предложение текста и числовое доказательство по своему варианту)</w:t>
      </w:r>
    </w:p>
    <w:p w14:paraId="3E39C408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Какие дополнительные показатели и понятия связаны с задачей потребителя в модели Рамсея? (названия</w:t>
      </w:r>
      <w:r>
        <w:rPr>
          <w:lang w:val="en-US"/>
        </w:rPr>
        <w:t xml:space="preserve">, </w:t>
      </w:r>
      <w:r>
        <w:t>определения и обозначения)</w:t>
      </w:r>
    </w:p>
    <w:p w14:paraId="2B015785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Какие ограничения и критерии вводит задача потребителя? Их экономический смысл.</w:t>
      </w:r>
    </w:p>
    <w:p w14:paraId="4E3AA113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Какие дополнительные показатели и понятия связаны с задачей фирмы в модели Рамсея?</w:t>
      </w:r>
    </w:p>
    <w:p w14:paraId="00CC62C2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Какие ограничения вводятся задачей фирмы?</w:t>
      </w:r>
    </w:p>
    <w:p w14:paraId="16D6B088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Какие выводы вытекают из решения задач потребителя и фирмы?</w:t>
      </w:r>
    </w:p>
    <w:p w14:paraId="5D290CB6" w14:textId="77777777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Каково «золотое правило» в модели Рамсея?</w:t>
      </w:r>
    </w:p>
    <w:p w14:paraId="784C04C4" w14:textId="51B134F0" w:rsidR="009659C7" w:rsidRPr="009659C7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Сравнить значения «золотого правила» модели Рамсея при разных значениях «ро» и «тета» (1. Большое ро и маленькое тета</w:t>
      </w:r>
      <w:r>
        <w:rPr>
          <w:lang w:val="en-US"/>
        </w:rPr>
        <w:t xml:space="preserve">, </w:t>
      </w:r>
      <w:r>
        <w:t>2 – наоборот) – Посчитать</w:t>
      </w:r>
    </w:p>
    <w:p w14:paraId="045348A5" w14:textId="414AEE83" w:rsidR="0063687E" w:rsidRPr="007C3EDD" w:rsidRDefault="009659C7" w:rsidP="007C3EDD">
      <w:pPr>
        <w:pStyle w:val="a4"/>
        <w:numPr>
          <w:ilvl w:val="0"/>
          <w:numId w:val="1"/>
        </w:numPr>
        <w:rPr>
          <w:b/>
          <w:bCs/>
        </w:rPr>
      </w:pPr>
      <w:r>
        <w:t>Сравнить «золотое правило» Солоу и Рамсея</w:t>
      </w:r>
      <w:r w:rsidR="00AE3C1B" w:rsidRPr="007C3EDD">
        <w:rPr>
          <w:b/>
          <w:bCs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B73973" w14:paraId="6716276F" w14:textId="77777777" w:rsidTr="00B73973">
        <w:tc>
          <w:tcPr>
            <w:tcW w:w="562" w:type="dxa"/>
          </w:tcPr>
          <w:p w14:paraId="37CC10D6" w14:textId="77777777" w:rsidR="00B73973" w:rsidRDefault="00B73973" w:rsidP="00AE3C1B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3EBB5BF9" w14:textId="6FD41F92" w:rsidR="00B73973" w:rsidRPr="00AE3C1B" w:rsidRDefault="00B73973" w:rsidP="00AE3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Солоу</w:t>
            </w:r>
          </w:p>
        </w:tc>
        <w:tc>
          <w:tcPr>
            <w:tcW w:w="4388" w:type="dxa"/>
          </w:tcPr>
          <w:p w14:paraId="34C43AF2" w14:textId="7E1FCD77" w:rsidR="00B73973" w:rsidRPr="00AE3C1B" w:rsidRDefault="00B73973" w:rsidP="00AE3C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Рамсей</w:t>
            </w:r>
          </w:p>
        </w:tc>
      </w:tr>
      <w:tr w:rsidR="00B73973" w:rsidRPr="00D62F13" w14:paraId="28E72BDD" w14:textId="77777777" w:rsidTr="00B73973">
        <w:tc>
          <w:tcPr>
            <w:tcW w:w="562" w:type="dxa"/>
          </w:tcPr>
          <w:p w14:paraId="0AE3A5E0" w14:textId="28C21BD1" w:rsidR="00B73973" w:rsidRDefault="00B73973" w:rsidP="00AE3C1B">
            <w:r>
              <w:t>1.</w:t>
            </w:r>
          </w:p>
        </w:tc>
        <w:tc>
          <w:tcPr>
            <w:tcW w:w="4395" w:type="dxa"/>
          </w:tcPr>
          <w:p w14:paraId="57F3BF24" w14:textId="33E7D074" w:rsidR="00B73973" w:rsidRPr="00D62F13" w:rsidRDefault="00D62F13" w:rsidP="00AE3C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Модель Солоу показывает мгновенный темп роста численности, мгновенный темп роста производительности труда, норму выбытия капитала, эластичность выпуска по капиталу, эластичность выпуска по труду</w:t>
            </w:r>
          </w:p>
        </w:tc>
        <w:tc>
          <w:tcPr>
            <w:tcW w:w="4388" w:type="dxa"/>
          </w:tcPr>
          <w:p w14:paraId="3520FC71" w14:textId="0C0B8CF1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Модель Рамсея показывает потребление на душу населения, коэффицент межвременного предпочтения потребителя, капиталоемкость</w:t>
            </w: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 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эффективного труда, производительность эффективного труда, удельное потребление эффективного труда, доходы</w:t>
            </w:r>
          </w:p>
          <w:p w14:paraId="3CF89E8C" w14:textId="77777777" w:rsidR="00B73973" w:rsidRPr="00D62F13" w:rsidRDefault="00B73973" w:rsidP="00AE3C1B"/>
        </w:tc>
      </w:tr>
      <w:tr w:rsidR="00B73973" w:rsidRPr="00AF6230" w14:paraId="011030F4" w14:textId="77777777" w:rsidTr="00B73973">
        <w:tc>
          <w:tcPr>
            <w:tcW w:w="562" w:type="dxa"/>
          </w:tcPr>
          <w:p w14:paraId="1298F2C0" w14:textId="291F4DA5" w:rsidR="00B73973" w:rsidRPr="00B73973" w:rsidRDefault="00B73973" w:rsidP="00AE3C1B">
            <w:r>
              <w:t>2.</w:t>
            </w:r>
          </w:p>
        </w:tc>
        <w:tc>
          <w:tcPr>
            <w:tcW w:w="4395" w:type="dxa"/>
          </w:tcPr>
          <w:p w14:paraId="7BD6B157" w14:textId="6DC35867" w:rsidR="00D62F13" w:rsidRPr="00D62F13" w:rsidRDefault="00D7178E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М</w:t>
            </w:r>
            <w:r w:rsidR="00D62F13" w:rsidRPr="00D62F13">
              <w:rPr>
                <w:rFonts w:asciiTheme="majorHAnsi" w:hAnsiTheme="majorHAnsi" w:cstheme="majorHAnsi"/>
                <w:sz w:val="24"/>
                <w:szCs w:val="24"/>
              </w:rPr>
              <w:t>одель обычно строится в непрерывном</w:t>
            </w:r>
          </w:p>
          <w:p w14:paraId="765E4AE4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времени (функции и стимулы меняются</w:t>
            </w:r>
          </w:p>
          <w:p w14:paraId="1A6C0970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непрерывно во времени), в модели учитывается технологический</w:t>
            </w:r>
          </w:p>
          <w:p w14:paraId="3DB2C3DC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прогресс, увеличивающий</w:t>
            </w:r>
          </w:p>
          <w:p w14:paraId="0E10B547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производительность труда, используется производственная функция с</w:t>
            </w:r>
          </w:p>
          <w:p w14:paraId="32071CEA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постоянной отдачей от масштаба</w:t>
            </w:r>
          </w:p>
          <w:p w14:paraId="55ED18B8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производства (обычно ПФ Кобба-Дугласа,</w:t>
            </w:r>
          </w:p>
          <w:p w14:paraId="03DA3146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хотя возможны и другие ПФ),</w:t>
            </w:r>
          </w:p>
          <w:p w14:paraId="64A10984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население совпадает с совокупным трудовым</w:t>
            </w:r>
          </w:p>
          <w:p w14:paraId="10F70AE9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ресурсом и растет постоянным темпом, каждый момент времени капитал</w:t>
            </w:r>
          </w:p>
          <w:p w14:paraId="706A4D15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наращивается на величину инвестиций</w:t>
            </w:r>
          </w:p>
          <w:p w14:paraId="391C0090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(совпадающих с величиной сбережений) и, в</w:t>
            </w:r>
          </w:p>
          <w:p w14:paraId="024E5761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то же время, изнашивается на норму износа,</w:t>
            </w:r>
          </w:p>
          <w:p w14:paraId="478A904E" w14:textId="0B3715BD" w:rsidR="00B7397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зависящую от объема капитала.</w:t>
            </w:r>
          </w:p>
        </w:tc>
        <w:tc>
          <w:tcPr>
            <w:tcW w:w="4388" w:type="dxa"/>
          </w:tcPr>
          <w:p w14:paraId="059371F3" w14:textId="77777777" w:rsidR="00AF6230" w:rsidRPr="00AF6230" w:rsidRDefault="00AF6230" w:rsidP="00AF623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F6230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однопродуктовая (Y</w:t>
            </w:r>
            <w:proofErr w:type="gramStart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>),трехфакторная</w:t>
            </w:r>
            <w:proofErr w:type="gramEnd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 xml:space="preserve"> (K, L, E), закрытая (Y = C + S),</w:t>
            </w:r>
          </w:p>
          <w:p w14:paraId="29CEE411" w14:textId="68EC763C" w:rsidR="00B73973" w:rsidRPr="00AF6230" w:rsidRDefault="00AF6230" w:rsidP="00AF6230">
            <w:r w:rsidRPr="00AF6230">
              <w:rPr>
                <w:rFonts w:asciiTheme="majorHAnsi" w:hAnsiTheme="majorHAnsi" w:cstheme="majorHAnsi"/>
                <w:sz w:val="24"/>
                <w:szCs w:val="24"/>
              </w:rPr>
              <w:t xml:space="preserve"> население (трудовой ресурс) растет, как и в предыдущих моделях постоянным темпом (n, L = L0 </w:t>
            </w:r>
            <w:proofErr w:type="spellStart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>egt</w:t>
            </w:r>
            <w:proofErr w:type="spellEnd"/>
            <w:proofErr w:type="gramStart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>),технологический</w:t>
            </w:r>
            <w:proofErr w:type="gramEnd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 xml:space="preserve"> прогресс увеличивает производительность труда постоянным темпом (g, E = E0 </w:t>
            </w:r>
            <w:proofErr w:type="spellStart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>ent</w:t>
            </w:r>
            <w:proofErr w:type="spellEnd"/>
            <w:r w:rsidRPr="00AF623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73973" w:rsidRPr="00D7178E" w14:paraId="7B0BA09B" w14:textId="77777777" w:rsidTr="00B73973">
        <w:tc>
          <w:tcPr>
            <w:tcW w:w="562" w:type="dxa"/>
          </w:tcPr>
          <w:p w14:paraId="326C8A4C" w14:textId="612727D2" w:rsidR="00B73973" w:rsidRPr="00B73973" w:rsidRDefault="00B73973" w:rsidP="00AE3C1B">
            <w:r>
              <w:t>3.</w:t>
            </w:r>
          </w:p>
        </w:tc>
        <w:tc>
          <w:tcPr>
            <w:tcW w:w="4395" w:type="dxa"/>
          </w:tcPr>
          <w:p w14:paraId="6532ACC5" w14:textId="10A559A3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3730924E" w14:textId="39E0E0CE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Р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аботником и потребителем в модели выступает индивид с бесконечным сроком жизни (домохозяйство), внутри домохозяйства существуют отношения альтруизма, хозяйственные решения принимаются домохозяйством с учетом ресурсов и потребностей как ныне живущих, так и будущих членов, время в модели непрерывно, доходы домохозяйства состоят из:</w:t>
            </w:r>
          </w:p>
          <w:p w14:paraId="5D698D0E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o заработной платы (wt),</w:t>
            </w:r>
          </w:p>
          <w:p w14:paraId="3555404E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o доходов от активов (собственности),</w:t>
            </w:r>
          </w:p>
          <w:p w14:paraId="2290D198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o сами активы могут быть как как положительными, так и отрицательными (долг),</w:t>
            </w:r>
          </w:p>
          <w:p w14:paraId="28C58538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o процентная ставка по активам и долгу одинакова, поэтому невозможно бесконечно выплачивать старые долги за счет новых займов, индивид (домохозяйство) предлагает 1 единицу труда, он же получает взамен заработную плату в натуральных единицах продукта,</w:t>
            </w:r>
          </w:p>
          <w:p w14:paraId="641B013E" w14:textId="268E5A8E" w:rsidR="00B73973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>(Основное новшество модели): функция полезности потребителя (домохозяйства)</w:t>
            </w:r>
          </w:p>
        </w:tc>
      </w:tr>
      <w:tr w:rsidR="00B73973" w:rsidRPr="00D62F13" w14:paraId="156FEED8" w14:textId="77777777" w:rsidTr="00B73973">
        <w:tc>
          <w:tcPr>
            <w:tcW w:w="562" w:type="dxa"/>
          </w:tcPr>
          <w:p w14:paraId="399361C8" w14:textId="5B8916FD" w:rsidR="00B73973" w:rsidRPr="00B73973" w:rsidRDefault="00B73973" w:rsidP="00AE3C1B">
            <w:r>
              <w:t>4.</w:t>
            </w:r>
          </w:p>
        </w:tc>
        <w:tc>
          <w:tcPr>
            <w:tcW w:w="4395" w:type="dxa"/>
          </w:tcPr>
          <w:p w14:paraId="11905706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численность населения</w:t>
            </w:r>
          </w:p>
          <w:p w14:paraId="081D4888" w14:textId="386176EF" w:rsidR="00B7397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технологический прогресс, увеличивающий производительность труда</w:t>
            </w:r>
          </w:p>
        </w:tc>
        <w:tc>
          <w:tcPr>
            <w:tcW w:w="4388" w:type="dxa"/>
          </w:tcPr>
          <w:p w14:paraId="09499A1F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 xml:space="preserve"> – норма сбережний</w:t>
            </w:r>
          </w:p>
          <w:p w14:paraId="6674445F" w14:textId="67AA44AB" w:rsidR="00B73973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 xml:space="preserve"> – темп научно – технического прогресса</w:t>
            </w:r>
          </w:p>
        </w:tc>
      </w:tr>
      <w:tr w:rsidR="00B73973" w:rsidRPr="00D62F13" w14:paraId="5DCD121B" w14:textId="77777777" w:rsidTr="00B73973">
        <w:tc>
          <w:tcPr>
            <w:tcW w:w="562" w:type="dxa"/>
          </w:tcPr>
          <w:p w14:paraId="33A1F5AD" w14:textId="05C57966" w:rsidR="00B73973" w:rsidRPr="00B73973" w:rsidRDefault="00B73973" w:rsidP="00AE3C1B">
            <w:r>
              <w:t>5.</w:t>
            </w:r>
          </w:p>
        </w:tc>
        <w:tc>
          <w:tcPr>
            <w:tcW w:w="4395" w:type="dxa"/>
          </w:tcPr>
          <w:p w14:paraId="5D0AE7AB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производительность труда</w:t>
            </w:r>
          </w:p>
          <w:p w14:paraId="06666B2F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капиталовооруженность труда </w:t>
            </w:r>
          </w:p>
          <w:p w14:paraId="222A984F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удельное потребление</w:t>
            </w:r>
          </w:p>
          <w:p w14:paraId="022A9164" w14:textId="78EB5551" w:rsidR="00B7397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удельны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е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сбережения</w:t>
            </w:r>
          </w:p>
        </w:tc>
        <w:tc>
          <w:tcPr>
            <w:tcW w:w="4388" w:type="dxa"/>
          </w:tcPr>
          <w:p w14:paraId="26340B2C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 xml:space="preserve"> – производительность эффективного труда</w:t>
            </w:r>
          </w:p>
          <w:p w14:paraId="359D5759" w14:textId="77777777" w:rsidR="00D7178E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 xml:space="preserve"> – капиталоемкость эффективного труда</w:t>
            </w:r>
          </w:p>
          <w:p w14:paraId="3618504B" w14:textId="702CCC4B" w:rsidR="00B73973" w:rsidRPr="00D7178E" w:rsidRDefault="00D7178E" w:rsidP="00D7178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7178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D7178E">
              <w:rPr>
                <w:rFonts w:asciiTheme="majorHAnsi" w:hAnsiTheme="majorHAnsi" w:cstheme="majorHAnsi"/>
                <w:sz w:val="24"/>
                <w:szCs w:val="24"/>
              </w:rPr>
              <w:t xml:space="preserve"> – удельное потребление эффективного труда</w:t>
            </w:r>
          </w:p>
        </w:tc>
      </w:tr>
      <w:tr w:rsidR="00B73973" w:rsidRPr="00D62F13" w14:paraId="53D372B0" w14:textId="77777777" w:rsidTr="00B73973">
        <w:tc>
          <w:tcPr>
            <w:tcW w:w="562" w:type="dxa"/>
          </w:tcPr>
          <w:p w14:paraId="2049C102" w14:textId="326B7EBB" w:rsidR="00B73973" w:rsidRPr="00B73973" w:rsidRDefault="00B73973" w:rsidP="00AE3C1B">
            <w:r>
              <w:lastRenderedPageBreak/>
              <w:t>6.</w:t>
            </w:r>
          </w:p>
        </w:tc>
        <w:tc>
          <w:tcPr>
            <w:tcW w:w="4395" w:type="dxa"/>
          </w:tcPr>
          <w:p w14:paraId="4AC9E94C" w14:textId="44B2D83E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 t = L 0 e nt, n – const. E t = E 0 e gt, g – const.</w:t>
            </w:r>
          </w:p>
          <w:p w14:paraId="3F07F63B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численность населения</w:t>
            </w:r>
          </w:p>
          <w:p w14:paraId="2F7E054F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– технологический прогресс, увеличивающий</w:t>
            </w:r>
          </w:p>
          <w:p w14:paraId="109E734E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производительность труда.</w:t>
            </w:r>
          </w:p>
          <w:p w14:paraId="29BA3561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n – мгновенный темп роста численности</w:t>
            </w:r>
          </w:p>
          <w:p w14:paraId="679E8CFF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g – мгновенный темп роста производительности</w:t>
            </w:r>
          </w:p>
          <w:p w14:paraId="1F3C83E1" w14:textId="48940CC5" w:rsidR="00B73973" w:rsidRPr="00D62F13" w:rsidRDefault="00D62F13" w:rsidP="00D62F13"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труда</w:t>
            </w:r>
          </w:p>
        </w:tc>
        <w:tc>
          <w:tcPr>
            <w:tcW w:w="4388" w:type="dxa"/>
          </w:tcPr>
          <w:p w14:paraId="2C00B859" w14:textId="77777777" w:rsidR="009657DE" w:rsidRPr="009657DE" w:rsidRDefault="009657DE" w:rsidP="009657DE">
            <w:pPr>
              <w:rPr>
                <w:rFonts w:asciiTheme="majorHAnsi" w:eastAsiaTheme="minorEastAsia" w:hAnsiTheme="majorHAnsi" w:cstheme="majorHAnsi"/>
                <w:sz w:val="24"/>
                <w:szCs w:val="24"/>
                <w:lang w:bidi="he-IL"/>
              </w:rPr>
            </w:pP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 w:bidi="he-IL"/>
              </w:rPr>
              <w:t>U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lang w:bidi="he-IL"/>
              </w:rPr>
              <w:t xml:space="preserve"> </w:t>
            </w:r>
            <w:r w:rsidRPr="009657DE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bidi="he-IL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bidi="he-IL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 w:bidi="he-I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en-US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 w:bidi="he-I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 w:bidi="he-IL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bidi="he-IL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 w:bidi="he-IL"/>
                            </w:rPr>
                            <m:t>ρ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bidi="he-IL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en-US" w:bidi="he-IL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 w:bidi="he-IL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theme="majorHAnsi"/>
                  <w:sz w:val="24"/>
                  <w:szCs w:val="24"/>
                  <w:lang w:val="en-US" w:bidi="he-IL"/>
                </w:rPr>
                <m:t>dt</m:t>
              </m:r>
            </m:oMath>
          </w:p>
          <w:p w14:paraId="32ACED93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 xml:space="preserve">где </w:t>
            </w:r>
            <w:proofErr w:type="spellStart"/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t</w:t>
            </w:r>
            <w:proofErr w:type="spellEnd"/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= 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 w:bidi="he-IL"/>
              </w:rPr>
              <w:t>t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/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L</w:t>
            </w:r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t</w:t>
            </w: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 xml:space="preserve"> - потребление на душу населения,</w:t>
            </w:r>
          </w:p>
          <w:p w14:paraId="6F9C220E" w14:textId="368CE564" w:rsidR="00B73973" w:rsidRPr="00D62F13" w:rsidRDefault="009657DE" w:rsidP="009657DE">
            <w:r w:rsidRPr="009657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sym w:font="Symbol" w:char="F072"/>
            </w: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 xml:space="preserve"> - коэффициент межвременн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о</w:t>
            </w: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го предпочтения потребителя, (показывающий мгновенную скорость снижения полезности будущего блага в отношении к тому же объему блага в настоящий момент)</w:t>
            </w:r>
          </w:p>
        </w:tc>
      </w:tr>
      <w:tr w:rsidR="00B73973" w:rsidRPr="00D62F13" w14:paraId="7D423476" w14:textId="77777777" w:rsidTr="00B73973">
        <w:tc>
          <w:tcPr>
            <w:tcW w:w="562" w:type="dxa"/>
          </w:tcPr>
          <w:p w14:paraId="2CE1FB25" w14:textId="7B5BF333" w:rsidR="00B73973" w:rsidRPr="00B73973" w:rsidRDefault="00B73973" w:rsidP="00AE3C1B">
            <w:r>
              <w:t>7.</w:t>
            </w:r>
          </w:p>
        </w:tc>
        <w:tc>
          <w:tcPr>
            <w:tcW w:w="4395" w:type="dxa"/>
          </w:tcPr>
          <w:p w14:paraId="71E3B0A9" w14:textId="5341D7C4" w:rsidR="00B73973" w:rsidRPr="00D62F13" w:rsidRDefault="00D62F13" w:rsidP="00AE3C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Стационарное решение модели – решение, при котором 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’ = 0, т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 е.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 капиталовооруженнось эффективного труда не меняется.</w:t>
            </w:r>
          </w:p>
        </w:tc>
        <w:tc>
          <w:tcPr>
            <w:tcW w:w="4388" w:type="dxa"/>
          </w:tcPr>
          <w:p w14:paraId="35B7B504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Существует несколько стационарных режимов в модели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рамсея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833EA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“Тривиальный”</w:t>
            </w:r>
          </w:p>
          <w:p w14:paraId="46DC9391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k=0 c=0</w:t>
            </w:r>
          </w:p>
          <w:p w14:paraId="1715E94F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«Нетривиальный, плохой»</w:t>
            </w:r>
          </w:p>
          <w:p w14:paraId="3EA4480D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c=0 f(k)=n</w:t>
            </w:r>
          </w:p>
          <w:p w14:paraId="3F6CF815" w14:textId="0E1619B4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Модифицированное золотое правило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321B5C" wp14:editId="2CAD43FD">
                  <wp:extent cx="2324100" cy="266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623E8" w14:textId="6ACA7A62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507C28" wp14:editId="6CCC0AE2">
                  <wp:extent cx="2324100" cy="16611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C52CD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t xml:space="preserve"> – тривиальное</w:t>
            </w:r>
          </w:p>
          <w:p w14:paraId="20113BF2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– нетривиальное</w:t>
            </w:r>
          </w:p>
          <w:p w14:paraId="5035729A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E</w:t>
            </w:r>
            <w:r w:rsidRPr="00CA6A2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модифицированное золотое правило</w:t>
            </w:r>
          </w:p>
          <w:p w14:paraId="2D7A66EC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GR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– точка соответствующая золотому правилу</w:t>
            </w:r>
          </w:p>
          <w:p w14:paraId="4BCB3191" w14:textId="77777777" w:rsidR="00CA6A22" w:rsidRDefault="00CA6A22" w:rsidP="00CA6A2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Область 1: с возраст,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возрастает</w:t>
            </w:r>
          </w:p>
          <w:p w14:paraId="40A24760" w14:textId="77777777" w:rsidR="00CA6A22" w:rsidRDefault="00CA6A22" w:rsidP="00CA6A2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Область 2: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возрастает,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убывает</w:t>
            </w:r>
          </w:p>
          <w:p w14:paraId="51C21941" w14:textId="499A5456" w:rsidR="00CA6A22" w:rsidRDefault="00CA6A22" w:rsidP="00CA6A2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Область 3: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убывает,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убывает</w:t>
            </w:r>
          </w:p>
          <w:p w14:paraId="4D396C9B" w14:textId="1E4FBD77" w:rsidR="00CA6A22" w:rsidRDefault="00CA6A22" w:rsidP="00CA6A2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Область 4: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убывает,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возрастает</w:t>
            </w:r>
          </w:p>
          <w:p w14:paraId="46FD44B8" w14:textId="77777777" w:rsidR="00B73973" w:rsidRPr="00D62F13" w:rsidRDefault="00B73973" w:rsidP="00AE3C1B"/>
        </w:tc>
      </w:tr>
      <w:tr w:rsidR="00B73973" w:rsidRPr="00CA6A22" w14:paraId="79076EE7" w14:textId="77777777" w:rsidTr="00B73973">
        <w:tc>
          <w:tcPr>
            <w:tcW w:w="562" w:type="dxa"/>
          </w:tcPr>
          <w:p w14:paraId="03173021" w14:textId="09157F3D" w:rsidR="00B73973" w:rsidRPr="00B73973" w:rsidRDefault="00B73973" w:rsidP="00AE3C1B">
            <w:r>
              <w:t>8.</w:t>
            </w:r>
          </w:p>
        </w:tc>
        <w:tc>
          <w:tcPr>
            <w:tcW w:w="4395" w:type="dxa"/>
          </w:tcPr>
          <w:p w14:paraId="47B884B6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k t = const = k*= () 1/(a-1)</w:t>
            </w:r>
          </w:p>
          <w:p w14:paraId="0CC80D24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При такой капиталовооруженности k*</w:t>
            </w:r>
          </w:p>
          <w:p w14:paraId="71ACDB71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производительность труда (y), удельные</w:t>
            </w:r>
          </w:p>
          <w:p w14:paraId="0F6B7531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потребление (c) и сбережения (инвестиции) (i)</w:t>
            </w:r>
          </w:p>
          <w:p w14:paraId="287B8516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на единицу эффективного труда также не</w:t>
            </w:r>
          </w:p>
          <w:p w14:paraId="25AD5DE2" w14:textId="77777777" w:rsidR="009657DE" w:rsidRPr="009657DE" w:rsidRDefault="009657DE" w:rsidP="009657D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</w:rPr>
              <w:t>меняются</w:t>
            </w:r>
            <w:r w:rsidRPr="009657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56ADFFEF" w14:textId="06F7661F" w:rsidR="00B73973" w:rsidRDefault="009657DE" w:rsidP="009657DE">
            <w:pPr>
              <w:rPr>
                <w:lang w:val="en-US"/>
              </w:rPr>
            </w:pPr>
            <w:r w:rsidRPr="009657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y*, c*, </w:t>
            </w:r>
            <w:proofErr w:type="spellStart"/>
            <w:r w:rsidRPr="009657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proofErr w:type="spellEnd"/>
            <w:r w:rsidRPr="009657D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 = const,</w:t>
            </w:r>
          </w:p>
        </w:tc>
        <w:tc>
          <w:tcPr>
            <w:tcW w:w="4388" w:type="dxa"/>
          </w:tcPr>
          <w:p w14:paraId="452A0D43" w14:textId="77777777" w:rsidR="00CA6A22" w:rsidRDefault="00CA6A22" w:rsidP="00CA6A22">
            <w:pPr>
              <w:widowControl w:val="0"/>
              <w:numPr>
                <w:ilvl w:val="0"/>
                <w:numId w:val="2"/>
              </w:num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k=0 c=0</w:t>
            </w:r>
          </w:p>
          <w:p w14:paraId="794BACB0" w14:textId="77777777" w:rsidR="00CA6A22" w:rsidRDefault="00CA6A22" w:rsidP="00CA6A22">
            <w:pPr>
              <w:widowControl w:val="0"/>
              <w:numPr>
                <w:ilvl w:val="0"/>
                <w:numId w:val="2"/>
              </w:num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c=0 f(k)=n</w:t>
            </w:r>
          </w:p>
          <w:p w14:paraId="672CC49C" w14:textId="5A789C18" w:rsidR="00CA6A22" w:rsidRDefault="00CA6A22" w:rsidP="00CA6A22">
            <w:pPr>
              <w:widowControl w:val="0"/>
              <w:numPr>
                <w:ilvl w:val="0"/>
                <w:numId w:val="2"/>
              </w:num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8FBFC" wp14:editId="79EED544">
                  <wp:extent cx="1851660" cy="2362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F8B6F" w14:textId="77777777" w:rsidR="00CA6A22" w:rsidRDefault="00CA6A22" w:rsidP="00CA6A22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f’(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k)  можно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интерпретировать как реальный процент. В стационарном состоянии </w:t>
            </w:r>
          </w:p>
          <w:p w14:paraId="6C404797" w14:textId="34386A1C" w:rsidR="00B73973" w:rsidRDefault="00CA6A22" w:rsidP="00CA6A22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46"/>
                <w:szCs w:val="46"/>
                <w:highlight w:val="white"/>
              </w:rPr>
              <w:t>r=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07D95A" wp14:editId="2FB0FF21">
                  <wp:extent cx="495300" cy="2133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973" w:rsidRPr="00D62F13" w14:paraId="1CBF3028" w14:textId="77777777" w:rsidTr="00B73973">
        <w:tc>
          <w:tcPr>
            <w:tcW w:w="562" w:type="dxa"/>
          </w:tcPr>
          <w:p w14:paraId="13306627" w14:textId="44934190" w:rsidR="00B73973" w:rsidRDefault="00B73973" w:rsidP="00AE3C1B">
            <w:r>
              <w:t>9.</w:t>
            </w:r>
          </w:p>
        </w:tc>
        <w:tc>
          <w:tcPr>
            <w:tcW w:w="4395" w:type="dxa"/>
          </w:tcPr>
          <w:p w14:paraId="42CB92FA" w14:textId="7F8952D7" w:rsidR="00B73973" w:rsidRPr="00D62F13" w:rsidRDefault="00D62F13" w:rsidP="00AE3C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Если капиталовооруженность соответствует равенству, вытекающему из - k t = const = k*= () 1/(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-1)  </w:t>
            </w:r>
          </w:p>
        </w:tc>
        <w:tc>
          <w:tcPr>
            <w:tcW w:w="4388" w:type="dxa"/>
          </w:tcPr>
          <w:p w14:paraId="16D24C20" w14:textId="61BAC4DA" w:rsidR="00B73973" w:rsidRPr="00D62F13" w:rsidRDefault="00CA6A22" w:rsidP="00AE3C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 k = k*</w:t>
            </w:r>
          </w:p>
        </w:tc>
      </w:tr>
      <w:tr w:rsidR="00B73973" w:rsidRPr="00D7178E" w14:paraId="4990F245" w14:textId="77777777" w:rsidTr="00B73973">
        <w:tc>
          <w:tcPr>
            <w:tcW w:w="562" w:type="dxa"/>
          </w:tcPr>
          <w:p w14:paraId="2D635998" w14:textId="561D0B1D" w:rsidR="00B73973" w:rsidRDefault="00B73973" w:rsidP="00AE3C1B">
            <w:r>
              <w:lastRenderedPageBreak/>
              <w:t>10.</w:t>
            </w:r>
          </w:p>
        </w:tc>
        <w:tc>
          <w:tcPr>
            <w:tcW w:w="4395" w:type="dxa"/>
          </w:tcPr>
          <w:p w14:paraId="4F49A29E" w14:textId="3F6B3863" w:rsidR="00AF6230" w:rsidRPr="00AF6230" w:rsidRDefault="00D7178E" w:rsidP="00AF6230">
            <w:pPr>
              <w:rPr>
                <w:sz w:val="24"/>
                <w:szCs w:val="24"/>
              </w:rPr>
            </w:pPr>
            <w:r w:rsidRPr="00AF6230">
              <w:rPr>
                <w:sz w:val="24"/>
                <w:szCs w:val="24"/>
              </w:rPr>
              <w:t xml:space="preserve">Нестационарное решение модели можно получить только в отдельных, редких случаях. </w:t>
            </w:r>
            <w:r w:rsidR="00AF6230" w:rsidRPr="00AF6230">
              <w:rPr>
                <w:sz w:val="24"/>
                <w:szCs w:val="24"/>
              </w:rPr>
              <w:t xml:space="preserve">Для нестационарной модели важно, что изменения параметров происходят не за любое время вообще, а за время, сопоставимое со временем, в течение которого процесс исследуется, например, за время переходного процесса. </w:t>
            </w:r>
            <w:r w:rsidR="00AF6230">
              <w:rPr>
                <w:sz w:val="24"/>
                <w:szCs w:val="24"/>
              </w:rPr>
              <w:t>Исследовать нестационарные модели удается только с помощью численных методов</w:t>
            </w:r>
          </w:p>
          <w:p w14:paraId="24E09CEE" w14:textId="437C620E" w:rsidR="00AF6230" w:rsidRDefault="00AF6230" w:rsidP="00AF6230">
            <w:pPr>
              <w:pStyle w:val="a5"/>
              <w:spacing w:before="150" w:beforeAutospacing="0" w:after="150" w:afterAutospacing="0" w:line="379" w:lineRule="atLeast"/>
              <w:ind w:left="150" w:right="150"/>
              <w:rPr>
                <w:rFonts w:ascii="Arial" w:hAnsi="Arial" w:cs="Arial"/>
                <w:color w:val="3D3D3D"/>
                <w:sz w:val="26"/>
                <w:szCs w:val="26"/>
              </w:rPr>
            </w:pPr>
          </w:p>
          <w:p w14:paraId="5770EAAB" w14:textId="57F117CC" w:rsidR="00B73973" w:rsidRPr="00D7178E" w:rsidRDefault="00B73973" w:rsidP="00AE3C1B"/>
        </w:tc>
        <w:tc>
          <w:tcPr>
            <w:tcW w:w="4388" w:type="dxa"/>
          </w:tcPr>
          <w:p w14:paraId="30B4FC04" w14:textId="77777777" w:rsidR="00CA6A22" w:rsidRDefault="00CA6A22" w:rsidP="00CA6A2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Нестационарное решение модели можно получить только в отдельных, редких случаях. Для нестационарной модели важно, что изменения параметров происходят не за любое время вообще, а за время, сопоставимое со временем, в течение которого процесс исследуется, например, за время переходного процесса. Исследовать нестационарные модели удается только с помощью численных методов</w:t>
            </w:r>
          </w:p>
          <w:p w14:paraId="21E782C8" w14:textId="77777777" w:rsidR="00B73973" w:rsidRPr="00D7178E" w:rsidRDefault="00B73973" w:rsidP="00AE3C1B"/>
        </w:tc>
      </w:tr>
      <w:tr w:rsidR="00B73973" w14:paraId="543247C7" w14:textId="77777777" w:rsidTr="00B73973">
        <w:tc>
          <w:tcPr>
            <w:tcW w:w="562" w:type="dxa"/>
          </w:tcPr>
          <w:p w14:paraId="1CC2F9BD" w14:textId="4227FE8D" w:rsidR="00B73973" w:rsidRDefault="00B73973" w:rsidP="00AE3C1B">
            <w:r>
              <w:t>11.</w:t>
            </w:r>
          </w:p>
        </w:tc>
        <w:tc>
          <w:tcPr>
            <w:tcW w:w="4395" w:type="dxa"/>
          </w:tcPr>
          <w:p w14:paraId="7EF39B0D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290484B" w14:textId="77777777" w:rsidR="00B73973" w:rsidRDefault="00B73973" w:rsidP="00AE3C1B">
            <w:pPr>
              <w:rPr>
                <w:lang w:val="en-US"/>
              </w:rPr>
            </w:pPr>
          </w:p>
        </w:tc>
      </w:tr>
      <w:tr w:rsidR="00B73973" w:rsidRPr="00D62F13" w14:paraId="552BFEAA" w14:textId="77777777" w:rsidTr="00B73973">
        <w:tc>
          <w:tcPr>
            <w:tcW w:w="562" w:type="dxa"/>
          </w:tcPr>
          <w:p w14:paraId="3FB6C8B6" w14:textId="0FC90D11" w:rsidR="00B73973" w:rsidRDefault="00B73973" w:rsidP="00AE3C1B">
            <w:r>
              <w:t>12.</w:t>
            </w:r>
          </w:p>
        </w:tc>
        <w:tc>
          <w:tcPr>
            <w:tcW w:w="4395" w:type="dxa"/>
          </w:tcPr>
          <w:p w14:paraId="10286396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Y’(k*) = n + b</w:t>
            </w:r>
          </w:p>
          <w:p w14:paraId="7881281D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S*y(k*) = (n+</w:t>
            </w:r>
            <w:proofErr w:type="gramStart"/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b)k</w:t>
            </w:r>
            <w:proofErr w:type="gramEnd"/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</w:t>
            </w:r>
          </w:p>
          <w:p w14:paraId="0DECCA56" w14:textId="77777777" w:rsidR="00D62F1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 xml:space="preserve">* = 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’(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)*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D62F1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623ED092" w14:textId="501B0B00" w:rsidR="00B73973" w:rsidRPr="00D62F13" w:rsidRDefault="00D62F13" w:rsidP="00D62F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62F13">
              <w:rPr>
                <w:rFonts w:asciiTheme="majorHAnsi" w:hAnsiTheme="majorHAnsi" w:cstheme="majorHAnsi"/>
                <w:sz w:val="24"/>
                <w:szCs w:val="24"/>
              </w:rPr>
              <w:t>Уровень сбережения равняется эластичности производственной функции по капиталовооруженности</w:t>
            </w:r>
          </w:p>
        </w:tc>
        <w:tc>
          <w:tcPr>
            <w:tcW w:w="4388" w:type="dxa"/>
          </w:tcPr>
          <w:p w14:paraId="5A969C00" w14:textId="77777777" w:rsidR="00CA6A22" w:rsidRDefault="00CA6A22" w:rsidP="00CA6A2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  <w:sym w:font="Symbol" w:char="F0B6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  <w:sym w:font="Symbol" w:char="F0B6"/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4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+n+g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</w:p>
          <w:p w14:paraId="1ED464CE" w14:textId="5EEBA10A" w:rsidR="00B73973" w:rsidRPr="00D62F13" w:rsidRDefault="00CA6A22" w:rsidP="00CA6A22"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** =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капиталовооружённость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 единицу эффективного труда</w:t>
            </w:r>
          </w:p>
        </w:tc>
      </w:tr>
      <w:tr w:rsidR="00B73973" w14:paraId="2AF2B0A6" w14:textId="77777777" w:rsidTr="00B73973">
        <w:tc>
          <w:tcPr>
            <w:tcW w:w="562" w:type="dxa"/>
          </w:tcPr>
          <w:p w14:paraId="258349FB" w14:textId="3626A141" w:rsidR="00B73973" w:rsidRDefault="00B73973" w:rsidP="00AE3C1B">
            <w:r>
              <w:t>13.</w:t>
            </w:r>
          </w:p>
        </w:tc>
        <w:tc>
          <w:tcPr>
            <w:tcW w:w="4395" w:type="dxa"/>
          </w:tcPr>
          <w:p w14:paraId="2D00A1F6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Предположим, что за отчетный период у нас:</w:t>
            </w:r>
          </w:p>
          <w:p w14:paraId="0C521D95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Капитал(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Активы) = 113к </w:t>
            </w:r>
          </w:p>
          <w:p w14:paraId="45458DFB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составила 130к</w:t>
            </w:r>
          </w:p>
          <w:p w14:paraId="1864C082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прибыль 36к</w:t>
            </w:r>
          </w:p>
          <w:p w14:paraId="6C3A0B66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за предыдущий период</w:t>
            </w:r>
          </w:p>
          <w:p w14:paraId="09D42F89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Капитал 100к</w:t>
            </w:r>
          </w:p>
          <w:p w14:paraId="2C304867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Выручка 107к</w:t>
            </w:r>
          </w:p>
          <w:p w14:paraId="535662A5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прибыль всего 22к</w:t>
            </w:r>
          </w:p>
          <w:p w14:paraId="34133BDE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получается</w:t>
            </w:r>
          </w:p>
          <w:p w14:paraId="60EC8B03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отношения текущего месяца к прошлому</w:t>
            </w:r>
          </w:p>
          <w:p w14:paraId="6D9DEA59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113/100= 113 %</w:t>
            </w:r>
          </w:p>
          <w:p w14:paraId="5E3446A0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130/107 = 121%</w:t>
            </w:r>
          </w:p>
          <w:p w14:paraId="1686505A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36/22 = 163%</w:t>
            </w:r>
          </w:p>
          <w:p w14:paraId="38B9D908" w14:textId="39C55993" w:rsidR="00B73973" w:rsidRPr="00CA6A22" w:rsidRDefault="00CA6A22" w:rsidP="00CA6A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получается выполнение золотого правила 100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%&lt;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113%&lt;121%&lt;163%, значит мы можем наблюдать экономический рост. При невыполнении хотя бы одного неравенства, экономический рост не наблюдается.</w:t>
            </w:r>
          </w:p>
        </w:tc>
        <w:tc>
          <w:tcPr>
            <w:tcW w:w="4388" w:type="dxa"/>
          </w:tcPr>
          <w:p w14:paraId="4CC7E03F" w14:textId="77777777" w:rsidR="00B73973" w:rsidRPr="00CA6A22" w:rsidRDefault="00B73973" w:rsidP="00AE3C1B"/>
        </w:tc>
      </w:tr>
      <w:tr w:rsidR="00B73973" w14:paraId="25993EF5" w14:textId="77777777" w:rsidTr="00B73973">
        <w:tc>
          <w:tcPr>
            <w:tcW w:w="562" w:type="dxa"/>
          </w:tcPr>
          <w:p w14:paraId="135E08AB" w14:textId="2DEB7118" w:rsidR="00B73973" w:rsidRDefault="00B73973" w:rsidP="00AE3C1B">
            <w:r>
              <w:t>14.</w:t>
            </w:r>
          </w:p>
        </w:tc>
        <w:tc>
          <w:tcPr>
            <w:tcW w:w="4395" w:type="dxa"/>
          </w:tcPr>
          <w:p w14:paraId="197F55AD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72B5CD6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Задача потребителя в модели Рамсея сводится к следующему.</w:t>
            </w:r>
          </w:p>
          <w:p w14:paraId="65955DE0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Доход индивида расходуется либо на потребление, либо на увеличение активов (сбережений).</w:t>
            </w:r>
          </w:p>
          <w:p w14:paraId="2E3F35F0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Поэтому баланс доходов и активов домохозяйства (индивида) включает:</w:t>
            </w:r>
          </w:p>
          <w:p w14:paraId="4A0510AD" w14:textId="77777777" w:rsidR="00CA6A22" w:rsidRDefault="00CA6A22" w:rsidP="00CA6A22">
            <w:pPr>
              <w:ind w:left="720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lastRenderedPageBreak/>
              <w:t xml:space="preserve">доходы (зарплата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w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, доходы от активов каждого индивида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r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a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>),</w:t>
            </w:r>
          </w:p>
          <w:p w14:paraId="3F5DAA8B" w14:textId="77777777" w:rsidR="00CA6A22" w:rsidRDefault="00CA6A22" w:rsidP="00CA6A22">
            <w:pPr>
              <w:numPr>
                <w:ilvl w:val="0"/>
                <w:numId w:val="3"/>
              </w:numPr>
              <w:spacing w:line="256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расходы (потребление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c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, компенсация прироста активов в связи с ростом населения (дети) n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a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и собственно прирост активов на каждого индивида a</w:t>
            </w:r>
            <w:r>
              <w:rPr>
                <w:rFonts w:ascii="Times New Roman" w:eastAsia="Symbol" w:hAnsi="Times New Roman" w:cs="Times New Roman"/>
                <w:bCs/>
              </w:rPr>
              <w:t>′</w:t>
            </w:r>
            <w:r>
              <w:rPr>
                <w:rFonts w:ascii="Times New Roman" w:eastAsia="Calibri" w:hAnsi="Times New Roman" w:cs="Times New Roman"/>
                <w:bCs/>
              </w:rPr>
              <w:t>).</w:t>
            </w:r>
          </w:p>
          <w:p w14:paraId="07646D57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Таким образом, бюджетное ограничение индивида имеет вид: </w:t>
            </w:r>
          </w:p>
          <w:p w14:paraId="32C36A17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a′ =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lang w:val="en-US"/>
              </w:rPr>
              <w:t>w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+ r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a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</w:rPr>
              <w:t>с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– n a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 xml:space="preserve">t 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           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  (</w:t>
            </w:r>
            <w:proofErr w:type="gramEnd"/>
            <w:r>
              <w:rPr>
                <w:rFonts w:ascii="Times New Roman" w:eastAsia="Calibri" w:hAnsi="Times New Roman" w:cs="Times New Roman"/>
                <w:bCs/>
                <w:lang w:val="en-US"/>
              </w:rPr>
              <w:t>6)</w:t>
            </w:r>
          </w:p>
          <w:p w14:paraId="0DC9B2C6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Задача потребителя в модели Рамсея сводится к максимизации функции (1):</w:t>
            </w:r>
          </w:p>
          <w:p w14:paraId="0DDC152C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U = </w:t>
            </w:r>
            <m:oMath>
              <m:nary>
                <m:nary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</w:rPr>
                    <m:t>∞</m:t>
                  </m:r>
                </m:sup>
                <m:e/>
              </m:nary>
              <m:r>
                <w:rPr>
                  <w:rFonts w:ascii="Cambria Math" w:eastAsia="Cambria Math" w:hAnsi="Cambria Math" w:cs="Times New Roman"/>
                </w:rPr>
                <m:t>u(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b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ρ-n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Times New Roman"/>
                </w:rPr>
                <m:t>dt</m:t>
              </m:r>
            </m:oMath>
          </w:p>
          <w:p w14:paraId="4F24F826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 при бюджетном ограничении (6):</w:t>
            </w:r>
          </w:p>
          <w:p w14:paraId="5850A85D" w14:textId="77777777" w:rsidR="00CA6A22" w:rsidRPr="00CA6A22" w:rsidRDefault="00CA6A22" w:rsidP="00CA6A22">
            <w:pPr>
              <w:rPr>
                <w:rFonts w:ascii="Times New Roman" w:eastAsia="Calibri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lang w:val="en-US"/>
              </w:rPr>
              <w:t>a</w:t>
            </w:r>
            <w:r w:rsidRPr="00CA6A22">
              <w:rPr>
                <w:rFonts w:ascii="Times New Roman" w:eastAsia="Calibri" w:hAnsi="Times New Roman" w:cs="Times New Roman"/>
                <w:bCs/>
                <w:lang w:val="en-US"/>
              </w:rPr>
              <w:t xml:space="preserve">′ =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lang w:val="en-US"/>
              </w:rPr>
              <w:t>w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proofErr w:type="spellEnd"/>
            <w:r w:rsidRPr="00CA6A22">
              <w:rPr>
                <w:rFonts w:ascii="Times New Roman" w:eastAsia="Calibri" w:hAnsi="Times New Roman" w:cs="Times New Roman"/>
                <w:bCs/>
                <w:lang w:val="en-US"/>
              </w:rPr>
              <w:t xml:space="preserve"> + 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 xml:space="preserve"> a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 w:rsidRPr="00CA6A22">
              <w:rPr>
                <w:rFonts w:ascii="Times New Roman" w:eastAsia="Calibri" w:hAnsi="Times New Roman" w:cs="Times New Roman"/>
                <w:bCs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</w:rPr>
              <w:t>с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 w:rsidRPr="00CA6A22">
              <w:rPr>
                <w:rFonts w:ascii="Times New Roman" w:eastAsia="Calibri" w:hAnsi="Times New Roman" w:cs="Times New Roman"/>
                <w:bCs/>
                <w:lang w:val="en-US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bCs/>
                <w:lang w:val="en-US"/>
              </w:rPr>
              <w:t>n a</w:t>
            </w:r>
            <w:r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t</w:t>
            </w:r>
            <w:r w:rsidRPr="00CA6A22">
              <w:rPr>
                <w:rFonts w:ascii="Times New Roman" w:eastAsia="Calibri" w:hAnsi="Times New Roman" w:cs="Times New Roman"/>
                <w:bCs/>
                <w:vertAlign w:val="subscript"/>
                <w:lang w:val="en-US"/>
              </w:rPr>
              <w:t>.</w:t>
            </w:r>
          </w:p>
          <w:p w14:paraId="2957DA78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Такая задача динамической оптимизации решается с помощью принципа максимума Понтрягина, через отыскание максимума соответствующей функции Гамильтона (Гамильтониан).</w:t>
            </w:r>
          </w:p>
          <w:p w14:paraId="45068140" w14:textId="7C601298" w:rsidR="00B73973" w:rsidRPr="00CA6A22" w:rsidRDefault="00CA6A22" w:rsidP="00CA6A22">
            <w:r>
              <w:rPr>
                <w:rFonts w:ascii="Times New Roman" w:eastAsia="Calibri" w:hAnsi="Times New Roman" w:cs="Times New Roman"/>
                <w:bCs/>
              </w:rPr>
              <w:t>В свою очередь, Гамильтониан является вспомогательной функцией, позволяющей отыскать условный экстремум функционала (</w:t>
            </w:r>
            <w:proofErr w:type="gramStart"/>
            <w:r>
              <w:rPr>
                <w:rFonts w:ascii="Times New Roman" w:eastAsia="Calibri" w:hAnsi="Times New Roman" w:cs="Times New Roman"/>
                <w:bCs/>
              </w:rPr>
              <w:t>т.е.</w:t>
            </w:r>
            <w:proofErr w:type="gramEnd"/>
            <w:r>
              <w:rPr>
                <w:rFonts w:ascii="Times New Roman" w:eastAsia="Calibri" w:hAnsi="Times New Roman" w:cs="Times New Roman"/>
                <w:bCs/>
              </w:rPr>
              <w:t xml:space="preserve"> функции, заданной на множестве функций) при ограничениях, заданных обычно в виде дифференциальных</w:t>
            </w:r>
          </w:p>
        </w:tc>
      </w:tr>
      <w:tr w:rsidR="00B73973" w14:paraId="35F0C557" w14:textId="77777777" w:rsidTr="00B73973">
        <w:tc>
          <w:tcPr>
            <w:tcW w:w="562" w:type="dxa"/>
          </w:tcPr>
          <w:p w14:paraId="33426A13" w14:textId="6E0DEDCF" w:rsidR="00B73973" w:rsidRDefault="00B73973" w:rsidP="00AE3C1B">
            <w:r>
              <w:lastRenderedPageBreak/>
              <w:t>15.</w:t>
            </w:r>
          </w:p>
        </w:tc>
        <w:tc>
          <w:tcPr>
            <w:tcW w:w="4395" w:type="dxa"/>
          </w:tcPr>
          <w:p w14:paraId="15EC3C16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22C9E206" w14:textId="50E3E760" w:rsidR="00B73973" w:rsidRPr="00CA6A22" w:rsidRDefault="00CA6A22" w:rsidP="00AE3C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Задача потребителя приносит с собой бюджетное ограничение потребителя с ростом полезности, а также при ограничении отсутствия схемы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Понци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Схема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Понци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>-это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форма мошенничества, которая заманивает инвесторов и выплачивает прибыль более ранним инвесторам за счет средств более поздних инвесторов.</w:t>
            </w:r>
            <w:r>
              <w:rPr>
                <w:color w:val="333333"/>
                <w:sz w:val="24"/>
                <w:szCs w:val="24"/>
                <w:highlight w:val="white"/>
              </w:rPr>
              <w:t>) С точки зрения экономики, потребитель желает уменьшить свои расходы, а экономика желает увеличить полезность потребителя.</w:t>
            </w:r>
          </w:p>
        </w:tc>
      </w:tr>
      <w:tr w:rsidR="00B73973" w14:paraId="677C40A0" w14:textId="77777777" w:rsidTr="00B73973">
        <w:tc>
          <w:tcPr>
            <w:tcW w:w="562" w:type="dxa"/>
          </w:tcPr>
          <w:p w14:paraId="0334036A" w14:textId="3D229CE5" w:rsidR="00B73973" w:rsidRDefault="00B73973" w:rsidP="00AE3C1B">
            <w:r>
              <w:t>16.</w:t>
            </w:r>
          </w:p>
        </w:tc>
        <w:tc>
          <w:tcPr>
            <w:tcW w:w="4395" w:type="dxa"/>
          </w:tcPr>
          <w:p w14:paraId="7D73B346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11C9A208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Задача фирмы сводится к следующему:</w:t>
            </w:r>
          </w:p>
          <w:p w14:paraId="7F59C506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Максимизировать прибыль</w:t>
            </w:r>
          </w:p>
          <w:p w14:paraId="31E87942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w:rPr>
                  <w:rFonts w:ascii="Cambria Math" w:eastAsia="Cambria Math" w:hAnsi="Cambria Math" w:cs="Times New Roman"/>
                </w:rPr>
                <m:t>π=f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K, LE</m:t>
                  </m:r>
                </m:e>
              </m:d>
              <m:r>
                <w:rPr>
                  <w:rFonts w:ascii="Cambria Math" w:eastAsia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r+ </m:t>
                  </m:r>
                </m:e>
              </m:d>
              <m:r>
                <w:rPr>
                  <w:rFonts w:ascii="Cambria Math" w:eastAsia="Cambria Math" w:hAnsi="Cambria Math" w:cs="Times New Roman"/>
                </w:rPr>
                <m:t xml:space="preserve">K-w L,   </m:t>
              </m:r>
            </m:oMath>
            <w:r>
              <w:rPr>
                <w:rFonts w:ascii="Times New Roman" w:eastAsia="Calibri" w:hAnsi="Times New Roman" w:cs="Times New Roman"/>
                <w:bCs/>
              </w:rPr>
              <w:t xml:space="preserve"> (17)</w:t>
            </w:r>
          </w:p>
          <w:p w14:paraId="3E80990A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или</w:t>
            </w:r>
          </w:p>
          <w:p w14:paraId="667BFA15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m:oMath>
              <m:r>
                <w:rPr>
                  <w:rFonts w:ascii="Cambria Math" w:eastAsia="Cambria Math" w:hAnsi="Cambria Math" w:cs="Times New Roman"/>
                </w:rPr>
                <m:t>π=LE (f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r+ 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w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L</m:t>
                  </m:r>
                </m:den>
              </m:f>
              <m:r>
                <w:rPr>
                  <w:rFonts w:ascii="Cambria Math" w:eastAsia="Cambria Math" w:hAnsi="Cambria Math" w:cs="Times New Roman"/>
                </w:rPr>
                <m:t xml:space="preserve"> .</m:t>
              </m:r>
            </m:oMath>
            <w:r>
              <w:rPr>
                <w:rFonts w:ascii="Times New Roman" w:eastAsia="Calibri" w:hAnsi="Times New Roman" w:cs="Times New Roman"/>
                <w:bCs/>
              </w:rPr>
              <w:t xml:space="preserve">      (18)</w:t>
            </w:r>
          </w:p>
          <w:p w14:paraId="3D35F595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proofErr w:type="gramStart"/>
            <w:r>
              <w:rPr>
                <w:rFonts w:ascii="Times New Roman" w:eastAsia="Calibri" w:hAnsi="Times New Roman" w:cs="Times New Roman"/>
                <w:bCs/>
              </w:rPr>
              <w:t>Т.к.</w:t>
            </w:r>
            <w:proofErr w:type="gramEnd"/>
            <w:r>
              <w:rPr>
                <w:rFonts w:ascii="Times New Roman" w:eastAsia="Calibri" w:hAnsi="Times New Roman" w:cs="Times New Roman"/>
                <w:bCs/>
              </w:rPr>
              <w:t xml:space="preserve"> фирмы работают в условиях совершенной конкуренции, то цены факторов равны их предельным производительностям.</w:t>
            </w:r>
          </w:p>
          <w:p w14:paraId="5A1B3BEE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∂Y / ∂K = f′ (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k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) =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r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bCs/>
              </w:rPr>
              <w:t>+ ,</w:t>
            </w:r>
            <w:proofErr w:type="gramEnd"/>
            <w:r>
              <w:rPr>
                <w:rFonts w:ascii="Times New Roman" w:eastAsia="Calibri" w:hAnsi="Times New Roman" w:cs="Times New Roman"/>
                <w:bCs/>
              </w:rPr>
              <w:t xml:space="preserve">           (19)</w:t>
            </w:r>
          </w:p>
          <w:p w14:paraId="61D6FB64" w14:textId="77777777" w:rsidR="00CA6A22" w:rsidRDefault="00CA6A22" w:rsidP="00CA6A22">
            <w:pPr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∂Y / ∂L </w:t>
            </w:r>
            <w:proofErr w:type="gramStart"/>
            <w:r>
              <w:rPr>
                <w:rFonts w:ascii="Times New Roman" w:eastAsia="Calibri" w:hAnsi="Times New Roman" w:cs="Times New Roman"/>
                <w:bCs/>
              </w:rPr>
              <w:t>=( f</w:t>
            </w:r>
            <w:proofErr w:type="gramEnd"/>
            <w:r>
              <w:rPr>
                <w:rFonts w:ascii="Times New Roman" w:eastAsia="Calibri" w:hAnsi="Times New Roman" w:cs="Times New Roman"/>
                <w:bCs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k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) – 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k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 f′ (</w:t>
            </w:r>
            <w:proofErr w:type="spellStart"/>
            <w:r>
              <w:rPr>
                <w:rFonts w:ascii="Times New Roman" w:eastAsia="Calibri" w:hAnsi="Times New Roman" w:cs="Times New Roman"/>
                <w:bCs/>
              </w:rPr>
              <w:t>k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Cs/>
              </w:rPr>
              <w:t xml:space="preserve">)) </w:t>
            </w:r>
            <m:oMath>
              <m:sSup>
                <m:sSupPr>
                  <m:ctrlPr>
                    <w:rPr>
                      <w:rFonts w:ascii="Cambria Math" w:eastAsia="Cambria Math" w:hAnsi="Cambria Math" w:cs="Times New Roman"/>
                      <w:bCs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gt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bCs/>
              </w:rPr>
              <w:t>= w</w:t>
            </w:r>
            <w:r>
              <w:rPr>
                <w:rFonts w:ascii="Times New Roman" w:eastAsia="Calibri" w:hAnsi="Times New Roman" w:cs="Times New Roman"/>
                <w:bCs/>
                <w:vertAlign w:val="subscript"/>
              </w:rPr>
              <w:t>t</w:t>
            </w:r>
            <w:r>
              <w:rPr>
                <w:rFonts w:ascii="Times New Roman" w:eastAsia="Calibri" w:hAnsi="Times New Roman" w:cs="Times New Roman"/>
                <w:bCs/>
              </w:rPr>
              <w:t>,           (20)</w:t>
            </w:r>
          </w:p>
          <w:p w14:paraId="5AB1865B" w14:textId="77777777" w:rsidR="00B73973" w:rsidRPr="00CA6A22" w:rsidRDefault="00B73973" w:rsidP="00AE3C1B"/>
        </w:tc>
      </w:tr>
      <w:tr w:rsidR="00B73973" w14:paraId="795618E5" w14:textId="77777777" w:rsidTr="00B73973">
        <w:tc>
          <w:tcPr>
            <w:tcW w:w="562" w:type="dxa"/>
          </w:tcPr>
          <w:p w14:paraId="791E900B" w14:textId="49D12D46" w:rsidR="00B73973" w:rsidRDefault="00B73973" w:rsidP="00AE3C1B">
            <w:r>
              <w:t>17.</w:t>
            </w:r>
          </w:p>
        </w:tc>
        <w:tc>
          <w:tcPr>
            <w:tcW w:w="4395" w:type="dxa"/>
          </w:tcPr>
          <w:p w14:paraId="24890051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167F2C6C" w14:textId="77777777" w:rsidR="00CA6A22" w:rsidRDefault="00CA6A22" w:rsidP="00CA6A2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Т.к.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фирмы работают в условиях совершенной конкуренции, то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цены факторов равны их предельным производительностям.</w:t>
            </w:r>
          </w:p>
          <w:p w14:paraId="36DDE2E4" w14:textId="77777777" w:rsidR="00B73973" w:rsidRPr="00CA6A22" w:rsidRDefault="00B73973" w:rsidP="00AE3C1B"/>
        </w:tc>
      </w:tr>
      <w:tr w:rsidR="00B73973" w14:paraId="7235D496" w14:textId="77777777" w:rsidTr="00B73973">
        <w:tc>
          <w:tcPr>
            <w:tcW w:w="562" w:type="dxa"/>
          </w:tcPr>
          <w:p w14:paraId="554A6D80" w14:textId="7F2A7A60" w:rsidR="00B73973" w:rsidRDefault="00B73973" w:rsidP="00AE3C1B">
            <w:r>
              <w:lastRenderedPageBreak/>
              <w:t>18.</w:t>
            </w:r>
          </w:p>
        </w:tc>
        <w:tc>
          <w:tcPr>
            <w:tcW w:w="4395" w:type="dxa"/>
          </w:tcPr>
          <w:p w14:paraId="2357A47D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69C8B43" w14:textId="77777777" w:rsidR="00CA6A22" w:rsidRDefault="00CA6A22" w:rsidP="00CA6A22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решения задач Фирмы и Потребителя,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можно построить функции спроса и предложения. Основываясь на решениях задач, можно сделать выводы:</w:t>
            </w:r>
          </w:p>
          <w:p w14:paraId="7E977037" w14:textId="77777777" w:rsidR="00CA6A22" w:rsidRDefault="00CA6A22" w:rsidP="00CA6A22">
            <w:pPr>
              <w:widowControl w:val="0"/>
              <w:numPr>
                <w:ilvl w:val="0"/>
                <w:numId w:val="4"/>
              </w:num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каждая фирма стремится увеличить доходы и уменьшить издержки. </w:t>
            </w:r>
          </w:p>
          <w:p w14:paraId="744E12D8" w14:textId="12B8D6E2" w:rsidR="00B73973" w:rsidRPr="00CA6A22" w:rsidRDefault="00CA6A22" w:rsidP="00CA6A2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2)Потребитель должен стремиться к максимизации полезности и минимизации расходов.</w:t>
            </w:r>
          </w:p>
        </w:tc>
      </w:tr>
      <w:tr w:rsidR="00B73973" w14:paraId="7598C4EA" w14:textId="77777777" w:rsidTr="00B73973">
        <w:tc>
          <w:tcPr>
            <w:tcW w:w="562" w:type="dxa"/>
          </w:tcPr>
          <w:p w14:paraId="5A81BD13" w14:textId="60454CBE" w:rsidR="00B73973" w:rsidRDefault="00B73973" w:rsidP="00AE3C1B">
            <w:r>
              <w:t>19.</w:t>
            </w:r>
          </w:p>
        </w:tc>
        <w:tc>
          <w:tcPr>
            <w:tcW w:w="4395" w:type="dxa"/>
          </w:tcPr>
          <w:p w14:paraId="3E3F640F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06205499" w14:textId="15D23D96" w:rsidR="00CA6A22" w:rsidRDefault="00CA6A22" w:rsidP="00CA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Пусть </w:t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g —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0. Тогда равновесное значение приведенного капитала определяется из условия: </w:t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f (к*) = р.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Вместе с тем приведенный объем капитала, соответствующий </w:t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золотому правилу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Roboto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2FF9623" wp14:editId="59BBD474">
                  <wp:extent cx="411480" cy="3048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определяется из условия: </w:t>
            </w:r>
            <w:r>
              <w:rPr>
                <w:rFonts w:ascii="Times New Roman" w:eastAsia="Roboto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22F675A" wp14:editId="5AF0F6A6">
                  <wp:extent cx="1036320" cy="3733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В силу предположения </w:t>
            </w:r>
            <w:r>
              <w:rPr>
                <w:rFonts w:ascii="Times New Roman" w:eastAsia="Roboto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F9CA8BD" wp14:editId="061E0CAA">
                  <wp:extent cx="2118360" cy="3886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имеем </w:t>
            </w:r>
            <w:r>
              <w:rPr>
                <w:rFonts w:ascii="Times New Roman" w:eastAsia="Roboto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8021841" wp14:editId="240D0E9D">
                  <wp:extent cx="617220" cy="3657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и, следовательно, </w:t>
            </w:r>
            <w:r>
              <w:rPr>
                <w:rFonts w:ascii="Times New Roman" w:eastAsia="Roboto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536934ED" wp14:editId="15557FDA">
                  <wp:extent cx="914400" cy="381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>т.е.</w:t>
            </w:r>
            <w:proofErr w:type="gramEnd"/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равновесный объем приведенного капитала в модели Рамсея-Касса-</w:t>
            </w:r>
            <w:proofErr w:type="spellStart"/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>Купманса</w:t>
            </w:r>
            <w:proofErr w:type="spellEnd"/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меньше объема приведенного капитала, соответствующего </w:t>
            </w:r>
            <w:r>
              <w:rPr>
                <w:rFonts w:ascii="Times New Roman" w:eastAsia="Roboto" w:hAnsi="Times New Roman" w:cs="Times New Roman"/>
                <w:iCs/>
                <w:color w:val="000000" w:themeColor="text1"/>
                <w:sz w:val="28"/>
                <w:szCs w:val="28"/>
              </w:rPr>
              <w:t>золотому правилу</w:t>
            </w:r>
            <w:r>
              <w:rPr>
                <w:rFonts w:ascii="Times New Roman" w:eastAsia="Roboto" w:hAnsi="Times New Roman" w:cs="Times New Roman"/>
                <w:i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Это и есть </w:t>
            </w:r>
            <w:r>
              <w:rPr>
                <w:rFonts w:ascii="Times New Roman" w:eastAsia="Roboto" w:hAnsi="Times New Roman" w:cs="Times New Roman"/>
                <w:iCs/>
                <w:color w:val="000000" w:themeColor="text1"/>
                <w:sz w:val="28"/>
                <w:szCs w:val="28"/>
              </w:rPr>
              <w:t>модифицированное золотое правило</w:t>
            </w:r>
            <w:r>
              <w:rPr>
                <w:rFonts w:ascii="Times New Roman" w:eastAsia="Roboto" w:hAnsi="Times New Roman" w:cs="Times New Roman"/>
                <w:color w:val="000000" w:themeColor="text1"/>
                <w:sz w:val="28"/>
                <w:szCs w:val="28"/>
              </w:rPr>
              <w:t xml:space="preserve"> накопления капитала для модели Рамсея.</w:t>
            </w:r>
          </w:p>
          <w:p w14:paraId="20EE6B58" w14:textId="77777777" w:rsidR="00B73973" w:rsidRPr="00CA6A22" w:rsidRDefault="00B73973" w:rsidP="00AE3C1B"/>
        </w:tc>
      </w:tr>
      <w:tr w:rsidR="00B73973" w14:paraId="5DABE7E9" w14:textId="77777777" w:rsidTr="00B73973">
        <w:tc>
          <w:tcPr>
            <w:tcW w:w="562" w:type="dxa"/>
          </w:tcPr>
          <w:p w14:paraId="4BFC6CCB" w14:textId="2EB46F73" w:rsidR="00B73973" w:rsidRDefault="00B73973" w:rsidP="00AE3C1B">
            <w:r>
              <w:t>20.</w:t>
            </w:r>
          </w:p>
        </w:tc>
        <w:tc>
          <w:tcPr>
            <w:tcW w:w="4395" w:type="dxa"/>
          </w:tcPr>
          <w:p w14:paraId="2DE67EAA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7E960E34" w14:textId="002632D2" w:rsidR="00B73973" w:rsidRPr="00CA6A22" w:rsidRDefault="00CA6A22" w:rsidP="00AE3C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чем меньше Тета, тем ближе скобка (1-Тета) к 1, тогда выражение будет выглядеть как p-n-1g &gt;0, при g=0, p-n&gt;0, что по модифицированному золотому правилу приводит нас к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p&gt;n.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другой стороны, при Тета приближающейся 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 скобка станет равна 0, отчего будет снова следовать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p&gt;n</w:t>
            </w:r>
            <w:proofErr w:type="gramEnd"/>
          </w:p>
        </w:tc>
      </w:tr>
      <w:tr w:rsidR="00B73973" w14:paraId="4FE7BC61" w14:textId="77777777" w:rsidTr="00B73973">
        <w:tc>
          <w:tcPr>
            <w:tcW w:w="562" w:type="dxa"/>
          </w:tcPr>
          <w:p w14:paraId="3E94F841" w14:textId="4E420B0C" w:rsidR="00B73973" w:rsidRDefault="00B73973" w:rsidP="00AE3C1B">
            <w:r>
              <w:lastRenderedPageBreak/>
              <w:t>21.</w:t>
            </w:r>
          </w:p>
        </w:tc>
        <w:tc>
          <w:tcPr>
            <w:tcW w:w="4395" w:type="dxa"/>
          </w:tcPr>
          <w:p w14:paraId="7404A230" w14:textId="77777777" w:rsidR="00B73973" w:rsidRDefault="00B73973" w:rsidP="00AE3C1B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70CEFDB3" w14:textId="77777777" w:rsidR="00B73973" w:rsidRDefault="00B73973" w:rsidP="00AE3C1B">
            <w:pPr>
              <w:rPr>
                <w:lang w:val="en-US"/>
              </w:rPr>
            </w:pPr>
          </w:p>
        </w:tc>
      </w:tr>
    </w:tbl>
    <w:p w14:paraId="260E7BEB" w14:textId="77777777" w:rsidR="00AE3C1B" w:rsidRPr="00AE3C1B" w:rsidRDefault="00AE3C1B" w:rsidP="00AE3C1B">
      <w:pPr>
        <w:rPr>
          <w:lang w:val="en-US"/>
        </w:rPr>
      </w:pPr>
    </w:p>
    <w:sectPr w:rsidR="00AE3C1B" w:rsidRPr="00AE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33B"/>
    <w:multiLevelType w:val="multilevel"/>
    <w:tmpl w:val="ADEA76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64592"/>
    <w:multiLevelType w:val="multilevel"/>
    <w:tmpl w:val="68B0C7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A575336"/>
    <w:multiLevelType w:val="multilevel"/>
    <w:tmpl w:val="18C6B70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AFC70ED"/>
    <w:multiLevelType w:val="hybridMultilevel"/>
    <w:tmpl w:val="727EB520"/>
    <w:lvl w:ilvl="0" w:tplc="C5DAE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9088">
    <w:abstractNumId w:val="3"/>
  </w:num>
  <w:num w:numId="2" w16cid:durableId="11071655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04287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7566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35"/>
    <w:rsid w:val="00162035"/>
    <w:rsid w:val="00713B17"/>
    <w:rsid w:val="007C3EDD"/>
    <w:rsid w:val="009657DE"/>
    <w:rsid w:val="009659C7"/>
    <w:rsid w:val="00A71D65"/>
    <w:rsid w:val="00A752BD"/>
    <w:rsid w:val="00AE3C1B"/>
    <w:rsid w:val="00AF6230"/>
    <w:rsid w:val="00B73973"/>
    <w:rsid w:val="00CA6A22"/>
    <w:rsid w:val="00D06114"/>
    <w:rsid w:val="00D474F2"/>
    <w:rsid w:val="00D62F13"/>
    <w:rsid w:val="00D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A40C"/>
  <w15:chartTrackingRefBased/>
  <w15:docId w15:val="{374ABC9E-2637-4458-ABEB-8742AAA0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3C1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F6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2022-05-21T07:26:00Z</dcterms:created>
  <dcterms:modified xsi:type="dcterms:W3CDTF">2022-06-04T00:24:00Z</dcterms:modified>
</cp:coreProperties>
</file>