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8C" w:rsidRDefault="004F4546" w:rsidP="004F4546">
      <w:bookmarkStart w:id="0" w:name="_GoBack"/>
      <w:r w:rsidRPr="004F4546">
        <w:t>Borges, Jorge Luis (1981) [1a edición en «El Libro de Bolsillo»: 1971]. «El jardín de los senderos que se bifurcan». Ficciones (10a edición). Alianza Editorial. pp. 89-100. ISBN 84-206-1320-7.</w:t>
      </w:r>
      <w:bookmarkEnd w:id="0"/>
    </w:p>
    <w:sdt>
      <w:sdtPr>
        <w:rPr>
          <w:lang w:val="es-ES"/>
        </w:rPr>
        <w:id w:val="214330475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 w:eastAsia="en-US"/>
        </w:rPr>
      </w:sdtEndPr>
      <w:sdtContent>
        <w:p w:rsidR="006C29A8" w:rsidRPr="006C29A8" w:rsidRDefault="006C29A8">
          <w:pPr>
            <w:pStyle w:val="Ttulo1"/>
            <w:rPr>
              <w:lang w:val="en-US"/>
            </w:rPr>
          </w:pPr>
          <w:proofErr w:type="spellStart"/>
          <w:r w:rsidRPr="006C29A8">
            <w:rPr>
              <w:lang w:val="en-US"/>
            </w:rPr>
            <w:t>Bibliografía</w:t>
          </w:r>
          <w:proofErr w:type="spellEnd"/>
        </w:p>
        <w:sdt>
          <w:sdtPr>
            <w:id w:val="111145805"/>
            <w:bibliography/>
          </w:sdtPr>
          <w:sdtContent>
            <w:p w:rsidR="006C29A8" w:rsidRDefault="006C29A8" w:rsidP="006C29A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 w:rsidRPr="006C29A8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6C29A8">
                <w:rPr>
                  <w:noProof/>
                  <w:lang w:val="en-US"/>
                </w:rPr>
                <w:t xml:space="preserve">Cohen, N. (2006). Borges and the Foreseeable Future. </w:t>
              </w:r>
              <w:r>
                <w:rPr>
                  <w:i/>
                  <w:iCs/>
                  <w:noProof/>
                  <w:lang w:val="es-ES"/>
                </w:rPr>
                <w:t>The New York Times</w:t>
              </w:r>
              <w:r>
                <w:rPr>
                  <w:noProof/>
                  <w:lang w:val="es-ES"/>
                </w:rPr>
                <w:t>.</w:t>
              </w:r>
            </w:p>
            <w:p w:rsidR="006C29A8" w:rsidRDefault="006C29A8" w:rsidP="006C29A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Naumis, G. G. (2014). </w:t>
              </w:r>
              <w:r>
                <w:rPr>
                  <w:i/>
                  <w:iCs/>
                  <w:noProof/>
                  <w:lang w:val="es-ES"/>
                </w:rPr>
                <w:t>Leyes de escalamiento en artes y ciencia.</w:t>
              </w:r>
              <w:r>
                <w:rPr>
                  <w:noProof/>
                  <w:lang w:val="es-ES"/>
                </w:rPr>
                <w:t xml:space="preserve"> Ciudad de México: UNAM.</w:t>
              </w:r>
            </w:p>
            <w:p w:rsidR="006C29A8" w:rsidRDefault="006C29A8" w:rsidP="006C29A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6C29A8" w:rsidRDefault="006C29A8" w:rsidP="004F4546"/>
    <w:p w:rsidR="00541E4D" w:rsidRDefault="00541E4D" w:rsidP="00541E4D">
      <w:pPr>
        <w:pStyle w:val="NormalWeb"/>
        <w:shd w:val="clear" w:color="auto" w:fill="FFFFFF"/>
        <w:spacing w:before="0" w:beforeAutospacing="0" w:after="375" w:afterAutospacing="0"/>
        <w:rPr>
          <w:rFonts w:ascii="Lora" w:hAnsi="Lora"/>
          <w:color w:val="545353"/>
        </w:rPr>
      </w:pPr>
      <w:proofErr w:type="gramStart"/>
      <w:r>
        <w:rPr>
          <w:rFonts w:ascii="Lora" w:hAnsi="Lora"/>
          <w:color w:val="545353"/>
        </w:rPr>
        <w:t>el</w:t>
      </w:r>
      <w:proofErr w:type="gramEnd"/>
      <w:r>
        <w:rPr>
          <w:rFonts w:ascii="Lora" w:hAnsi="Lora"/>
          <w:color w:val="545353"/>
        </w:rPr>
        <w:t xml:space="preserve"> rango (r) y el número de repeticiones, usualmente llamado frecuencia (f), son casi inversos uno de otro. A este hecho empírico se le llama Ley de </w:t>
      </w:r>
      <w:proofErr w:type="spellStart"/>
      <w:r>
        <w:rPr>
          <w:rFonts w:ascii="Lora" w:hAnsi="Lora"/>
          <w:color w:val="545353"/>
        </w:rPr>
        <w:t>Zipf</w:t>
      </w:r>
      <w:proofErr w:type="spellEnd"/>
      <w:r>
        <w:rPr>
          <w:rFonts w:ascii="Lora" w:hAnsi="Lora"/>
          <w:color w:val="545353"/>
        </w:rPr>
        <w:t>.</w:t>
      </w:r>
    </w:p>
    <w:p w:rsidR="00541E4D" w:rsidRDefault="00541E4D" w:rsidP="00541E4D">
      <w:pPr>
        <w:pStyle w:val="NormalWeb"/>
        <w:shd w:val="clear" w:color="auto" w:fill="FFFFFF"/>
        <w:spacing w:before="0" w:beforeAutospacing="0" w:after="375" w:afterAutospacing="0"/>
        <w:rPr>
          <w:rFonts w:ascii="Lora" w:hAnsi="Lora"/>
          <w:color w:val="545353"/>
        </w:rPr>
      </w:pPr>
      <w:r>
        <w:rPr>
          <w:rFonts w:ascii="Lora" w:hAnsi="Lora"/>
          <w:color w:val="545353"/>
        </w:rPr>
        <w:t xml:space="preserve">En realidad, esta ley se puede hacer de manera un poco más exacta mediante un ajuste matemático de los datos para un texto u autor dado. La famosa fórmula empírica de </w:t>
      </w:r>
      <w:proofErr w:type="spellStart"/>
      <w:r>
        <w:rPr>
          <w:rFonts w:ascii="Lora" w:hAnsi="Lora"/>
          <w:color w:val="545353"/>
        </w:rPr>
        <w:t>Zipf</w:t>
      </w:r>
      <w:proofErr w:type="spellEnd"/>
      <w:r>
        <w:rPr>
          <w:rFonts w:ascii="Lora" w:hAnsi="Lora"/>
          <w:color w:val="545353"/>
        </w:rPr>
        <w:t xml:space="preserve"> es la siguiente:</w:t>
      </w:r>
    </w:p>
    <w:p w:rsidR="00541E4D" w:rsidRDefault="00541E4D" w:rsidP="00541E4D">
      <w:pPr>
        <w:pStyle w:val="NormalWeb"/>
        <w:shd w:val="clear" w:color="auto" w:fill="FFFFFF"/>
        <w:spacing w:before="0" w:beforeAutospacing="0" w:after="375" w:afterAutospacing="0"/>
        <w:jc w:val="center"/>
        <w:rPr>
          <w:rFonts w:ascii="Lora" w:hAnsi="Lora"/>
          <w:color w:val="545353"/>
        </w:rPr>
      </w:pPr>
      <w:r>
        <w:rPr>
          <w:rFonts w:ascii="Lora" w:hAnsi="Lora"/>
          <w:color w:val="545353"/>
        </w:rPr>
        <w:t>f = constante/</w:t>
      </w:r>
      <w:proofErr w:type="spellStart"/>
      <w:r>
        <w:rPr>
          <w:rFonts w:ascii="Lora" w:hAnsi="Lora"/>
          <w:color w:val="545353"/>
        </w:rPr>
        <w:t>r</w:t>
      </w:r>
      <w:r>
        <w:rPr>
          <w:rFonts w:ascii="Lora" w:hAnsi="Lora"/>
          <w:color w:val="545353"/>
          <w:vertAlign w:val="superscript"/>
        </w:rPr>
        <w:t>a</w:t>
      </w:r>
      <w:proofErr w:type="spellEnd"/>
    </w:p>
    <w:p w:rsidR="00541E4D" w:rsidRDefault="00541E4D" w:rsidP="00541E4D">
      <w:pPr>
        <w:pStyle w:val="NormalWeb"/>
        <w:shd w:val="clear" w:color="auto" w:fill="FFFFFF"/>
        <w:spacing w:before="0" w:beforeAutospacing="0" w:after="375" w:afterAutospacing="0"/>
        <w:rPr>
          <w:rFonts w:ascii="Lora" w:hAnsi="Lora"/>
          <w:color w:val="545353"/>
        </w:rPr>
      </w:pPr>
      <w:proofErr w:type="gramStart"/>
      <w:r>
        <w:rPr>
          <w:rFonts w:ascii="Lora" w:hAnsi="Lora"/>
          <w:color w:val="545353"/>
        </w:rPr>
        <w:t>donde</w:t>
      </w:r>
      <w:proofErr w:type="gramEnd"/>
      <w:r>
        <w:rPr>
          <w:rStyle w:val="Textoennegrita"/>
          <w:rFonts w:ascii="Lora" w:hAnsi="Lora"/>
          <w:color w:val="545353"/>
        </w:rPr>
        <w:t> </w:t>
      </w:r>
      <w:r>
        <w:rPr>
          <w:rFonts w:ascii="Lora" w:hAnsi="Lora"/>
          <w:color w:val="545353"/>
        </w:rPr>
        <w:t>el exponente a es un número muy parecido a uno.</w:t>
      </w:r>
    </w:p>
    <w:p w:rsidR="004F4546" w:rsidRDefault="004F4546" w:rsidP="004F4546"/>
    <w:sectPr w:rsidR="004F45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r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546"/>
    <w:rsid w:val="00213717"/>
    <w:rsid w:val="003F5A8C"/>
    <w:rsid w:val="004F4546"/>
    <w:rsid w:val="00541E4D"/>
    <w:rsid w:val="006C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45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546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4F4546"/>
  </w:style>
  <w:style w:type="paragraph" w:styleId="NormalWeb">
    <w:name w:val="Normal (Web)"/>
    <w:basedOn w:val="Normal"/>
    <w:uiPriority w:val="99"/>
    <w:semiHidden/>
    <w:unhideWhenUsed/>
    <w:rsid w:val="0054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41E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45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45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4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546"/>
    <w:rPr>
      <w:rFonts w:ascii="Tahoma" w:hAnsi="Tahoma" w:cs="Tahoma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4F4546"/>
  </w:style>
  <w:style w:type="paragraph" w:styleId="NormalWeb">
    <w:name w:val="Normal (Web)"/>
    <w:basedOn w:val="Normal"/>
    <w:uiPriority w:val="99"/>
    <w:semiHidden/>
    <w:unhideWhenUsed/>
    <w:rsid w:val="0054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41E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9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Coh06</b:Tag>
    <b:SourceType>JournalArticle</b:SourceType>
    <b:Guid>{6822541A-F79B-4CDB-87AD-AE81D394B26F}</b:Guid>
    <b:Title>Borges and the Foreseeable Future</b:Title>
    <b:Year>2006</b:Year>
    <b:Author>
      <b:Author>
        <b:NameList>
          <b:Person>
            <b:Last>Cohen</b:Last>
            <b:First>Noam</b:First>
          </b:Person>
        </b:NameList>
      </b:Author>
    </b:Author>
    <b:JournalName>The New York Times</b:JournalName>
    <b:RefOrder>1</b:RefOrder>
  </b:Source>
  <b:Source>
    <b:Tag>Nau14</b:Tag>
    <b:SourceType>Report</b:SourceType>
    <b:Guid>{B96777AC-B383-4F52-9FA7-0421B05DFF25}</b:Guid>
    <b:Author>
      <b:Author>
        <b:NameList>
          <b:Person>
            <b:Last>Naumis</b:Last>
            <b:First>Gerardo</b:First>
            <b:Middle>García</b:Middle>
          </b:Person>
        </b:NameList>
      </b:Author>
    </b:Author>
    <b:Title>Leyes de escalamiento en artes y ciencia</b:Title>
    <b:Year>2014</b:Year>
    <b:Publisher>UNAM</b:Publisher>
    <b:City>Ciudad de México</b:City>
    <b:RefOrder>2</b:RefOrder>
  </b:Source>
</b:Sources>
</file>

<file path=customXml/itemProps1.xml><?xml version="1.0" encoding="utf-8"?>
<ds:datastoreItem xmlns:ds="http://schemas.openxmlformats.org/officeDocument/2006/customXml" ds:itemID="{44AFA8E4-84EE-4710-8884-62E325BE0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</dc:creator>
  <cp:lastModifiedBy>kai</cp:lastModifiedBy>
  <cp:revision>2</cp:revision>
  <dcterms:created xsi:type="dcterms:W3CDTF">2018-11-12T08:25:00Z</dcterms:created>
  <dcterms:modified xsi:type="dcterms:W3CDTF">2018-11-12T10:07:00Z</dcterms:modified>
</cp:coreProperties>
</file>