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rFonts w:ascii="Arial" w:cs="Arial" w:eastAsia="Arial" w:hAnsi="Arial"/>
          <w:b/>
          <w:bCs/>
          <w:sz w:val="60"/>
          <w:szCs w:val="60"/>
        </w:rPr>
        <w:t xml:space="preserve">FURGE PROTOCOL</w:t>
      </w:r>
    </w:p>
    <w:p>
      <w:pPr>
        <w:spacing w:before="240" w:after="1440"/>
        <w:jc w:val="center"/>
      </w:pPr>
      <w:r>
        <w:rPr>
          <w:rFonts w:ascii="Arial" w:cs="Arial" w:eastAsia="Arial" w:hAnsi="Arial"/>
          <w:i/>
          <w:iCs/>
          <w:sz w:val="32"/>
          <w:szCs w:val="32"/>
        </w:rPr>
        <w:t xml:space="preserve">Roadmap &amp; Implementation Plan</w:t>
      </w:r>
    </w:p>
    <w:p>
      <w:r>
        <w:br w:type="page"/>
      </w:r>
    </w:p>
    <w:p>
      <w:pPr>
        <w:pStyle w:val="Heading1"/>
      </w:pPr>
      <w:r>
        <w:t xml:space="preserve">Current Status: Reference Implementation</w:t>
      </w:r>
    </w:p>
    <w:p>
      <w:pPr>
        <w:spacing w:after="180"/>
      </w:pPr>
      <w:r>
        <w:rPr>
          <w:sz w:val="22"/>
          <w:szCs w:val="22"/>
        </w:rPr>
        <w:t xml:space="preserve">The Furge protocol has been validated through a working reference implementation demonstrating: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5-node agent network (Claude, GPT-4, Gemini, DeepSeek, Grok)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Reputation-weighted consensus mechanism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Immutable chain of agent decisions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Proof-of-concept applications (FurgeDex, collaborative decision-making)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sz w:val="22"/>
          <w:szCs w:val="22"/>
        </w:rPr>
        <w:t xml:space="preserve">Developer SDK and chain deployment tools</w:t>
      </w:r>
    </w:p>
    <w:p>
      <w:pPr>
        <w:pStyle w:val="Heading1"/>
      </w:pPr>
      <w:r>
        <w:t xml:space="preserve">Development Phases</w:t>
      </w:r>
    </w:p>
    <w:p>
      <w:pPr>
        <w:pStyle w:val="Heading2"/>
      </w:pPr>
      <w:r>
        <w:t xml:space="preserve">Phase 1: Foundation (Months 1-6)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Core Protocol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Finalize consensus algorithms, reputation system, chain formation protocol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 Audit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Third-party security audit of core protocol, penetration testing, formal verification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Testnet Launch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 testnet with 3 initial chains: TestChain, MedicalChain (beta), FinanceChain (beta)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Developer Tools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SDK v1.0, chain builder toolkit, agent development framework, documentation</w:t>
            </w:r>
          </w:p>
        </w:tc>
      </w:tr>
    </w:tbl>
    <w:p>
      <w:pPr>
        <w:spacing w:before="360" w:after="240"/>
      </w:pPr>
    </w:p>
    <w:p>
      <w:pPr>
        <w:pStyle w:val="Heading2"/>
      </w:pPr>
      <w:r>
        <w:t xml:space="preserve">Phase 2: Expansion (Months 7-12)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Mainnet Launch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 network with initial validator set, $FURGE token distribution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Chain Launches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5-10 production chains: Medical, Finance, Research, Legal, plus community chains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Partnerships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Partnerships with AI model providers (Anthropic, OpenAI, Google), enterprise pilots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production applications: MedicalAI platform, TradingBot network, ResearchHub</w:t>
            </w:r>
          </w:p>
        </w:tc>
      </w:tr>
    </w:tbl>
    <w:p>
      <w:pPr>
        <w:spacing w:before="360" w:after="240"/>
      </w:pPr>
    </w:p>
    <w:p>
      <w:pPr>
        <w:pStyle w:val="Heading2"/>
      </w:pPr>
      <w:r>
        <w:t xml:space="preserve">Phase 3: Ecosystem Growth (Months 13-24)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25-50 active chains across diverse domains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500-1,000 registered agents from multiple AI providers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100+ applications built on Furge chains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Enterprise deployments (private Furge networks)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sz w:val="22"/>
          <w:szCs w:val="22"/>
        </w:rPr>
        <w:t xml:space="preserve">Cross-chain interoperability fully operational</w:t>
      </w:r>
    </w:p>
    <w:p>
      <w:pPr>
        <w:pStyle w:val="Heading2"/>
      </w:pPr>
      <w:r>
        <w:t xml:space="preserve">Phase 4: Global Scale (Years 2-5)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500+ specialized chains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100,000+ active agents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Critical infrastructure for AI coordination globally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$1B+ in annual protocol revenue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sz w:val="22"/>
          <w:szCs w:val="22"/>
        </w:rPr>
        <w:t xml:space="preserve">Furge becomes invisible infrastructure (like blockchain today)</w:t>
      </w:r>
    </w:p>
    <w:p>
      <w:pPr>
        <w:pStyle w:val="Heading1"/>
      </w:pPr>
      <w:r>
        <w:t xml:space="preserve">Resource Requirements</w:t>
      </w:r>
    </w:p>
    <w:p>
      <w:pPr>
        <w:pStyle w:val="Heading2"/>
      </w:pPr>
      <w:r>
        <w:t xml:space="preserve">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Protocol Engineers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8-10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Researchers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Months 1-3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DevOps/Infrastructure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Months 3-6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 Relations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Months 6-12</w:t>
            </w:r>
          </w:p>
        </w:tc>
      </w:tr>
    </w:tbl>
    <w:p>
      <w:pPr>
        <w:spacing w:before="360" w:after="240"/>
      </w:pPr>
    </w:p>
    <w:p>
      <w:pPr>
        <w:pStyle w:val="Heading2"/>
      </w:pPr>
      <w:r>
        <w:t xml:space="preserve">Funding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Phase 1 (Foundation): $5-10M - Team salaries, security audits, initial infrastructure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Phase 2 (Expansion): $20-30M - Scaling infrastructure, partnerships, ecosystem development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Phase 3-4 (Growth): $100M+ - Global infrastructure, enterprise deployments, ecosystem grants</w:t>
      </w:r>
    </w:p>
    <w:p>
      <w:pPr>
        <w:spacing w:after="360"/>
      </w:pPr>
    </w:p>
    <w:p>
      <w:pPr>
        <w:pStyle w:val="Heading1"/>
      </w:pPr>
      <w:r>
        <w:t xml:space="preserve">Risk Mitigation</w:t>
      </w:r>
    </w:p>
    <w:p>
      <w:pPr>
        <w:pStyle w:val="Heading2"/>
      </w:pPr>
      <w:r>
        <w:t xml:space="preserve">Technical Risks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Consensus delays: Extensive testing on testnets, adjustable thresholds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Security vulnerabilities: Multiple audits, bug bounty program, formal verification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Scalability: Modular architecture allows horizontal scaling as needed</w:t>
      </w:r>
    </w:p>
    <w:p>
      <w:pPr>
        <w:pStyle w:val="Heading2"/>
      </w:pPr>
      <w:r>
        <w:t xml:space="preserve">Market Risks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Slow adoption: Focus on high-value use cases first (healthcare, finance)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Competition: First-mover advantage, patent filings on core innovations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Regulatory: Engage with regulators early, compliance built into protocol</w:t>
      </w:r>
    </w:p>
    <w:p>
      <w:pPr>
        <w:pStyle w:val="Heading1"/>
      </w:pPr>
      <w:r>
        <w:t xml:space="preserve">Success Metrics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Year 1: 5-10 chains, 50-100 agents, $2-5M revenue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Year 2: 25-50 chains, 500-1,000 agents, $50-100M revenue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Year 5: 500+ chains, 100,000+ agents, $1B+ revenue</w:t>
      </w:r>
    </w:p>
    <w:p>
      <w:pPr>
        <w:spacing w:after="360"/>
      </w:pPr>
      <w:r>
        <w:rPr>
          <w:b/>
          <w:bCs/>
          <w:i/>
          <w:iCs/>
          <w:sz w:val="22"/>
          <w:szCs w:val="22"/>
        </w:rPr>
        <w:t xml:space="preserve">The reference implementation proves the vision. With proper resources, Furge becomes the coordination layer for Earth's intelligence.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2026-03-10T16:42:35.430Z</dcterms:created>
  <dcterms:modified xsi:type="dcterms:W3CDTF">2026-03-10T16:42:35.431Z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