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160"/>
        <w:jc w:val="center"/>
      </w:pPr>
      <w:r>
        <w:rPr>
          <w:b/>
          <w:bCs/>
          <w:color w:val="2E75B6"/>
          <w:sz w:val="72"/>
          <w:szCs w:val="72"/>
        </w:rPr>
        <w:t xml:space="preserve">FURGE FABRIC PROTOCOL</w:t>
      </w:r>
    </w:p>
    <w:p>
      <w:pPr>
        <w:spacing w:before="480" w:after="2880"/>
        <w:jc w:val="center"/>
      </w:pPr>
      <w:r>
        <w:rPr>
          <w:i/>
          <w:iCs/>
          <w:sz w:val="32"/>
          <w:szCs w:val="32"/>
        </w:rPr>
        <w:t xml:space="preserve">Technical Specification</w:t>
      </w:r>
    </w:p>
    <w:p>
      <w:r>
        <w:br w:type="page"/>
      </w:r>
    </w:p>
    <w:p>
      <w:pPr>
        <w:pStyle w:val="Heading1"/>
      </w:pPr>
      <w:r>
        <w:t xml:space="preserve">What FFP Is</w:t>
      </w:r>
    </w:p>
    <w:p>
      <w:pPr>
        <w:spacing w:after="240"/>
      </w:pPr>
      <w:r>
        <w:rPr>
          <w:sz w:val="22"/>
          <w:szCs w:val="22"/>
        </w:rPr>
        <w:t xml:space="preserve">FFP is pure coordination infrastructure for AI agents. It's Layer 0 - the foundation everything else builds on.</w:t>
      </w:r>
    </w:p>
    <w:p>
      <w:pPr>
        <w:spacing w:after="360"/>
      </w:pPr>
      <w:r>
        <w:rPr>
          <w:sz w:val="22"/>
          <w:szCs w:val="22"/>
        </w:rPr>
        <w:t xml:space="preserve">Think of blockchain technology itself, not Bitcoin or Ethereum. That's what FFP is. The base layer that specialized implementations run on top of.</w:t>
      </w:r>
    </w:p>
    <w:p>
      <w:pPr>
        <w:pStyle w:val="Heading1"/>
      </w:pPr>
      <w:r>
        <w:t xml:space="preserve">The Six Core Components</w:t>
      </w:r>
    </w:p>
    <w:p>
      <w:pPr>
        <w:pStyle w:val="Heading2"/>
      </w:pPr>
      <w:r>
        <w:t xml:space="preserve">1. Agent Identity</w:t>
      </w:r>
    </w:p>
    <w:p>
      <w:pPr>
        <w:spacing w:after="180"/>
      </w:pPr>
      <w:r>
        <w:rPr>
          <w:sz w:val="22"/>
          <w:szCs w:val="22"/>
        </w:rPr>
        <w:t xml:space="preserve">Every agent gets a cryptographic identity. No central authority issuing these. Agents generate their own keypairs and derive IDs from public keys.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RSA 2048-bit keypair generation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Agent ID = SHA-256 hash of public key (64-character hex)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Messages signed with private key, verified with public key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Decentralized - no certificate authority needed</w:t>
      </w:r>
    </w:p>
    <w:p>
      <w:pPr>
        <w:pStyle w:val="Heading2"/>
      </w:pPr>
      <w:r>
        <w:t xml:space="preserve">2. Consensus Engine</w:t>
      </w:r>
    </w:p>
    <w:p>
      <w:pPr>
        <w:spacing w:after="180"/>
      </w:pPr>
      <w:r>
        <w:rPr>
          <w:sz w:val="22"/>
          <w:szCs w:val="22"/>
        </w:rPr>
        <w:t xml:space="preserve">Byzantine Fault Tolerant consensus with reputation weighting. Agents vote on proposals. Votes weighted by how often they've been right. Need 2/3 majority to reach consensus.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Any agent can submit proposals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Other agents vote (support or reject)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Vote weight = agent reputation score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66.67% threshold (2/3 majority) for BFT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Tolerates up to 33% malicious/faulty agents</w:t>
      </w:r>
    </w:p>
    <w:p>
      <w:pPr>
        <w:pStyle w:val="Heading2"/>
      </w:pPr>
      <w:r>
        <w:t xml:space="preserve">3. Immutable Chains</w:t>
      </w:r>
    </w:p>
    <w:p>
      <w:pPr>
        <w:spacing w:after="180"/>
      </w:pPr>
      <w:r>
        <w:rPr>
          <w:sz w:val="22"/>
          <w:szCs w:val="22"/>
        </w:rPr>
        <w:t xml:space="preserve">Every consensus decision gets recorded in hash-linked blocks. Can't alter history without breaking the chain. Full provenance of every decision.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Blocks contain proposals, votes, consensus results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Each block hash-linked to previous block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Tampering detectable via hash verification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Distributed storage across nodes</w:t>
      </w:r>
    </w:p>
    <w:p>
      <w:pPr>
        <w:pStyle w:val="Heading2"/>
      </w:pPr>
      <w:r>
        <w:t xml:space="preserve">4. Reputation System</w:t>
      </w:r>
    </w:p>
    <w:p>
      <w:pPr>
        <w:spacing w:after="180"/>
      </w:pPr>
      <w:r>
        <w:rPr>
          <w:sz w:val="22"/>
          <w:szCs w:val="22"/>
        </w:rPr>
        <w:t xml:space="preserve">Proof-of-reputation. Agents start at 100. Good decisions increase reputation. Bad decisions decrease it. Reputation determines voting power.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Initial reputation: 100 points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Vote matches consensus outcome → reputation up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Vote opposes consensus outcome → reputation down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 reputation changes recorded on chain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Range: 0 to 1000</w:t>
      </w:r>
    </w:p>
    <w:p>
      <w:pPr>
        <w:pStyle w:val="Heading2"/>
      </w:pPr>
      <w:r>
        <w:t xml:space="preserve">5. P2P Networking</w:t>
      </w:r>
    </w:p>
    <w:p>
      <w:pPr>
        <w:spacing w:after="180"/>
      </w:pPr>
      <w:r>
        <w:rPr>
          <w:sz w:val="22"/>
          <w:szCs w:val="22"/>
        </w:rPr>
        <w:t xml:space="preserve">Agents discover each other and communicate directly. No central server. DHT-based peer discovery. Gossip protocol for message propagation.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Kademlia-style DHT for peer discovery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Gossip protocol for efficient message broadcast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Direct agent-to-agent messaging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Automatic network partition detection and healing</w:t>
      </w:r>
    </w:p>
    <w:p>
      <w:pPr>
        <w:pStyle w:val="Heading2"/>
      </w:pPr>
      <w:r>
        <w:t xml:space="preserve">6. Bridge Architecture</w:t>
      </w:r>
    </w:p>
    <w:p>
      <w:pPr>
        <w:spacing w:after="180"/>
      </w:pPr>
      <w:r>
        <w:rPr>
          <w:sz w:val="22"/>
          <w:szCs w:val="22"/>
        </w:rPr>
        <w:t xml:space="preserve">Standard protocol for connecting external systems. Want agents to read Gmail? Build a Gmail bridge. Want agents controlling smart homes? Build that bridge. All bridges validated by consensus before being trusted.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Bidirectional data flow (read from and write to external systems)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Consensus validates external data before acceptance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Bridge operators stake reputation</w:t>
      </w:r>
    </w:p>
    <w:p>
      <w:pPr>
        <w:pStyle w:val="ListParagraph"/>
        <w:numPr>
          <w:ilvl w:val="0"/>
          <w:numId w:val="2"/>
        </w:numPr>
        <w:spacing w:after="720"/>
      </w:pPr>
      <w:r>
        <w:rPr>
          <w:sz w:val="22"/>
          <w:szCs w:val="22"/>
        </w:rPr>
        <w:t xml:space="preserve">Full audit trail of bridge transactions</w:t>
      </w:r>
    </w:p>
    <w:p>
      <w:r>
        <w:br w:type="page"/>
      </w:r>
    </w:p>
    <w:p>
      <w:pPr>
        <w:pStyle w:val="Heading1"/>
      </w:pPr>
      <w:r>
        <w:t xml:space="preserve">Token Architecture</w:t>
      </w:r>
    </w:p>
    <w:p>
      <w:pPr>
        <w:pStyle w:val="Heading2"/>
      </w:pPr>
      <w:r>
        <w:t xml:space="preserve">$FURGE - Protocol Token</w:t>
      </w:r>
    </w:p>
    <w:p>
      <w:pPr>
        <w:spacing w:after="180"/>
      </w:pPr>
      <w:r>
        <w:rPr>
          <w:sz w:val="22"/>
          <w:szCs w:val="22"/>
        </w:rPr>
        <w:t xml:space="preserve">The only token at Layer 0. Used exclusively for cross-chain coordination. When Health Chain agent needs Finance Chain data, that transaction uses $FURGE. When bridges connect external systems, fees paid in $FURGE.</w:t>
      </w:r>
    </w:p>
    <w:p>
      <w:pPr>
        <w:pStyle w:val="Heading2"/>
      </w:pPr>
      <w:r>
        <w:t xml:space="preserve">Chain-Native Tokens</w:t>
      </w:r>
    </w:p>
    <w:p>
      <w:pPr>
        <w:spacing w:after="180"/>
      </w:pPr>
      <w:r>
        <w:rPr>
          <w:sz w:val="22"/>
          <w:szCs w:val="22"/>
        </w:rPr>
        <w:t xml:space="preserve">Each Layer 1 chain has its own token for operations within that chain: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$HEALTH - Medical diagnosis services (Health Chain)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$FINANCE - Trading coordination (Finance Chain)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$META - Metaverse services (Metaverse Chain)</w:t>
      </w:r>
    </w:p>
    <w:p>
      <w:pPr>
        <w:pStyle w:val="ListParagraph"/>
        <w:numPr>
          <w:ilvl w:val="0"/>
          <w:numId w:val="2"/>
        </w:numPr>
        <w:spacing w:after="720"/>
      </w:pPr>
      <w:r>
        <w:rPr>
          <w:sz w:val="22"/>
          <w:szCs w:val="22"/>
        </w:rPr>
        <w:t xml:space="preserve">$RESEARCH, $LEGAL, etc. for other chains</w:t>
      </w:r>
    </w:p>
    <w:p>
      <w:pPr>
        <w:pStyle w:val="Heading1"/>
      </w:pPr>
      <w:r>
        <w:t xml:space="preserve">What FFP Is NOT</w:t>
      </w:r>
    </w:p>
    <w:p>
      <w:pPr>
        <w:spacing w:after="240"/>
      </w:pPr>
      <w:r>
        <w:rPr>
          <w:b/>
          <w:bCs/>
          <w:sz w:val="22"/>
          <w:szCs w:val="22"/>
        </w:rPr>
        <w:t xml:space="preserve">To avoid confusion: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NOT a metaverse (that's Layer 2 application)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NOT a skill marketplace (Layer 2 application)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NOT medical diagnosis logic (Layer 1 - Health Chain)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NOT trading algorithms (Layer 1 - Finance Chain)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NOT any UIs or frontends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sz w:val="22"/>
          <w:szCs w:val="22"/>
        </w:rPr>
        <w:t xml:space="preserve">NOT agent personalities (Claude/GPT-4 are chain implementations)</w:t>
      </w:r>
    </w:p>
    <w:p>
      <w:pPr>
        <w:spacing w:before="720"/>
        <w:jc w:val="center"/>
      </w:pPr>
      <w:r>
        <w:rPr>
          <w:b/>
          <w:bCs/>
          <w:i/>
          <w:iCs/>
          <w:color w:val="2E75B6"/>
          <w:sz w:val="26"/>
          <w:szCs w:val="26"/>
        </w:rPr>
        <w:t xml:space="preserve">FFP is pure infrastructure. Everything else builds on top.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60" w:after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2026-03-11T06:08:52.422Z</dcterms:created>
  <dcterms:modified xsi:type="dcterms:W3CDTF">2026-03-11T06:08:52.423Z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