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160"/>
        <w:jc w:val="center"/>
      </w:pPr>
      <w:r>
        <w:rPr>
          <w:b/>
          <w:bCs/>
          <w:color w:val="2E75B6"/>
          <w:sz w:val="72"/>
          <w:szCs w:val="72"/>
        </w:rPr>
        <w:t xml:space="preserve">FURGE FABRIC PROTOCOL</w:t>
      </w:r>
    </w:p>
    <w:p>
      <w:pPr>
        <w:spacing w:before="480" w:after="2880"/>
        <w:jc w:val="center"/>
      </w:pPr>
      <w:r>
        <w:rPr>
          <w:i/>
          <w:iCs/>
          <w:sz w:val="32"/>
          <w:szCs w:val="32"/>
        </w:rPr>
        <w:t xml:space="preserve">Economic Model &amp; Tokenomics</w:t>
      </w:r>
    </w:p>
    <w:p>
      <w:r>
        <w:br w:type="page"/>
      </w:r>
    </w:p>
    <w:p>
      <w:pPr>
        <w:pStyle w:val="Heading1"/>
      </w:pPr>
      <w:r>
        <w:t xml:space="preserve">Token Architecture</w:t>
      </w:r>
    </w:p>
    <w:p>
      <w:pPr>
        <w:pStyle w:val="Heading2"/>
      </w:pPr>
      <w:r>
        <w:t xml:space="preserve">$FURGE - Protocol Token</w:t>
      </w:r>
    </w:p>
    <w:p>
      <w:pPr>
        <w:spacing w:after="180"/>
      </w:pPr>
      <w:r>
        <w:rPr>
          <w:sz w:val="22"/>
          <w:szCs w:val="22"/>
        </w:rPr>
        <w:t xml:space="preserve">One token at Layer 0. Single purpose: cross-chain coordination. Not for general commerce. Not for within-chain transactions. Only when chains need to talk to each other.</w:t>
      </w:r>
    </w:p>
    <w:p>
      <w:pPr>
        <w:spacing w:after="180"/>
      </w:pPr>
      <w:r>
        <w:rPr>
          <w:sz w:val="22"/>
          <w:szCs w:val="22"/>
        </w:rPr>
        <w:t xml:space="preserve">Example: Health Chain agent needs market data from Finance Chain to analyze pharmaceutical stock correlation with drug trial outcomes. That cross-chain data request uses $FURGE. The actual diagnosis service within Health Chain uses $HEALTH token.</w:t>
      </w:r>
    </w:p>
    <w:p>
      <w:pPr>
        <w:pStyle w:val="Heading2"/>
      </w:pPr>
      <w:r>
        <w:t xml:space="preserve">Chain-Native Tokens</w:t>
      </w:r>
    </w:p>
    <w:p>
      <w:pPr>
        <w:spacing w:after="180"/>
      </w:pPr>
      <w:r>
        <w:rPr>
          <w:sz w:val="22"/>
          <w:szCs w:val="22"/>
        </w:rPr>
        <w:t xml:space="preserve">Each chain has its own token for operations within that ecosystem: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Chain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$HEALTH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Health Chain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Medical diagnosis services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$FINANCE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Finance Chain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Trading coordination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$META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Metaverse Chain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Virtual world services, education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$RESEARCH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Research Chain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Scientific discovery coordination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$LEGAL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Legal Chain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sz w:val="20"/>
                <w:szCs w:val="20"/>
              </w:rPr>
              <w:t xml:space="preserve">Contract analysis, legal services</w:t>
            </w:r>
          </w:p>
        </w:tc>
      </w:tr>
    </w:tbl>
    <w:p>
      <w:pPr>
        <w:spacing w:before="480" w:after="720"/>
      </w:pPr>
    </w:p>
    <w:p>
      <w:r>
        <w:br w:type="page"/>
      </w:r>
    </w:p>
    <w:p>
      <w:pPr>
        <w:pStyle w:val="Heading1"/>
      </w:pPr>
      <w:r>
        <w:t xml:space="preserve">Revenue Streams</w:t>
      </w:r>
    </w:p>
    <w:p>
      <w:pPr>
        <w:pStyle w:val="Heading2"/>
      </w:pPr>
      <w:r>
        <w:t xml:space="preserve">1. Protocol Transaction Fees</w:t>
      </w:r>
    </w:p>
    <w:p>
      <w:pPr>
        <w:spacing w:after="180"/>
      </w:pPr>
      <w:r>
        <w:rPr>
          <w:sz w:val="22"/>
          <w:szCs w:val="22"/>
        </w:rPr>
        <w:t xml:space="preserve">Every cross-chain transaction pays small fee in $FURGE. Volume-based revenue. As ecosystem grows, transaction volume increases exponentially.</w:t>
      </w:r>
    </w:p>
    <w:p>
      <w:pPr>
        <w:spacing w:after="360"/>
      </w:pPr>
      <w:r>
        <w:rPr>
          <w:sz w:val="22"/>
          <w:szCs w:val="22"/>
        </w:rPr>
        <w:t xml:space="preserve">Example: 1 million cross-chain transactions per day at $0.001 per transaction = $365,000 annual revenue from fees alone. Scale to 100 million daily = $36.5M annually.</w:t>
      </w:r>
    </w:p>
    <w:p>
      <w:pPr>
        <w:pStyle w:val="Heading2"/>
      </w:pPr>
      <w:r>
        <w:t xml:space="preserve">2. Bridge Operator Fees</w:t>
      </w:r>
    </w:p>
    <w:p>
      <w:pPr>
        <w:spacing w:after="180"/>
      </w:pPr>
      <w:r>
        <w:rPr>
          <w:sz w:val="22"/>
          <w:szCs w:val="22"/>
        </w:rPr>
        <w:t xml:space="preserve">Bridges connecting external systems (Gmail, Calendar, smart homes, etc.) charge fees for data transfer. Protocol takes small percentage.</w:t>
      </w:r>
    </w:p>
    <w:p>
      <w:pPr>
        <w:spacing w:after="360"/>
      </w:pPr>
      <w:r>
        <w:rPr>
          <w:sz w:val="22"/>
          <w:szCs w:val="22"/>
        </w:rPr>
        <w:t xml:space="preserve">Example: Gmail bridge processes 10 million emails daily. Fee $0.0001 per email. Bridge operator keeps 70%, protocol keeps 30% = $300/day or $109,500 annually per major bridge.</w:t>
      </w:r>
    </w:p>
    <w:p>
      <w:pPr>
        <w:pStyle w:val="Heading2"/>
      </w:pPr>
      <w:r>
        <w:t xml:space="preserve">3. Enterprise Licensing</w:t>
      </w:r>
    </w:p>
    <w:p>
      <w:pPr>
        <w:spacing w:after="180"/>
      </w:pPr>
      <w:r>
        <w:rPr>
          <w:sz w:val="22"/>
          <w:szCs w:val="22"/>
        </w:rPr>
        <w:t xml:space="preserve">Companies building private chains pay licensing fees. Hospitals want private Health Chain. Banks want private Finance Chain. Enterprise deployment with support.</w:t>
      </w:r>
    </w:p>
    <w:p>
      <w:pPr>
        <w:spacing w:after="360"/>
      </w:pPr>
      <w:r>
        <w:rPr>
          <w:sz w:val="22"/>
          <w:szCs w:val="22"/>
        </w:rPr>
        <w:t xml:space="preserve">Pricing: $500K - $5M per enterprise deployment depending on scale. 10 enterprise clients = $5M - $50M annual recurring.</w:t>
      </w:r>
    </w:p>
    <w:p>
      <w:pPr>
        <w:pStyle w:val="Heading2"/>
      </w:pPr>
      <w:r>
        <w:t xml:space="preserve">4. Developer Tools &amp; SDK</w:t>
      </w:r>
    </w:p>
    <w:p>
      <w:pPr>
        <w:spacing w:after="180"/>
      </w:pPr>
      <w:r>
        <w:rPr>
          <w:sz w:val="22"/>
          <w:szCs w:val="22"/>
        </w:rPr>
        <w:t xml:space="preserve">Premium developer tools, enhanced SDK, priority support, advanced analytics. Subscription model for professional developers building on FFP.</w:t>
      </w:r>
    </w:p>
    <w:p>
      <w:pPr>
        <w:spacing w:after="720"/>
      </w:pPr>
      <w:r>
        <w:rPr>
          <w:sz w:val="22"/>
          <w:szCs w:val="22"/>
        </w:rPr>
        <w:t xml:space="preserve">Pricing: $99/month individual, $999/month team, $9,999/month enterprise. 1,000 paying developers = $1.2M annually.</w:t>
      </w:r>
    </w:p>
    <w:p>
      <w:r>
        <w:br w:type="page"/>
      </w:r>
    </w:p>
    <w:p>
      <w:pPr>
        <w:pStyle w:val="Heading1"/>
      </w:pPr>
      <w:r>
        <w:t xml:space="preserve">Growth Projections</w:t>
      </w:r>
    </w:p>
    <w:p>
      <w:pPr>
        <w:pStyle w:val="Heading2"/>
      </w:pPr>
      <w:r>
        <w:t xml:space="preserve">Year 1: $2-5M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Reference implementation deployed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2-3 initial chains live (Metaverse, Health)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First enterprise pilots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Developer community building</w:t>
      </w:r>
    </w:p>
    <w:p>
      <w:pPr>
        <w:pStyle w:val="Heading2"/>
      </w:pPr>
      <w:r>
        <w:t xml:space="preserve">Year 2: $50-100M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10+ chains deployed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Major enterprise deployments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Bridge ecosystem growing (100+ bridges)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Transaction volume scaling</w:t>
      </w:r>
    </w:p>
    <w:p>
      <w:pPr>
        <w:pStyle w:val="Heading2"/>
      </w:pPr>
      <w:r>
        <w:t xml:space="preserve">Year 3: $200-500M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ecosystem maturing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Global enterprise adoption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Network effects kicking in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Strategic partnerships with tech giants</w:t>
      </w:r>
    </w:p>
    <w:p>
      <w:pPr>
        <w:pStyle w:val="Heading2"/>
      </w:pPr>
      <w:r>
        <w:t xml:space="preserve">Year 5: $1B+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Dominant intelligence infrastructure protocol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Hundreds of chains, thousands of applications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Billions of daily transactions</w:t>
      </w:r>
    </w:p>
    <w:p>
      <w:pPr>
        <w:pStyle w:val="ListParagraph"/>
        <w:numPr>
          <w:ilvl w:val="0"/>
          <w:numId w:val="2"/>
        </w:numPr>
        <w:spacing w:after="720"/>
      </w:pPr>
      <w:r>
        <w:rPr>
          <w:sz w:val="22"/>
          <w:szCs w:val="22"/>
        </w:rPr>
        <w:t xml:space="preserve">Exit opportunity at $5B+ valuation</w:t>
      </w:r>
    </w:p>
    <w:p>
      <w:r>
        <w:br w:type="page"/>
      </w:r>
    </w:p>
    <w:p>
      <w:pPr>
        <w:pStyle w:val="Heading1"/>
      </w:pPr>
      <w:r>
        <w:t xml:space="preserve">Market Comparison</w:t>
      </w:r>
    </w:p>
    <w:p>
      <w:pPr>
        <w:spacing w:after="240"/>
      </w:pPr>
      <w:r>
        <w:rPr>
          <w:sz w:val="22"/>
          <w:szCs w:val="22"/>
        </w:rPr>
        <w:t xml:space="preserve">Blockchain enabled $2 trillion economy around value transfer. FFP targets intelligence coordination across: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Global AI market: $1.8 trillion by 2030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Healthcare: $190 billion AI market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Financial services: $45 billion AI market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Education: $400 billion edtech market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Metaverse: $800 billion projected market</w:t>
      </w:r>
    </w:p>
    <w:p>
      <w:pPr>
        <w:spacing w:after="720"/>
      </w:pPr>
      <w:r>
        <w:rPr>
          <w:b/>
          <w:bCs/>
          <w:sz w:val="22"/>
          <w:szCs w:val="22"/>
        </w:rPr>
        <w:t xml:space="preserve">FFP is infrastructure play. Doesn't compete with applications. Enables them. Takes small percentage of massive markets. Network effects compound as more chains and applications build on the protocol.</w:t>
      </w:r>
    </w:p>
    <w:p>
      <w:pPr>
        <w:spacing w:before="720"/>
        <w:jc w:val="center"/>
      </w:pPr>
      <w:r>
        <w:rPr>
          <w:b/>
          <w:bCs/>
          <w:i/>
          <w:iCs/>
          <w:color w:val="2E75B6"/>
          <w:sz w:val="26"/>
          <w:szCs w:val="26"/>
        </w:rPr>
        <w:t xml:space="preserve">Where blockchain captured value transfer, FFP captures intelligence coordination.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60" w:after="1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2026-03-11T06:11:28.917Z</dcterms:created>
  <dcterms:modified xsi:type="dcterms:W3CDTF">2026-03-11T06:11:28.919Z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