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6996" w14:textId="28E86EB4" w:rsidR="00590EE9" w:rsidRPr="00590EE9" w:rsidRDefault="00590EE9" w:rsidP="00DF4429">
      <w:pPr>
        <w:pStyle w:val="paragraph"/>
        <w:tabs>
          <w:tab w:val="decimal" w:pos="180"/>
          <w:tab w:val="center" w:pos="7200"/>
        </w:tabs>
        <w:spacing w:before="0" w:beforeAutospacing="0" w:after="0" w:afterAutospacing="0"/>
        <w:jc w:val="center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สารบัญ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32416733" w14:textId="5CB67476" w:rsidR="00590EE9" w:rsidRPr="00590EE9" w:rsidRDefault="00590EE9" w:rsidP="00590EE9">
      <w:pPr>
        <w:pStyle w:val="paragraph"/>
        <w:tabs>
          <w:tab w:val="left" w:pos="8460"/>
        </w:tabs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เรื่อง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หน้า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1220E2DA" w14:textId="77777777" w:rsidR="00590EE9" w:rsidRPr="00590EE9" w:rsidRDefault="00590EE9" w:rsidP="00590EE9">
      <w:pPr>
        <w:pStyle w:val="paragraph"/>
        <w:tabs>
          <w:tab w:val="center" w:pos="8640"/>
        </w:tabs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คำนำ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ก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12AB7813" w14:textId="77777777" w:rsidR="00590EE9" w:rsidRPr="00590EE9" w:rsidRDefault="00590EE9" w:rsidP="00590EE9">
      <w:pPr>
        <w:pStyle w:val="paragraph"/>
        <w:tabs>
          <w:tab w:val="center" w:pos="8640"/>
        </w:tabs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กิตติกรรมประกาศ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ข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572A3131" w14:textId="6D5651C8" w:rsidR="00590EE9" w:rsidRPr="00590EE9" w:rsidRDefault="00590EE9" w:rsidP="00590EE9">
      <w:pPr>
        <w:pStyle w:val="paragraph"/>
        <w:tabs>
          <w:tab w:val="left" w:pos="900"/>
          <w:tab w:val="center" w:pos="8640"/>
        </w:tabs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บทที่ 1</w:t>
      </w:r>
      <w:r>
        <w:rPr>
          <w:rStyle w:val="tabchar"/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ประวัติคอมพิวเตอร์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</w:rPr>
        <w:t>1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08ADF8CD" w14:textId="77777777" w:rsidR="00590EE9" w:rsidRPr="00590EE9" w:rsidRDefault="00590EE9" w:rsidP="00590EE9">
      <w:pPr>
        <w:pStyle w:val="paragraph"/>
        <w:tabs>
          <w:tab w:val="center" w:pos="8640"/>
        </w:tabs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1.1 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>คอมพิวเตอร์ยุคที่ 1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>2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152E7557" w14:textId="77777777" w:rsidR="00590EE9" w:rsidRPr="00590EE9" w:rsidRDefault="00590EE9" w:rsidP="00590EE9">
      <w:pPr>
        <w:pStyle w:val="paragraph"/>
        <w:tabs>
          <w:tab w:val="center" w:pos="8640"/>
        </w:tabs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1.2 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>คอมพิวเตอร์ยุคที่ 2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>2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32584C2B" w14:textId="77777777" w:rsidR="00590EE9" w:rsidRPr="00590EE9" w:rsidRDefault="00590EE9" w:rsidP="00590EE9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 xml:space="preserve">บทที่ 2 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ส่วนประกอบ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006EE4FE" w14:textId="77777777" w:rsidR="00590EE9" w:rsidRPr="00590EE9" w:rsidRDefault="00590EE9" w:rsidP="00590EE9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2.1 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>ฮาร์ดแวร์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39538FCF" w14:textId="77777777" w:rsidR="00590EE9" w:rsidRPr="00590EE9" w:rsidRDefault="00590EE9" w:rsidP="00590EE9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อ้างอิง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55C0C021" w14:textId="77777777" w:rsidR="00590EE9" w:rsidRPr="00590EE9" w:rsidRDefault="00590EE9" w:rsidP="00590EE9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5E97A5AD" w14:textId="77777777" w:rsidR="00590EE9" w:rsidRPr="00590EE9" w:rsidRDefault="00590EE9" w:rsidP="00590EE9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7ABBC911" w14:textId="77777777" w:rsidR="00590EE9" w:rsidRPr="00590EE9" w:rsidRDefault="00590EE9" w:rsidP="00590EE9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111D8E9C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TH SarabunPSK" w:hAnsi="TH SarabunPSK" w:cs="TH SarabunPSK"/>
          <w:sz w:val="24"/>
          <w:szCs w:val="24"/>
        </w:rPr>
      </w:pPr>
      <w:proofErr w:type="spellStart"/>
      <w:r w:rsidRPr="00590EE9">
        <w:rPr>
          <w:rStyle w:val="normaltextrun"/>
          <w:rFonts w:ascii="TH SarabunPSK" w:hAnsi="TH SarabunPSK" w:cs="TH SarabunPSK"/>
          <w:sz w:val="24"/>
          <w:szCs w:val="24"/>
        </w:rPr>
        <w:t>Chanthawanit</w:t>
      </w:r>
      <w:proofErr w:type="spellEnd"/>
      <w:r w:rsidRPr="00590EE9">
        <w:rPr>
          <w:rStyle w:val="normaltextrun"/>
          <w:rFonts w:ascii="TH SarabunPSK" w:hAnsi="TH SarabunPSK" w:cs="TH SarabunPSK"/>
          <w:sz w:val="24"/>
          <w:szCs w:val="24"/>
        </w:rPr>
        <w:t>, S. (2022). The impact of digital transformation on small enterprises in Thailand. Bangkok University Press.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35F4ACD9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>Nakamura, K. (2019). Cross-cultural communication barriers in ASEAN business negotiations. Asian Journal of International Business Studies, 7(2), 45–59.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0697C0D3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TH SarabunPSK" w:hAnsi="TH SarabunPSK" w:cs="TH SarabunPSK"/>
          <w:sz w:val="24"/>
          <w:szCs w:val="24"/>
        </w:rPr>
      </w:pPr>
      <w:proofErr w:type="spellStart"/>
      <w:r w:rsidRPr="00590EE9">
        <w:rPr>
          <w:rStyle w:val="normaltextrun"/>
          <w:rFonts w:ascii="TH SarabunPSK" w:hAnsi="TH SarabunPSK" w:cs="TH SarabunPSK"/>
          <w:sz w:val="24"/>
          <w:szCs w:val="24"/>
        </w:rPr>
        <w:t>Phongphanphanee</w:t>
      </w:r>
      <w:proofErr w:type="spellEnd"/>
      <w:r w:rsidRPr="00590EE9">
        <w:rPr>
          <w:rStyle w:val="normaltextrun"/>
          <w:rFonts w:ascii="TH SarabunPSK" w:hAnsi="TH SarabunPSK" w:cs="TH SarabunPSK"/>
          <w:sz w:val="24"/>
          <w:szCs w:val="24"/>
        </w:rPr>
        <w:t>, P. (2021). Climate change awareness among high school students in Northern Thailand [Master’s thesis, Chiang Mai University]. CMU e-Thesis Repository.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06CD16C7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>Smith, R. J., &amp; Thongchai, W. (2023). Artificial intelligence and ethical implications in healthcare systems. Global Health &amp; Technology Review, 9(1), 76–90. https://doi.org/10.5678/ghtr.v9i1.2210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04EF85A5" w14:textId="7325A8D8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Wongsuwan, T., &amp; </w:t>
      </w:r>
      <w:proofErr w:type="spellStart"/>
      <w:r w:rsidRPr="00590EE9">
        <w:rPr>
          <w:rStyle w:val="normaltextrun"/>
          <w:rFonts w:ascii="TH SarabunPSK" w:hAnsi="TH SarabunPSK" w:cs="TH SarabunPSK"/>
          <w:sz w:val="24"/>
          <w:szCs w:val="24"/>
        </w:rPr>
        <w:t>Leelakulthanit</w:t>
      </w:r>
      <w:proofErr w:type="spellEnd"/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, O. (2020). Factors influencing consumer trust in online marketplaces in Southeast Asia. Journal of E-Commerce and Digital Markets, 15(3), 112–128. </w:t>
      </w:r>
      <w:hyperlink r:id="rId7" w:tgtFrame="_blank" w:history="1">
        <w:r w:rsidRPr="00590EE9">
          <w:rPr>
            <w:rStyle w:val="normaltextrun"/>
            <w:rFonts w:ascii="TH SarabunPSK" w:hAnsi="TH SarabunPSK" w:cs="TH SarabunPSK"/>
            <w:color w:val="0563C1"/>
            <w:sz w:val="24"/>
            <w:szCs w:val="24"/>
            <w:u w:val="single"/>
          </w:rPr>
          <w:t>https://doi.org/10.1234/jedm.2020.15308</w:t>
        </w:r>
      </w:hyperlink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4B5E7E5B" w14:textId="77777777" w:rsidR="00982CB0" w:rsidRDefault="00982CB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73E6CB01" w14:textId="1199910E" w:rsidR="00590EE9" w:rsidRPr="00982CB0" w:rsidRDefault="00590EE9" w:rsidP="00982CB0">
      <w:pPr>
        <w:rPr>
          <w:rFonts w:ascii="Segoe UI" w:eastAsia="Times New Roman" w:hAnsi="Segoe UI" w:cs="Segoe UI"/>
          <w:sz w:val="24"/>
          <w:szCs w:val="24"/>
        </w:rPr>
      </w:pPr>
      <w:r w:rsidRPr="00590EE9">
        <w:rPr>
          <w:rStyle w:val="eop"/>
          <w:rFonts w:ascii="TH SarabunPSK" w:hAnsi="TH SarabunPSK" w:cs="TH SarabunPSK"/>
          <w:sz w:val="24"/>
          <w:szCs w:val="24"/>
        </w:rPr>
        <w:lastRenderedPageBreak/>
        <w:t> </w:t>
      </w:r>
    </w:p>
    <w:p w14:paraId="7806CAD0" w14:textId="6AF7FED3" w:rsidR="00590EE9" w:rsidRPr="00DF4429" w:rsidRDefault="00590EE9" w:rsidP="00947295">
      <w:pPr>
        <w:pStyle w:val="paragraph"/>
        <w:tabs>
          <w:tab w:val="left" w:pos="3600"/>
        </w:tabs>
        <w:spacing w:before="0" w:beforeAutospacing="0" w:after="0" w:afterAutospacing="0"/>
        <w:ind w:left="540" w:hanging="540"/>
        <w:textAlignment w:val="baseline"/>
        <w:rPr>
          <w:rFonts w:ascii="Segoe UI" w:hAnsi="Segoe UI" w:cstheme="minorBidi" w:hint="cs"/>
          <w:sz w:val="44"/>
          <w:szCs w:val="44"/>
          <w:cs/>
        </w:rPr>
      </w:pPr>
      <w:r w:rsidRPr="00590EE9">
        <w:rPr>
          <w:rFonts w:asciiTheme="minorHAnsi" w:eastAsiaTheme="minorHAnsi" w:hAnsiTheme="minorHAnsi" w:cstheme="minorBidi" w:hint="cs"/>
          <w:noProof/>
          <w:sz w:val="24"/>
          <w:szCs w:val="24"/>
          <w:cs/>
        </w:rPr>
        <w:drawing>
          <wp:inline distT="0" distB="0" distL="0" distR="0" wp14:anchorId="349748A3" wp14:editId="222B1CAE">
            <wp:extent cx="754380" cy="754380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EE9">
        <w:rPr>
          <w:rStyle w:val="tabchar"/>
          <w:rFonts w:ascii="Calibri" w:hAnsi="Calibri" w:cs="Calibri"/>
          <w:sz w:val="24"/>
          <w:szCs w:val="24"/>
        </w:rPr>
        <w:tab/>
      </w:r>
      <w:r w:rsidRPr="00947295">
        <w:rPr>
          <w:rStyle w:val="normaltextrun"/>
          <w:rFonts w:ascii="TH SarabunPSK" w:hAnsi="TH SarabunPSK" w:cs="TH SarabunPSK"/>
          <w:b/>
          <w:bCs/>
          <w:sz w:val="44"/>
          <w:szCs w:val="44"/>
          <w:cs/>
        </w:rPr>
        <w:t>บันทึกข้อความ</w:t>
      </w:r>
      <w:r w:rsidRPr="00947295">
        <w:rPr>
          <w:rStyle w:val="eop"/>
          <w:rFonts w:ascii="TH SarabunPSK" w:eastAsiaTheme="majorEastAsia" w:hAnsi="TH SarabunPSK" w:cs="TH SarabunPSK"/>
          <w:sz w:val="44"/>
          <w:szCs w:val="44"/>
        </w:rPr>
        <w:t> </w:t>
      </w:r>
    </w:p>
    <w:p w14:paraId="379F8BAB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ส่วนราชการ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 xml:space="preserve"> สาขาเทคโนโลยีสารสนเทศ คณะวิทยาศาสตร์ มหาวิทยาลัยราชภัฏบุรีรัมย์ </w:t>
      </w:r>
      <w:r w:rsidRPr="00590EE9">
        <w:rPr>
          <w:rStyle w:val="tabchar"/>
          <w:rFonts w:ascii="Calibri" w:hAnsi="Calibri" w:cs="Calibri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โทร</w:t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 6621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7EBDED91" w14:textId="7A14A9B1" w:rsidR="00590EE9" w:rsidRPr="00590EE9" w:rsidRDefault="00590EE9" w:rsidP="00982CB0">
      <w:pPr>
        <w:pStyle w:val="paragraph"/>
        <w:tabs>
          <w:tab w:val="right" w:pos="5760"/>
          <w:tab w:val="right" w:pos="6210"/>
        </w:tabs>
        <w:spacing w:before="0" w:beforeAutospacing="0" w:after="0" w:afterAutospacing="0"/>
        <w:ind w:left="540" w:hanging="54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ที่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 xml:space="preserve"> อว</w:t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>.123/45</w:t>
      </w:r>
      <w:r w:rsidRPr="00590EE9">
        <w:rPr>
          <w:rStyle w:val="tabchar"/>
          <w:rFonts w:ascii="Calibri" w:hAnsi="Calibri" w:cs="Calibri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 </w:t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วันที่</w:t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 14 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 xml:space="preserve">กรกฎาคม </w:t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>2568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574FDAB2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เรื่อง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 xml:space="preserve"> ขอความอนุเคราะห์เวลาเรียน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2D85C4CB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เรียน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 xml:space="preserve"> อาจารย์ที่ประจำรายวิชา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7FDB6952" w14:textId="01014F62" w:rsidR="00590EE9" w:rsidRPr="00590EE9" w:rsidRDefault="00590EE9" w:rsidP="00590EE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 xml:space="preserve">ด้วยข้าพเจ้า </w:t>
      </w:r>
      <w:r w:rsidR="0072478A">
        <w:rPr>
          <w:rStyle w:val="normaltextrun"/>
          <w:rFonts w:ascii="TH SarabunPSK" w:hAnsi="TH SarabunPSK" w:cs="TH SarabunPSK" w:hint="cs"/>
          <w:sz w:val="24"/>
          <w:szCs w:val="24"/>
          <w:cs/>
        </w:rPr>
        <w:t>นางสาวชาลิสา จ่าภา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 xml:space="preserve"> นักศึกษาสาขาเทคโนโลยีสารสนเทศ ชั้นปีที่1 มีความประสงค์เข้าร่วมกิจกรรมมทำบุญสาขาวิชา ในวันที่ 18 กรกฎาคม 2568 เวลา 9.00 น. ซึ่งวันและเวลาดังกล่าวอยู่ในคาบสอนของรายวิชา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1F647D3B" w14:textId="77777777" w:rsidR="00590EE9" w:rsidRPr="00590EE9" w:rsidRDefault="00590EE9" w:rsidP="00590EE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>จึงเรียนมาเพื่อขอความอนุเคราะห์เวลาเรียนดังกล่าว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6D24FF72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3F68AF67" w14:textId="705B25E3" w:rsidR="00590EE9" w:rsidRPr="00590EE9" w:rsidRDefault="00590EE9" w:rsidP="00DF4429">
      <w:pPr>
        <w:pStyle w:val="paragraph"/>
        <w:spacing w:before="0" w:beforeAutospacing="0" w:after="0" w:afterAutospacing="0"/>
        <w:ind w:left="540" w:hanging="540"/>
        <w:jc w:val="right"/>
        <w:textAlignment w:val="baseline"/>
        <w:rPr>
          <w:rFonts w:ascii="Segoe UI" w:hAnsi="Segoe UI" w:cs="Segoe UI"/>
          <w:sz w:val="24"/>
          <w:szCs w:val="24"/>
        </w:rPr>
      </w:pPr>
    </w:p>
    <w:p w14:paraId="2E1DC6FB" w14:textId="16558B88" w:rsidR="00590EE9" w:rsidRPr="00590EE9" w:rsidRDefault="00590EE9" w:rsidP="00DF4429">
      <w:pPr>
        <w:pStyle w:val="paragraph"/>
        <w:spacing w:before="0" w:beforeAutospacing="0" w:after="0" w:afterAutospacing="0"/>
        <w:ind w:left="705" w:firstLine="5775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>นา</w:t>
      </w:r>
      <w:r w:rsidR="00947295">
        <w:rPr>
          <w:rStyle w:val="normaltextrun"/>
          <w:rFonts w:ascii="TH SarabunPSK" w:hAnsi="TH SarabunPSK" w:cs="TH SarabunPSK" w:hint="cs"/>
          <w:sz w:val="24"/>
          <w:szCs w:val="24"/>
          <w:cs/>
        </w:rPr>
        <w:t>งสาวชาลิสา จ่าภา</w:t>
      </w:r>
    </w:p>
    <w:p w14:paraId="47674660" w14:textId="0E7563C2" w:rsidR="00590EE9" w:rsidRPr="00590EE9" w:rsidRDefault="00DF4429" w:rsidP="00DF4429">
      <w:pPr>
        <w:pStyle w:val="paragraph"/>
        <w:tabs>
          <w:tab w:val="center" w:pos="6390"/>
          <w:tab w:val="decimal" w:pos="6840"/>
          <w:tab w:val="right" w:pos="7200"/>
        </w:tabs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normaltextrun"/>
          <w:rFonts w:ascii="TH SarabunPSK" w:hAnsi="TH SarabunPSK" w:cs="TH SarabunPSK"/>
          <w:sz w:val="24"/>
          <w:szCs w:val="24"/>
          <w:cs/>
        </w:rPr>
        <w:tab/>
      </w:r>
      <w:r w:rsidR="00590EE9"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>นักศึกษา สาขาวิชาเทคโนโลยีสารสนเทศ</w:t>
      </w:r>
    </w:p>
    <w:p w14:paraId="431B3E17" w14:textId="77777777" w:rsidR="00590EE9" w:rsidRPr="00590EE9" w:rsidRDefault="00590EE9" w:rsidP="00590EE9">
      <w:pPr>
        <w:rPr>
          <w:sz w:val="24"/>
          <w:szCs w:val="24"/>
        </w:rPr>
      </w:pPr>
    </w:p>
    <w:sectPr w:rsidR="00590EE9" w:rsidRPr="00590EE9" w:rsidSect="0065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4A2B4" w14:textId="77777777" w:rsidR="001371D7" w:rsidRDefault="001371D7" w:rsidP="00DF4429">
      <w:pPr>
        <w:spacing w:after="0" w:line="240" w:lineRule="auto"/>
      </w:pPr>
      <w:r>
        <w:separator/>
      </w:r>
    </w:p>
  </w:endnote>
  <w:endnote w:type="continuationSeparator" w:id="0">
    <w:p w14:paraId="60C35FF6" w14:textId="77777777" w:rsidR="001371D7" w:rsidRDefault="001371D7" w:rsidP="00DF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ACDE5" w14:textId="77777777" w:rsidR="001371D7" w:rsidRDefault="001371D7" w:rsidP="00DF4429">
      <w:pPr>
        <w:spacing w:after="0" w:line="240" w:lineRule="auto"/>
      </w:pPr>
      <w:r>
        <w:separator/>
      </w:r>
    </w:p>
  </w:footnote>
  <w:footnote w:type="continuationSeparator" w:id="0">
    <w:p w14:paraId="530249B9" w14:textId="77777777" w:rsidR="001371D7" w:rsidRDefault="001371D7" w:rsidP="00DF4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E9"/>
    <w:rsid w:val="000A25C0"/>
    <w:rsid w:val="001371D7"/>
    <w:rsid w:val="001527C4"/>
    <w:rsid w:val="00290607"/>
    <w:rsid w:val="00590EE9"/>
    <w:rsid w:val="00655D11"/>
    <w:rsid w:val="0072478A"/>
    <w:rsid w:val="00947295"/>
    <w:rsid w:val="00982CB0"/>
    <w:rsid w:val="00D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8482"/>
  <w15:chartTrackingRefBased/>
  <w15:docId w15:val="{49F1DE96-2A57-4496-A69D-9A983FF2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90EE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rmaltextrun">
    <w:name w:val="normaltextrun"/>
    <w:basedOn w:val="a0"/>
    <w:rsid w:val="00590EE9"/>
  </w:style>
  <w:style w:type="character" w:customStyle="1" w:styleId="eop">
    <w:name w:val="eop"/>
    <w:basedOn w:val="a0"/>
    <w:rsid w:val="00590EE9"/>
  </w:style>
  <w:style w:type="character" w:customStyle="1" w:styleId="tabchar">
    <w:name w:val="tabchar"/>
    <w:basedOn w:val="a0"/>
    <w:rsid w:val="00590EE9"/>
  </w:style>
  <w:style w:type="character" w:customStyle="1" w:styleId="10">
    <w:name w:val="หัวเรื่อง 1 อักขระ"/>
    <w:basedOn w:val="a0"/>
    <w:link w:val="1"/>
    <w:uiPriority w:val="9"/>
    <w:rsid w:val="0094729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3">
    <w:name w:val="TOC Heading"/>
    <w:basedOn w:val="1"/>
    <w:next w:val="a"/>
    <w:uiPriority w:val="39"/>
    <w:unhideWhenUsed/>
    <w:qFormat/>
    <w:rsid w:val="00947295"/>
    <w:pPr>
      <w:outlineLvl w:val="9"/>
    </w:pPr>
    <w:rPr>
      <w:sz w:val="40"/>
      <w:cs/>
    </w:rPr>
  </w:style>
  <w:style w:type="paragraph" w:styleId="2">
    <w:name w:val="toc 2"/>
    <w:basedOn w:val="a"/>
    <w:next w:val="a"/>
    <w:autoRedefine/>
    <w:uiPriority w:val="39"/>
    <w:unhideWhenUsed/>
    <w:rsid w:val="00947295"/>
    <w:pPr>
      <w:spacing w:after="0"/>
      <w:ind w:left="220"/>
    </w:pPr>
    <w:rPr>
      <w:rFonts w:cstheme="majorBidi"/>
      <w:smallCaps/>
      <w:sz w:val="20"/>
      <w:szCs w:val="23"/>
    </w:rPr>
  </w:style>
  <w:style w:type="paragraph" w:styleId="11">
    <w:name w:val="toc 1"/>
    <w:basedOn w:val="a"/>
    <w:next w:val="a"/>
    <w:autoRedefine/>
    <w:uiPriority w:val="39"/>
    <w:unhideWhenUsed/>
    <w:rsid w:val="00947295"/>
    <w:pPr>
      <w:spacing w:before="120" w:after="120"/>
    </w:pPr>
    <w:rPr>
      <w:rFonts w:cstheme="majorBidi"/>
      <w:b/>
      <w:bCs/>
      <w:caps/>
      <w:sz w:val="20"/>
      <w:szCs w:val="23"/>
    </w:rPr>
  </w:style>
  <w:style w:type="paragraph" w:styleId="3">
    <w:name w:val="toc 3"/>
    <w:basedOn w:val="a"/>
    <w:next w:val="a"/>
    <w:autoRedefine/>
    <w:uiPriority w:val="39"/>
    <w:unhideWhenUsed/>
    <w:rsid w:val="00947295"/>
    <w:pPr>
      <w:spacing w:after="0"/>
      <w:ind w:left="440"/>
    </w:pPr>
    <w:rPr>
      <w:rFonts w:cstheme="majorBidi"/>
      <w:i/>
      <w:iCs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72478A"/>
    <w:pPr>
      <w:spacing w:after="0"/>
      <w:ind w:left="660"/>
    </w:pPr>
    <w:rPr>
      <w:rFonts w:cstheme="majorBid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72478A"/>
    <w:pPr>
      <w:spacing w:after="0"/>
      <w:ind w:left="880"/>
    </w:pPr>
    <w:rPr>
      <w:rFonts w:cstheme="majorBid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72478A"/>
    <w:pPr>
      <w:spacing w:after="0"/>
      <w:ind w:left="1100"/>
    </w:pPr>
    <w:rPr>
      <w:rFonts w:cstheme="majorBid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72478A"/>
    <w:pPr>
      <w:spacing w:after="0"/>
      <w:ind w:left="1320"/>
    </w:pPr>
    <w:rPr>
      <w:rFonts w:cstheme="majorBid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72478A"/>
    <w:pPr>
      <w:spacing w:after="0"/>
      <w:ind w:left="1540"/>
    </w:pPr>
    <w:rPr>
      <w:rFonts w:cstheme="majorBid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72478A"/>
    <w:pPr>
      <w:spacing w:after="0"/>
      <w:ind w:left="1760"/>
    </w:pPr>
    <w:rPr>
      <w:rFonts w:cstheme="majorBidi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i.org/10.1234/jedm.2020.1530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32FFD-2FF3-4001-8D5B-036E1AA5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ชาลิสา จ่าภา</dc:creator>
  <cp:keywords/>
  <dc:description/>
  <cp:lastModifiedBy>ชาลิสา จ่าภา</cp:lastModifiedBy>
  <cp:revision>1</cp:revision>
  <dcterms:created xsi:type="dcterms:W3CDTF">2025-07-21T03:20:00Z</dcterms:created>
  <dcterms:modified xsi:type="dcterms:W3CDTF">2025-07-21T04:49:00Z</dcterms:modified>
</cp:coreProperties>
</file>