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</w:t>
      </w:r>
      <w:r>
        <w:rPr>
          <w:rFonts w:eastAsia="Calibri" w:cs="Calibri"/>
          <w:color w:val="073763"/>
          <w:sz w:val="50"/>
          <w:szCs w:val="50"/>
        </w:rPr>
        <w:t xml:space="preserve">results inferred on </w:t>
      </w:r>
      <w:r>
        <w:rPr>
          <w:rFonts w:eastAsia="Calibri" w:cs="Calibri"/>
          <w:color w:val="073763"/>
          <w:sz w:val="50"/>
          <w:szCs w:val="50"/>
        </w:rPr>
        <w:t>chunks of mESC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13</Words>
  <Characters>56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2021-12-15T19:42:05Z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