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Ofício nº {{num_oficio}}/2026 – GPC/DL – cms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>, {{data_extenso}}.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b/>
          <w:bCs/>
          <w:sz w:val="24"/>
        </w:rPr>
        <w:t>Assunto</w:t>
      </w:r>
      <w:r w:rsidRPr="007C6358">
        <w:rPr>
          <w:rFonts w:ascii="Arial" w:hAnsi="Arial" w:cs="Arial"/>
          <w:sz w:val="24"/>
        </w:rPr>
        <w:t xml:space="preserve">: Encaminha </w:t>
      </w:r>
      <w:r w:rsidRPr="007C6358">
        <w:rPr>
          <w:rFonts w:ascii="Arial" w:hAnsi="Arial" w:cs="Arial"/>
          <w:b/>
          <w:bCs/>
          <w:sz w:val="24"/>
        </w:rPr>
        <w:t>Moção de {{tipo_mocao}} nº {{num_mocao}}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>.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{{vocativo}},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Encaminhamos a {{pronome_corpo}} cópia da Moção de </w:t>
      </w:r>
      <w:r w:rsidRPr="007C6358">
        <w:rPr>
          <w:rFonts w:ascii="Arial" w:hAnsi="Arial" w:cs="Arial"/>
          <w:b/>
          <w:bCs/>
          <w:sz w:val="24"/>
        </w:rPr>
        <w:t>{{tipo_mocao}} nº {{num_mocao}}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 xml:space="preserve">, de autoria </w:t>
      </w:r>
      <w:r w:rsidRPr="007C6358">
        <w:rPr>
          <w:rFonts w:ascii="Arial" w:hAnsi="Arial" w:cs="Arial"/>
          <w:b/>
          <w:bCs/>
          <w:sz w:val="24"/>
        </w:rPr>
        <w:t>{{texto_autoria}}</w:t>
      </w:r>
      <w:r w:rsidRPr="007C6358">
        <w:rPr>
          <w:rFonts w:ascii="Arial" w:hAnsi="Arial" w:cs="Arial"/>
          <w:sz w:val="24"/>
        </w:rPr>
        <w:t>, aprovada na Reunião Ordinária realizada na data de ontem, cujo teor é autoexplicativo.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299087537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358">
        <w:rPr>
          <w:rFonts w:ascii="Arial" w:hAnsi="Arial" w:cs="Arial"/>
          <w:sz w:val="24"/>
        </w:rPr>
        <w:t>Sendo só para o momento, reiteramos nossos protestos de estima e consideração.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{{tratamento_rodape}}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{{DESTINATARIO_NOME}}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{{destinatario_endereco}}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</cp:coreProperties>
</file>