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Ofício nº 460/2026 – GPC/DL – cms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 xml:space="preserve">, 6 de agosto de 2026.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b/>
          <w:bCs/>
          <w:sz w:val="24"/>
        </w:rPr>
        <w:t>Assunto</w:t>
      </w:r>
      <w:r w:rsidRPr="007C6358">
        <w:rPr>
          <w:rFonts w:ascii="Arial" w:hAnsi="Arial" w:cs="Arial"/>
          <w:sz w:val="24"/>
        </w:rPr>
        <w:t xml:space="preserve">: Encaminha </w:t>
      </w:r>
      <w:r w:rsidRPr="007C6358">
        <w:rPr>
          <w:rFonts w:ascii="Arial" w:hAnsi="Arial" w:cs="Arial"/>
          <w:b/>
          <w:bCs/>
          <w:sz w:val="24"/>
        </w:rPr>
        <w:t xml:space="preserve">Moções de Aplauso nºs 350 e 351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>.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Reverendíssimo Senhor,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Encaminhamos a Vossa Reverendíssima cópias das Moções de Aplauso </w:t>
      </w:r>
      <w:r w:rsidRPr="007C6358">
        <w:rPr>
          <w:rFonts w:ascii="Arial" w:hAnsi="Arial" w:cs="Arial"/>
          <w:b/>
          <w:bCs/>
          <w:sz w:val="24"/>
        </w:rPr>
        <w:t xml:space="preserve">nºs 350 e 351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 xml:space="preserve">, de autoria </w:t>
      </w:r>
      <w:r w:rsidRPr="007C6358">
        <w:rPr>
          <w:rFonts w:ascii="Arial" w:hAnsi="Arial" w:cs="Arial"/>
          <w:b/>
          <w:bCs/>
          <w:sz w:val="24"/>
        </w:rPr>
        <w:t xml:space="preserve">do Vereador X</w:t>
      </w:r>
      <w:r w:rsidRPr="007C6358">
        <w:rPr>
          <w:rFonts w:ascii="Arial" w:hAnsi="Arial" w:cs="Arial"/>
          <w:sz w:val="24"/>
        </w:rPr>
        <w:t xml:space="preserve">, aprovadas na Reunião Ordinária realizada na data de ontem, cujos teores são autoexplicativos.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358">
        <w:rPr>
          <w:rFonts w:ascii="Arial" w:hAnsi="Arial" w:cs="Arial"/>
          <w:sz w:val="24"/>
        </w:rPr>
        <w:t>Sendo só para o momento, reiteramos nossos protestos de estima e consideração.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Ao Reverendíssimo Senhor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/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Pároco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  <dc:identifier/>
  <dc:language/>
</cp:coreProperties>
</file>