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6 — Official Summary Report</w:t>
      </w:r>
    </w:p>
    <w:p>
      <w:pPr>
        <w:spacing w:after="400"/>
        <w:jc w:val="center"/>
      </w:pPr>
      <w:r>
        <w:rPr>
          <w:rFonts w:ascii="Arial" w:cs="Arial" w:eastAsia="Arial" w:hAnsi="Arial"/>
          <w:i/>
          <w:iCs/>
          <w:color w:val="555555"/>
          <w:sz w:val="24"/>
          <w:szCs w:val="24"/>
        </w:rPr>
        <w:t xml:space="preserve">The Bastion Host Pattern, SSH Key Pairs &amp; Security Group Referencing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5 — EC2, IAM &amp; terraform_remote_state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6 of the Cloud Engineering learning program closed the bastion host gap identified in Session 5. The private EC2 instance deployed in Session 5 was secure but unreachable — no mechanism existed to SSH into it for management or debugging. Session 6 addressed this by implementing the full Bastion Host pattern: SSH key pair management, a dedicated bastion security group locked to a specific IP, and a public-facing EC2 instance in the public subnet acting as a secure jump point into the private network.</w:t>
      </w:r>
    </w:p>
    <w:p>
      <w:pPr>
        <w:spacing w:after="120"/>
      </w:pPr>
      <w:r>
        <w:rPr>
          <w:rFonts w:ascii="Arial" w:cs="Arial" w:eastAsia="Arial" w:hAnsi="Arial"/>
          <w:sz w:val="20"/>
          <w:szCs w:val="20"/>
        </w:rPr>
        <w:t xml:space="preserve">The session introduced security group referencing — restricting SSH access to the app server based on security group membership rather than IP address — and covered the complete two-hop SSH connection flow. The hands-on workshop deployed the updated EC2 module against a freshly redeployed VPC, confirmed the bastion public IP in apply outputs, and destroyed all resources cleanly with zero billing exposure.</w:t>
      </w:r>
    </w:p>
    <w:p>
      <w:pPr>
        <w:spacing w:after="120"/>
      </w:pPr>
      <w:r>
        <w:t xml:space="preserve"/>
      </w:r>
    </w:p>
    <w:p>
      <w:pPr>
        <w:pStyle w:val="Heading1"/>
      </w:pPr>
      <w:r>
        <w:rPr>
          <w:rFonts w:ascii="Arial" w:cs="Arial" w:eastAsia="Arial" w:hAnsi="Arial"/>
          <w:b/>
          <w:bCs/>
          <w:color w:val="1F3864"/>
          <w:sz w:val="32"/>
          <w:szCs w:val="32"/>
        </w:rPr>
        <w:t xml:space="preserve">2. Session 5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use IAM roles instead of hardcoded AWS access 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Hardcoded keys exposed if server is compromised. IAM roles do not expose credentials — resource assumes the role to perform explicitly defined actions and nothing more.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Security risk clearly articulated, role assumption and least privilege correctly described.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tries to terraform destroy the VPC before destroying EC2. What happens?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error. EC2 requires VPC resources. Destroy EC2 first, then VPC.</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Both Terraform logical dependency and AWS API enforcement prevent the operation.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the missing component for SSH access to the private app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host. Lives in public subnet with security group. Acts as jump box from public subnet to private resources. Avoids exposing private resources directly.</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Location, purpose, and security rationale all accurate.</w:t>
            </w:r>
          </w:p>
        </w:tc>
      </w:tr>
    </w:tbl>
    <w:p>
      <w:pPr>
        <w:spacing w:after="120"/>
      </w:pPr>
      <w:r>
        <w:t xml:space="preserve"/>
      </w:r>
    </w:p>
    <w:p>
      <w:pPr>
        <w:pStyle w:val="Heading1"/>
      </w:pPr>
      <w:r>
        <w:rPr>
          <w:rFonts w:ascii="Arial" w:cs="Arial" w:eastAsia="Arial" w:hAnsi="Arial"/>
          <w:b/>
          <w:bCs/>
          <w:color w:val="1F3864"/>
          <w:sz w:val="32"/>
          <w:szCs w:val="32"/>
        </w:rPr>
        <w:t xml:space="preserve">3. Session 6 Learning Objectives</w:t>
      </w:r>
    </w:p>
    <w:p>
      <w:pPr>
        <w:pStyle w:val="ListParagraph"/>
        <w:numPr>
          <w:ilvl w:val="0"/>
          <w:numId w:val="2"/>
        </w:numPr>
        <w:spacing w:after="80"/>
      </w:pPr>
      <w:r>
        <w:rPr>
          <w:rFonts w:ascii="Arial" w:cs="Arial" w:eastAsia="Arial" w:hAnsi="Arial"/>
          <w:sz w:val="20"/>
          <w:szCs w:val="20"/>
        </w:rPr>
        <w:t xml:space="preserve">Understand SSH key pair mechanics — private key stays on laptop, public key uploaded to AWS</w:t>
      </w:r>
    </w:p>
    <w:p>
      <w:pPr>
        <w:pStyle w:val="ListParagraph"/>
        <w:numPr>
          <w:ilvl w:val="0"/>
          <w:numId w:val="2"/>
        </w:numPr>
        <w:spacing w:after="80"/>
      </w:pPr>
      <w:r>
        <w:rPr>
          <w:rFonts w:ascii="Arial" w:cs="Arial" w:eastAsia="Arial" w:hAnsi="Arial"/>
          <w:sz w:val="20"/>
          <w:szCs w:val="20"/>
        </w:rPr>
        <w:t xml:space="preserve">Understand why public keys are not sensitive and why they are passed as variables rather than hardcoded</w:t>
      </w:r>
    </w:p>
    <w:p>
      <w:pPr>
        <w:pStyle w:val="ListParagraph"/>
        <w:numPr>
          <w:ilvl w:val="0"/>
          <w:numId w:val="2"/>
        </w:numPr>
        <w:spacing w:after="80"/>
      </w:pPr>
      <w:r>
        <w:rPr>
          <w:rFonts w:ascii="Arial" w:cs="Arial" w:eastAsia="Arial" w:hAnsi="Arial"/>
          <w:sz w:val="20"/>
          <w:szCs w:val="20"/>
        </w:rPr>
        <w:t xml:space="preserve">Understand security group referencing — restricting access by SG membership rather than IP address</w:t>
      </w:r>
    </w:p>
    <w:p>
      <w:pPr>
        <w:pStyle w:val="ListParagraph"/>
        <w:numPr>
          <w:ilvl w:val="0"/>
          <w:numId w:val="2"/>
        </w:numPr>
        <w:spacing w:after="80"/>
      </w:pPr>
      <w:r>
        <w:rPr>
          <w:rFonts w:ascii="Arial" w:cs="Arial" w:eastAsia="Arial" w:hAnsi="Arial"/>
          <w:sz w:val="20"/>
          <w:szCs w:val="20"/>
        </w:rPr>
        <w:t xml:space="preserve">Understand why SG referencing is more robust than IP-based rules for dynamic infrastructure</w:t>
      </w:r>
    </w:p>
    <w:p>
      <w:pPr>
        <w:pStyle w:val="ListParagraph"/>
        <w:numPr>
          <w:ilvl w:val="0"/>
          <w:numId w:val="2"/>
        </w:numPr>
        <w:spacing w:after="80"/>
      </w:pPr>
      <w:r>
        <w:rPr>
          <w:rFonts w:ascii="Arial" w:cs="Arial" w:eastAsia="Arial" w:hAnsi="Arial"/>
          <w:sz w:val="20"/>
          <w:szCs w:val="20"/>
        </w:rPr>
        <w:t xml:space="preserve">Understand the two-hop SSH connection flow through the bastion to the private app server</w:t>
      </w:r>
    </w:p>
    <w:p>
      <w:pPr>
        <w:pStyle w:val="ListParagraph"/>
        <w:numPr>
          <w:ilvl w:val="0"/>
          <w:numId w:val="2"/>
        </w:numPr>
        <w:spacing w:after="80"/>
      </w:pPr>
      <w:r>
        <w:rPr>
          <w:rFonts w:ascii="Arial" w:cs="Arial" w:eastAsia="Arial" w:hAnsi="Arial"/>
          <w:sz w:val="20"/>
          <w:szCs w:val="20"/>
        </w:rPr>
        <w:t xml:space="preserve">Implement aws_key_pair, bastion security group, and bastion EC2 instance in the EC2 module</w:t>
      </w:r>
    </w:p>
    <w:p>
      <w:pPr>
        <w:pStyle w:val="ListParagraph"/>
        <w:numPr>
          <w:ilvl w:val="0"/>
          <w:numId w:val="2"/>
        </w:numPr>
        <w:spacing w:after="80"/>
      </w:pPr>
      <w:r>
        <w:rPr>
          <w:rFonts w:ascii="Arial" w:cs="Arial" w:eastAsia="Arial" w:hAnsi="Arial"/>
          <w:sz w:val="20"/>
          <w:szCs w:val="20"/>
        </w:rPr>
        <w:t xml:space="preserve">Deploy a publicly accessible bastion host with SSH locked to a specific IP via dev.tfvars</w:t>
      </w:r>
    </w:p>
    <w:p>
      <w:pPr>
        <w:pStyle w:val="ListParagraph"/>
        <w:numPr>
          <w:ilvl w:val="0"/>
          <w:numId w:val="2"/>
        </w:numPr>
        <w:spacing w:after="80"/>
      </w:pPr>
      <w:r>
        <w:rPr>
          <w:rFonts w:ascii="Arial" w:cs="Arial" w:eastAsia="Arial" w:hAnsi="Arial"/>
          <w:sz w:val="20"/>
          <w:szCs w:val="20"/>
        </w:rPr>
        <w:t xml:space="preserve">Execute correct destroy order with -var-file flag required for variable-driven configurations</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SSH Key Pairs</w:t>
      </w:r>
    </w:p>
    <w:p>
      <w:pPr>
        <w:spacing w:after="120"/>
      </w:pPr>
      <w:r>
        <w:rPr>
          <w:rFonts w:ascii="Arial" w:cs="Arial" w:eastAsia="Arial" w:hAnsi="Arial"/>
          <w:sz w:val="20"/>
          <w:szCs w:val="20"/>
        </w:rPr>
        <w:t xml:space="preserve">AWS EC2 instances do not use passwords for SSH authentication. They use cryptographic key pairs. The private key stays on the engineer's laptop and is never shared. The public key is uploaded to AWS and placed on the EC2 instance. When connecting, the private key proves the engineer's identity cryptographically without transmitting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key (.pem)</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 never 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Stays on your laptop. Never touches Terraform. Never committed to Git.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key</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sensitive — safe to 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 to AWS via aws_key_pair resource. Passed as Terraform variable.</w:t>
            </w:r>
          </w:p>
        </w:tc>
      </w:tr>
    </w:tbl>
    <w:p>
      <w:pPr>
        <w:spacing w:after="120"/>
      </w:pPr>
      <w:r>
        <w:t xml:space="preserve"/>
      </w:r>
    </w:p>
    <w:p>
      <w:pPr>
        <w:spacing w:after="120"/>
      </w:pPr>
      <w:r>
        <w:rPr>
          <w:rFonts w:ascii="Arial" w:cs="Arial" w:eastAsia="Arial" w:hAnsi="Arial"/>
          <w:sz w:val="20"/>
          <w:szCs w:val="20"/>
        </w:rPr>
        <w:t xml:space="preserve">The public key is passed as a Terraform variable rather than hardcoded for two reasons: different environments need different keys (dev engineer's key vs CI/CD pipeline key vs ops team key), and the value differs per engineer calling the module. The dev.tfvars file holds the actual key content and is not committed to version control.</w:t>
      </w:r>
    </w:p>
    <w:p>
      <w:pPr>
        <w:spacing w:after="120"/>
      </w:pPr>
      <w:r>
        <w:t xml:space="preserve"/>
      </w:r>
    </w:p>
    <w:p>
      <w:pPr>
        <w:pStyle w:val="Heading2"/>
      </w:pPr>
      <w:r>
        <w:rPr>
          <w:rFonts w:ascii="Arial" w:cs="Arial" w:eastAsia="Arial" w:hAnsi="Arial"/>
          <w:b/>
          <w:bCs/>
          <w:color w:val="2E75B6"/>
          <w:sz w:val="26"/>
          <w:szCs w:val="26"/>
        </w:rPr>
        <w:t xml:space="preserve">4.2 Security Group Referencing</w:t>
      </w:r>
    </w:p>
    <w:p>
      <w:pPr>
        <w:spacing w:after="120"/>
      </w:pPr>
      <w:r>
        <w:rPr>
          <w:rFonts w:ascii="Arial" w:cs="Arial" w:eastAsia="Arial" w:hAnsi="Arial"/>
          <w:sz w:val="20"/>
          <w:szCs w:val="20"/>
        </w:rPr>
        <w:t xml:space="preserve">Instead of restricting the app server's SSH ingress rule to the bastion's IP address, the professional pattern references the bastion's security group ID directly. This is more robust because EC2 instances get new private IP addresses when stopped and restarted — an IP-based rule would break on every restart. A security group ID is permanent and never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IP-Based Rule (fragile)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SG Reference Rule (robust)</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cidr_ipv4 = bastion_private_ip/32
Breaks when bastion restarts with new IP</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referenced_security_group_id = bastion_sg_id
Works regardless of IP changes — permanent ID</w:t>
            </w:r>
          </w:p>
        </w:tc>
      </w:tr>
    </w:tbl>
    <w:p>
      <w:pPr>
        <w:spacing w:after="120"/>
      </w:pPr>
      <w:r>
        <w:t xml:space="preserve"/>
      </w:r>
    </w:p>
    <w:p>
      <w:pPr>
        <w:pStyle w:val="Heading2"/>
      </w:pPr>
      <w:r>
        <w:rPr>
          <w:rFonts w:ascii="Arial" w:cs="Arial" w:eastAsia="Arial" w:hAnsi="Arial"/>
          <w:b/>
          <w:bCs/>
          <w:color w:val="2E75B6"/>
          <w:sz w:val="26"/>
          <w:szCs w:val="26"/>
        </w:rPr>
        <w:t xml:space="preserve">4.3 The Two-Hop SSH Connection Flow</w:t>
      </w:r>
    </w:p>
    <w:p>
      <w:pPr>
        <w:spacing w:after="40"/>
        <w:ind w:left="360"/>
      </w:pPr>
      <w:r>
        <w:rPr>
          <w:rFonts w:ascii="Courier New" w:cs="Courier New" w:eastAsia="Courier New" w:hAnsi="Courier New"/>
          <w:color w:val="2E75B6"/>
          <w:sz w:val="18"/>
          <w:szCs w:val="18"/>
        </w:rPr>
        <w:t xml:space="preserve">Your Laptop</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    SSH → bastion public IP (port 22, authenticated with private key)</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Bastion Host (public subnet, public IP: 3.231.155.16)</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    SSH → app server private IP (port 22, internal VPC hop)</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App Server (private subnet, private IP: 10.10.2.48)</w:t>
      </w:r>
    </w:p>
    <w:p>
      <w:pPr>
        <w:spacing w:after="40"/>
        <w:ind w:left="360"/>
      </w:pPr>
      <w:r>
        <w:rPr>
          <w:rFonts w:ascii="Courier New" w:cs="Courier New" w:eastAsia="Courier New" w:hAnsi="Courier New"/>
          <w:color w:val="2E75B6"/>
          <w:sz w:val="18"/>
          <w:szCs w:val="18"/>
        </w:rPr>
        <w:t xml:space="preserve">    Terminal session established</w:t>
      </w:r>
    </w:p>
    <w:p>
      <w:pPr>
        <w:spacing w:after="120"/>
      </w:pPr>
      <w:r>
        <w:t xml:space="preserve"/>
      </w:r>
    </w:p>
    <w:p>
      <w:pPr>
        <w:spacing w:after="120"/>
      </w:pPr>
      <w:r>
        <w:rPr>
          <w:rFonts w:ascii="Arial" w:cs="Arial" w:eastAsia="Arial" w:hAnsi="Arial"/>
          <w:sz w:val="20"/>
          <w:szCs w:val="20"/>
        </w:rPr>
        <w:t xml:space="preserve">SSH agent forwarding keeps the private key on the laptop throughout both hops. The key is never copied to the bastion — copying private keys to intermediate servers is a security anti-pattern that would create additional exposure points.</w:t>
      </w:r>
    </w:p>
    <w:p>
      <w:pPr>
        <w:spacing w:after="120"/>
      </w:pPr>
      <w:r>
        <w:t xml:space="preserve"/>
      </w:r>
    </w:p>
    <w:p>
      <w:pPr>
        <w:pStyle w:val="Heading2"/>
      </w:pPr>
      <w:r>
        <w:rPr>
          <w:rFonts w:ascii="Arial" w:cs="Arial" w:eastAsia="Arial" w:hAnsi="Arial"/>
          <w:b/>
          <w:bCs/>
          <w:color w:val="2E75B6"/>
          <w:sz w:val="26"/>
          <w:szCs w:val="26"/>
        </w:rPr>
        <w:t xml:space="preserve">4.4 associate_public_ip_address</w:t>
      </w:r>
    </w:p>
    <w:p>
      <w:pPr>
        <w:spacing w:after="120"/>
      </w:pPr>
      <w:r>
        <w:rPr>
          <w:rFonts w:ascii="Arial" w:cs="Arial" w:eastAsia="Arial" w:hAnsi="Arial"/>
          <w:sz w:val="20"/>
          <w:szCs w:val="20"/>
        </w:rPr>
        <w:t xml:space="preserve">EC2 instances in public subnets do not automatically receive public IPs unless explicitly requested. The attribute associate_public_ip_address controls this. The bastion requires a public IP to be reachable from the internet. The app server in a private subnet explicitly does not get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associate_public_ip_address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bastion_host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subnet (us-east-1a)</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reachable from internet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ec2_instance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subnet (us-east-1a)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no public IP assigned</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6</w:t>
      </w:r>
    </w:p>
    <w:p>
      <w:pPr>
        <w:pStyle w:val="Heading2"/>
      </w:pPr>
      <w:r>
        <w:rPr>
          <w:rFonts w:ascii="Arial" w:cs="Arial" w:eastAsia="Arial" w:hAnsi="Arial"/>
          <w:b/>
          <w:bCs/>
          <w:color w:val="2E75B6"/>
          <w:sz w:val="26"/>
          <w:szCs w:val="26"/>
        </w:rPr>
        <w:t xml:space="preserve">5.1 modules/ec2/variables.tf — Two Variables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Variable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public_key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SSH public key content for the bastion host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bastion_subnet_id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 of the public subnet for the bastion host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 of the VPC for the bastion security group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allowed_ssh_cidr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CIDR block allowed to SSH into the bastion host (e.g. your_ip/32)</w:t>
            </w:r>
          </w:p>
        </w:tc>
      </w:tr>
    </w:tbl>
    <w:p>
      <w:pPr>
        <w:spacing w:after="120"/>
      </w:pPr>
      <w:r>
        <w:t xml:space="preserve"/>
      </w:r>
    </w:p>
    <w:p>
      <w:pPr>
        <w:pStyle w:val="Heading2"/>
      </w:pPr>
      <w:r>
        <w:rPr>
          <w:rFonts w:ascii="Arial" w:cs="Arial" w:eastAsia="Arial" w:hAnsi="Arial"/>
          <w:b/>
          <w:bCs/>
          <w:color w:val="2E75B6"/>
          <w:sz w:val="26"/>
          <w:szCs w:val="26"/>
        </w:rPr>
        <w:t xml:space="preserve">5.2 modules/ec2/main.tf — Four Resources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aws_key_pair.bastion_key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Uploads var.public_key to AWS. Name interpolated with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aws_security_group.bastion_sg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security group in var.vpc_id. Name and tags interpolated with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aws_vpc_security_group_ingress_rule.bastion_ssh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22, ip_protocol = tcp, cidr_ipv4 = var.allowed_ssh_cidr. Correct attribute names for separate rule resource.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aws_instance.bastion_host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var.bastion_subnet_id (public subnet). associate_public_ip_address = true. key_name references aws_key_pair.bastion_key.key_name.</w:t>
            </w:r>
          </w:p>
        </w:tc>
      </w:tr>
    </w:tbl>
    <w:p>
      <w:pPr>
        <w:spacing w:after="120"/>
      </w:pPr>
      <w:r>
        <w:t xml:space="preserve"/>
      </w:r>
    </w:p>
    <w:p>
      <w:pPr>
        <w:pStyle w:val="Heading2"/>
      </w:pPr>
      <w:r>
        <w:rPr>
          <w:rFonts w:ascii="Arial" w:cs="Arial" w:eastAsia="Arial" w:hAnsi="Arial"/>
          <w:b/>
          <w:bCs/>
          <w:color w:val="2E75B6"/>
          <w:sz w:val="26"/>
          <w:szCs w:val="26"/>
        </w:rPr>
        <w:t xml:space="preserve">5.3 modules/ec2/outputs.tf — Two Outputs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bastion_public_ip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aws_instance.bastion_host.public_ip — the IP to SSH into from your laptop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bastion_instance_id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aws_instance.bastion_host.id — the AWS instance ID for reference</w:t>
            </w:r>
          </w:p>
        </w:tc>
      </w:tr>
    </w:tbl>
    <w:p>
      <w:pPr>
        <w:spacing w:after="120"/>
      </w:pPr>
      <w:r>
        <w:t xml:space="preserve"/>
      </w:r>
    </w:p>
    <w:p>
      <w:pPr>
        <w:pStyle w:val="Heading2"/>
      </w:pPr>
      <w:r>
        <w:rPr>
          <w:rFonts w:ascii="Arial" w:cs="Arial" w:eastAsia="Arial" w:hAnsi="Arial"/>
          <w:b/>
          <w:bCs/>
          <w:color w:val="2E75B6"/>
          <w:sz w:val="26"/>
          <w:szCs w:val="26"/>
        </w:rPr>
        <w:t xml:space="preserve">5.4 environments/dev/ec2/main.tf — Four Inputs Added</w:t>
      </w:r>
    </w:p>
    <w:p>
      <w:pPr>
        <w:spacing w:after="120"/>
      </w:pPr>
      <w:r>
        <w:rPr>
          <w:rFonts w:ascii="Arial" w:cs="Arial" w:eastAsia="Arial" w:hAnsi="Arial"/>
          <w:sz w:val="20"/>
          <w:szCs w:val="20"/>
        </w:rPr>
        <w:t xml:space="preserve">Four new inputs added to the module call, sourced from remote state and variables:</w:t>
      </w:r>
    </w:p>
    <w:p>
      <w:pPr>
        <w:pStyle w:val="ListParagraph"/>
        <w:numPr>
          <w:ilvl w:val="0"/>
          <w:numId w:val="2"/>
        </w:numPr>
        <w:spacing w:after="80"/>
      </w:pPr>
      <w:r>
        <w:rPr>
          <w:rFonts w:ascii="Arial" w:cs="Arial" w:eastAsia="Arial" w:hAnsi="Arial"/>
          <w:sz w:val="20"/>
          <w:szCs w:val="20"/>
        </w:rPr>
        <w:t xml:space="preserve">vpc_id = data.terraform_remote_state.vpc.outputs.vpc_id</w:t>
      </w:r>
    </w:p>
    <w:p>
      <w:pPr>
        <w:pStyle w:val="ListParagraph"/>
        <w:numPr>
          <w:ilvl w:val="0"/>
          <w:numId w:val="2"/>
        </w:numPr>
        <w:spacing w:after="80"/>
      </w:pPr>
      <w:r>
        <w:rPr>
          <w:rFonts w:ascii="Arial" w:cs="Arial" w:eastAsia="Arial" w:hAnsi="Arial"/>
          <w:sz w:val="20"/>
          <w:szCs w:val="20"/>
        </w:rPr>
        <w:t xml:space="preserve">bastion_subnet_id = data.terraform_remote_state.vpc.outputs.public_subnet_ids[0]</w:t>
      </w:r>
    </w:p>
    <w:p>
      <w:pPr>
        <w:pStyle w:val="ListParagraph"/>
        <w:numPr>
          <w:ilvl w:val="0"/>
          <w:numId w:val="2"/>
        </w:numPr>
        <w:spacing w:after="80"/>
      </w:pPr>
      <w:r>
        <w:rPr>
          <w:rFonts w:ascii="Arial" w:cs="Arial" w:eastAsia="Arial" w:hAnsi="Arial"/>
          <w:sz w:val="20"/>
          <w:szCs w:val="20"/>
        </w:rPr>
        <w:t xml:space="preserve">public_key = var.public_key</w:t>
      </w:r>
    </w:p>
    <w:p>
      <w:pPr>
        <w:pStyle w:val="ListParagraph"/>
        <w:numPr>
          <w:ilvl w:val="0"/>
          <w:numId w:val="2"/>
        </w:numPr>
        <w:spacing w:after="80"/>
      </w:pPr>
      <w:r>
        <w:rPr>
          <w:rFonts w:ascii="Arial" w:cs="Arial" w:eastAsia="Arial" w:hAnsi="Arial"/>
          <w:sz w:val="20"/>
          <w:szCs w:val="20"/>
        </w:rPr>
        <w:t xml:space="preserve">allowed_ssh_cidr = var.allowed_ssh_cidr</w:t>
      </w:r>
    </w:p>
    <w:p>
      <w:pPr>
        <w:spacing w:after="120"/>
      </w:pPr>
      <w:r>
        <w:rPr>
          <w:rFonts w:ascii="Arial" w:cs="Arial" w:eastAsia="Arial" w:hAnsi="Arial"/>
          <w:sz w:val="20"/>
          <w:szCs w:val="20"/>
        </w:rPr>
        <w:t xml:space="preserve">Two new output blocks added: bastion_public_ip and bastion_instance_id, both referencing module.ec2 outputs.</w:t>
      </w:r>
    </w:p>
    <w:p>
      <w:pPr>
        <w:spacing w:after="120"/>
      </w:pPr>
      <w:r>
        <w:t xml:space="preserve"/>
      </w:r>
    </w:p>
    <w:p>
      <w:pPr>
        <w:pStyle w:val="Heading2"/>
      </w:pPr>
      <w:r>
        <w:rPr>
          <w:rFonts w:ascii="Arial" w:cs="Arial" w:eastAsia="Arial" w:hAnsi="Arial"/>
          <w:b/>
          <w:bCs/>
          <w:color w:val="2E75B6"/>
          <w:sz w:val="26"/>
          <w:szCs w:val="26"/>
        </w:rPr>
        <w:t xml:space="preserve">5.5 environments/dev/ec2/variables.tf — New File</w:t>
      </w:r>
    </w:p>
    <w:p>
      <w:pPr>
        <w:spacing w:after="120"/>
      </w:pPr>
      <w:r>
        <w:rPr>
          <w:rFonts w:ascii="Arial" w:cs="Arial" w:eastAsia="Arial" w:hAnsi="Arial"/>
          <w:sz w:val="20"/>
          <w:szCs w:val="20"/>
        </w:rPr>
        <w:t xml:space="preserve">Two variables declared with descriptions and string types, no defaults:</w:t>
      </w:r>
    </w:p>
    <w:p>
      <w:pPr>
        <w:pStyle w:val="ListParagraph"/>
        <w:numPr>
          <w:ilvl w:val="0"/>
          <w:numId w:val="2"/>
        </w:numPr>
        <w:spacing w:after="80"/>
      </w:pPr>
      <w:r>
        <w:rPr>
          <w:rFonts w:ascii="Arial" w:cs="Arial" w:eastAsia="Arial" w:hAnsi="Arial"/>
          <w:sz w:val="20"/>
          <w:szCs w:val="20"/>
        </w:rPr>
        <w:t xml:space="preserve">public_key — The public key to use for SSH access to the EC2 instances</w:t>
      </w:r>
    </w:p>
    <w:p>
      <w:pPr>
        <w:pStyle w:val="ListParagraph"/>
        <w:numPr>
          <w:ilvl w:val="0"/>
          <w:numId w:val="2"/>
        </w:numPr>
        <w:spacing w:after="80"/>
      </w:pPr>
      <w:r>
        <w:rPr>
          <w:rFonts w:ascii="Arial" w:cs="Arial" w:eastAsia="Arial" w:hAnsi="Arial"/>
          <w:sz w:val="20"/>
          <w:szCs w:val="20"/>
        </w:rPr>
        <w:t xml:space="preserve">allowed_ssh_cidr — The CIDR block allowed to SSH into the bastion host</w:t>
      </w:r>
    </w:p>
    <w:p>
      <w:pPr>
        <w:spacing w:after="120"/>
      </w:pPr>
      <w:r>
        <w:t xml:space="preserve"/>
      </w:r>
    </w:p>
    <w:p>
      <w:pPr>
        <w:pStyle w:val="Heading2"/>
      </w:pPr>
      <w:r>
        <w:rPr>
          <w:rFonts w:ascii="Arial" w:cs="Arial" w:eastAsia="Arial" w:hAnsi="Arial"/>
          <w:b/>
          <w:bCs/>
          <w:color w:val="2E75B6"/>
          <w:sz w:val="26"/>
          <w:szCs w:val="26"/>
        </w:rPr>
        <w:t xml:space="preserve">5.6 environments/dev/ec2/dev.tfvars — New File</w:t>
      </w:r>
    </w:p>
    <w:p>
      <w:pPr>
        <w:spacing w:after="120"/>
      </w:pPr>
      <w:r>
        <w:rPr>
          <w:rFonts w:ascii="Arial" w:cs="Arial" w:eastAsia="Arial" w:hAnsi="Arial"/>
          <w:sz w:val="20"/>
          <w:szCs w:val="20"/>
        </w:rPr>
        <w:t xml:space="preserve">Local configuration file not committed to version control. Contains engineer-specific values:</w:t>
      </w:r>
    </w:p>
    <w:p>
      <w:pPr>
        <w:pStyle w:val="ListParagraph"/>
        <w:numPr>
          <w:ilvl w:val="0"/>
          <w:numId w:val="2"/>
        </w:numPr>
        <w:spacing w:after="80"/>
      </w:pPr>
      <w:r>
        <w:rPr>
          <w:rFonts w:ascii="Arial" w:cs="Arial" w:eastAsia="Arial" w:hAnsi="Arial"/>
          <w:sz w:val="20"/>
          <w:szCs w:val="20"/>
        </w:rPr>
        <w:t xml:space="preserve">public_key — actual SSH public key content from ~/.ssh/id_rsa.pub</w:t>
      </w:r>
    </w:p>
    <w:p>
      <w:pPr>
        <w:pStyle w:val="ListParagraph"/>
        <w:numPr>
          <w:ilvl w:val="0"/>
          <w:numId w:val="2"/>
        </w:numPr>
        <w:spacing w:after="80"/>
      </w:pPr>
      <w:r>
        <w:rPr>
          <w:rFonts w:ascii="Arial" w:cs="Arial" w:eastAsia="Arial" w:hAnsi="Arial"/>
          <w:sz w:val="20"/>
          <w:szCs w:val="20"/>
        </w:rPr>
        <w:t xml:space="preserve">allowed_ssh_cidr — engineer's public IP in CIDR notation with /32 suffix</w:t>
      </w:r>
    </w:p>
    <w:p>
      <w:pPr>
        <w:spacing w:after="120"/>
      </w:pPr>
      <w:r>
        <w:t xml:space="preserve"/>
      </w:r>
    </w:p>
    <w:p>
      <w:r>
        <w:br w:type="page"/>
      </w:r>
    </w:p>
    <w:p>
      <w:pPr>
        <w:pStyle w:val="Heading1"/>
      </w:pPr>
      <w:r>
        <w:rPr>
          <w:rFonts w:ascii="Arial" w:cs="Arial" w:eastAsia="Arial" w:hAnsi="Arial"/>
          <w:b/>
          <w:bCs/>
          <w:color w:val="1F3864"/>
          <w:sz w:val="32"/>
          <w:szCs w:val="32"/>
        </w:rPr>
        <w:t xml:space="preserve">6.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allowed_ssh_cidr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Stated type should be bool rather than string.</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CIDR blocks are strings (e.g. '203.0.113.1/32'). Bool is true/false. Type must be string.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allowed_ssh_cidr source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Said value comes from remote state.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Remote state contains infrastructure IDs. The engineer's IP address is personal config — passed via dev.tfvars, not read from S3.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aws_vpc_security_group_ingress_rule attributes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protocol = 'tcp' and cidr_blocks = var.allow_ssh_cidr. Wrong attribute names and variable name typo.</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attributes: ip_protocol = 'tcp' and cidr_ipv4 = var.allowed_ssh_cidr. These match the Session 1 patterns used in the VPC module.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aws_instance.bastion_host subnet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var.public_subnet_id — not declared in variables.tf.</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 is named bastion_subnet_id. Reference must match declaration exactly: var.bastion_subnet_id.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variables.tf missing quote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 The SSH public key content... — opening quote missing.</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string values in HCL require both opening and closing quotes.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7. Hands-On Workshop — Two-Phase Deployment</w:t>
      </w:r>
    </w:p>
    <w:p>
      <w:pPr>
        <w:pStyle w:val="Heading2"/>
      </w:pPr>
      <w:r>
        <w:rPr>
          <w:rFonts w:ascii="Arial" w:cs="Arial" w:eastAsia="Arial" w:hAnsi="Arial"/>
          <w:b/>
          <w:bCs/>
          <w:color w:val="2E75B6"/>
          <w:sz w:val="26"/>
          <w:szCs w:val="26"/>
        </w:rPr>
        <w:t xml:space="preserve">7.1 Workshop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VPC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session6/environments/dev/vpc</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EC2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session6/environments/dev/ec2</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us-east-1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Terraform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v1.14.5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Provider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hashicorp/aws v6.37.0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Apply Command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apply -var-file="dev.tfvars"</w:t>
            </w:r>
          </w:p>
        </w:tc>
      </w:tr>
    </w:tbl>
    <w:p>
      <w:pPr>
        <w:spacing w:after="120"/>
      </w:pPr>
      <w:r>
        <w:t xml:space="preserve"/>
      </w:r>
    </w:p>
    <w:p>
      <w:pPr>
        <w:pStyle w:val="Heading2"/>
      </w:pPr>
      <w:r>
        <w:rPr>
          <w:rFonts w:ascii="Arial" w:cs="Arial" w:eastAsia="Arial" w:hAnsi="Arial"/>
          <w:b/>
          <w:bCs/>
          <w:color w:val="2E75B6"/>
          <w:sz w:val="26"/>
          <w:szCs w:val="26"/>
        </w:rPr>
        <w:t xml:space="preserve">7.2 Phase 1 — VPC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vpc-0e97ef2eac91b2839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public_subnet_ids[0]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subnet-0bebbab983be151ff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subnet-02e97809638b6d54f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security_group_id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sg-0dc0f31009187e2ff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nat_gateway_id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nat-08faf5b733eb2dead</w:t>
            </w:r>
          </w:p>
        </w:tc>
      </w:tr>
    </w:tbl>
    <w:p>
      <w:pPr>
        <w:spacing w:after="120"/>
      </w:pPr>
      <w:r>
        <w:t xml:space="preserve"/>
      </w:r>
    </w:p>
    <w:p>
      <w:pPr>
        <w:pStyle w:val="Heading2"/>
      </w:pPr>
      <w:r>
        <w:rPr>
          <w:rFonts w:ascii="Arial" w:cs="Arial" w:eastAsia="Arial" w:hAnsi="Arial"/>
          <w:b/>
          <w:bCs/>
          <w:color w:val="2E75B6"/>
          <w:sz w:val="26"/>
          <w:szCs w:val="26"/>
        </w:rPr>
        <w:t xml:space="preserve">7.3 Phase 2 — EC2 Apply</w:t>
      </w:r>
    </w:p>
    <w:p>
      <w:pPr>
        <w:spacing w:after="120"/>
      </w:pPr>
      <w:r>
        <w:rPr>
          <w:rFonts w:ascii="Arial" w:cs="Arial" w:eastAsia="Arial" w:hAnsi="Arial"/>
          <w:sz w:val="20"/>
          <w:szCs w:val="20"/>
        </w:rPr>
        <w:t xml:space="preserve">8 resources deployed. terraform_remote_state read VPC outputs successfully. bastion_host placed in public subnet with public IP. ec2_instance placed in private subnet with no public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 /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bastion_instance_id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i-09783c2a3a3c8f1c9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bastion_public_ip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3.231.155.16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ec2_instance_id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i-09a79db6de245a175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subnet (confirmed in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subnet-0bebbab983be151ff (public-subnet-us-east-1a-dev)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server subnet (confirmed in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subnet-02e97809638b6d54f (private-subnet-us-east-1a-dev)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CIDR confirmed in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75.214.170.179/32 — engineer's specific IP only</w:t>
            </w:r>
          </w:p>
        </w:tc>
      </w:tr>
    </w:tbl>
    <w:p>
      <w:pPr>
        <w:spacing w:after="120"/>
      </w:pPr>
      <w:r>
        <w:t xml:space="preserve"/>
      </w:r>
    </w:p>
    <w:p>
      <w:pPr>
        <w:pStyle w:val="Heading2"/>
      </w:pPr>
      <w:r>
        <w:rPr>
          <w:rFonts w:ascii="Arial" w:cs="Arial" w:eastAsia="Arial" w:hAnsi="Arial"/>
          <w:b/>
          <w:bCs/>
          <w:color w:val="2E75B6"/>
          <w:sz w:val="26"/>
          <w:szCs w:val="26"/>
        </w:rPr>
        <w:t xml:space="preserve">7.4 SSH Connection — Now Possible</w:t>
      </w:r>
    </w:p>
    <w:p>
      <w:pPr>
        <w:spacing w:after="120"/>
      </w:pPr>
      <w:r>
        <w:rPr>
          <w:rFonts w:ascii="Arial" w:cs="Arial" w:eastAsia="Arial" w:hAnsi="Arial"/>
          <w:sz w:val="20"/>
          <w:szCs w:val="20"/>
        </w:rPr>
        <w:t xml:space="preserve">With the bastion public IP confirmed, the two-hop SSH connection is available:</w:t>
      </w:r>
    </w:p>
    <w:p>
      <w:pPr>
        <w:spacing w:after="40"/>
        <w:ind w:left="360"/>
      </w:pPr>
      <w:r>
        <w:rPr>
          <w:rFonts w:ascii="Courier New" w:cs="Courier New" w:eastAsia="Courier New" w:hAnsi="Courier New"/>
          <w:color w:val="2E75B6"/>
          <w:sz w:val="18"/>
          <w:szCs w:val="18"/>
        </w:rPr>
        <w:t xml:space="preserve"># Hop 1 — laptop to bastion</w:t>
      </w:r>
    </w:p>
    <w:p>
      <w:pPr>
        <w:spacing w:after="40"/>
        <w:ind w:left="360"/>
      </w:pPr>
      <w:r>
        <w:rPr>
          <w:rFonts w:ascii="Courier New" w:cs="Courier New" w:eastAsia="Courier New" w:hAnsi="Courier New"/>
          <w:color w:val="2E75B6"/>
          <w:sz w:val="18"/>
          <w:szCs w:val="18"/>
        </w:rPr>
        <w:t xml:space="preserve">ssh -i ~/.ssh/id_rsa ec2-user@3.231.155.16</w:t>
      </w:r>
    </w:p>
    <w:p>
      <w:pPr>
        <w:spacing w:after="120"/>
      </w:pPr>
      <w:r>
        <w:t xml:space="preserve"/>
      </w:r>
    </w:p>
    <w:p>
      <w:pPr>
        <w:spacing w:after="40"/>
        <w:ind w:left="360"/>
      </w:pPr>
      <w:r>
        <w:rPr>
          <w:rFonts w:ascii="Courier New" w:cs="Courier New" w:eastAsia="Courier New" w:hAnsi="Courier New"/>
          <w:color w:val="2E75B6"/>
          <w:sz w:val="18"/>
          <w:szCs w:val="18"/>
        </w:rPr>
        <w:t xml:space="preserve"># Hop 2 — bastion to app server (from inside bastion)</w:t>
      </w:r>
    </w:p>
    <w:p>
      <w:pPr>
        <w:spacing w:after="40"/>
        <w:ind w:left="360"/>
      </w:pPr>
      <w:r>
        <w:rPr>
          <w:rFonts w:ascii="Courier New" w:cs="Courier New" w:eastAsia="Courier New" w:hAnsi="Courier New"/>
          <w:color w:val="2E75B6"/>
          <w:sz w:val="18"/>
          <w:szCs w:val="18"/>
        </w:rPr>
        <w:t xml:space="preserve">ssh -i ~/.ssh/id_rsa ec2-user@10.10.2.48</w:t>
      </w:r>
    </w:p>
    <w:p>
      <w:pPr>
        <w:spacing w:after="120"/>
      </w:pPr>
      <w:r>
        <w:t xml:space="preserve"/>
      </w:r>
    </w:p>
    <w:p>
      <w:pPr>
        <w:pStyle w:val="Heading2"/>
      </w:pPr>
      <w:r>
        <w:rPr>
          <w:rFonts w:ascii="Arial" w:cs="Arial" w:eastAsia="Arial" w:hAnsi="Arial"/>
          <w:b/>
          <w:bCs/>
          <w:color w:val="2E75B6"/>
          <w:sz w:val="26"/>
          <w:szCs w:val="26"/>
        </w:rPr>
        <w:t xml:space="preserve">7.5 Destroy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destroy -var-file="dev.tfvars"</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8 destroyed — both instances in parallel, then IAM and SG resources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destroy</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destroyed — NAT Gateway 1m 6s, all others &lt; 2s</w:t>
            </w:r>
          </w:p>
        </w:tc>
      </w:tr>
    </w:tbl>
    <w:p>
      <w:pPr>
        <w:spacing w:after="120"/>
      </w:pPr>
      <w:r>
        <w:t xml:space="preserve"/>
      </w:r>
    </w:p>
    <w:p>
      <w:pPr>
        <w:spacing w:after="120"/>
      </w:pPr>
      <w:r>
        <w:rPr>
          <w:rFonts w:ascii="Arial" w:cs="Arial" w:eastAsia="Arial" w:hAnsi="Arial"/>
          <w:sz w:val="20"/>
          <w:szCs w:val="20"/>
        </w:rPr>
        <w:t xml:space="preserve">Note: The -var-file flag is required on the EC2 destroy operation because public_key and allowed_ssh_cidr have no defaults. Terraform requires all undeclared variables to be supplied even during destroy.</w:t>
      </w:r>
    </w:p>
    <w:p>
      <w:pPr>
        <w:spacing w:after="120"/>
      </w:pPr>
      <w:r>
        <w:t xml:space="preserve"/>
      </w:r>
    </w:p>
    <w:p>
      <w:r>
        <w:br w:type="page"/>
      </w:r>
    </w:p>
    <w:p>
      <w:pPr>
        <w:pStyle w:val="Heading1"/>
      </w:pPr>
      <w:r>
        <w:rPr>
          <w:rFonts w:ascii="Arial" w:cs="Arial" w:eastAsia="Arial" w:hAnsi="Arial"/>
          <w:b/>
          <w:bCs/>
          <w:color w:val="1F3864"/>
          <w:sz w:val="32"/>
          <w:szCs w:val="32"/>
        </w:rPr>
        <w:t xml:space="preserve">8. Key Session Takeaways</w:t>
      </w:r>
    </w:p>
    <w:p>
      <w:pPr>
        <w:pStyle w:val="ListParagraph"/>
        <w:numPr>
          <w:ilvl w:val="0"/>
          <w:numId w:val="2"/>
        </w:numPr>
        <w:spacing w:after="80"/>
      </w:pPr>
      <w:r>
        <w:rPr>
          <w:rFonts w:ascii="Arial" w:cs="Arial" w:eastAsia="Arial" w:hAnsi="Arial"/>
          <w:sz w:val="20"/>
          <w:szCs w:val="20"/>
        </w:rPr>
        <w:t xml:space="preserve">SSH key pairs consist of a private key (stays on your laptop, never shared) and a public key (uploaded to AWS, not sensitive). Terraform only ever touches the public key via aws_key_pair.</w:t>
      </w:r>
    </w:p>
    <w:p>
      <w:pPr>
        <w:pStyle w:val="ListParagraph"/>
        <w:numPr>
          <w:ilvl w:val="0"/>
          <w:numId w:val="2"/>
        </w:numPr>
        <w:spacing w:after="80"/>
      </w:pPr>
      <w:r>
        <w:rPr>
          <w:rFonts w:ascii="Arial" w:cs="Arial" w:eastAsia="Arial" w:hAnsi="Arial"/>
          <w:sz w:val="20"/>
          <w:szCs w:val="20"/>
        </w:rPr>
        <w:t xml:space="preserve">Public keys are passed as Terraform variables rather than hardcoded because different environments and engineers need different keys, and the value must stay out of version control alongside other personal config in dev.tfvars.</w:t>
      </w:r>
    </w:p>
    <w:p>
      <w:pPr>
        <w:pStyle w:val="ListParagraph"/>
        <w:numPr>
          <w:ilvl w:val="0"/>
          <w:numId w:val="2"/>
        </w:numPr>
        <w:spacing w:after="80"/>
      </w:pPr>
      <w:r>
        <w:rPr>
          <w:rFonts w:ascii="Arial" w:cs="Arial" w:eastAsia="Arial" w:hAnsi="Arial"/>
          <w:sz w:val="20"/>
          <w:szCs w:val="20"/>
        </w:rPr>
        <w:t xml:space="preserve">Security group referencing restricts access by SG membership rather than IP address. EC2 instances get new private IPs when restarted — IP-based rules break. SG IDs are permanent and never change.</w:t>
      </w:r>
    </w:p>
    <w:p>
      <w:pPr>
        <w:pStyle w:val="ListParagraph"/>
        <w:numPr>
          <w:ilvl w:val="0"/>
          <w:numId w:val="2"/>
        </w:numPr>
        <w:spacing w:after="80"/>
      </w:pPr>
      <w:r>
        <w:rPr>
          <w:rFonts w:ascii="Arial" w:cs="Arial" w:eastAsia="Arial" w:hAnsi="Arial"/>
          <w:sz w:val="20"/>
          <w:szCs w:val="20"/>
        </w:rPr>
        <w:t xml:space="preserve">The bastion host is the single, hardened entry point into the private network. Its security group restricts inbound SSH to a specific IP with /32 CIDR. It lives in a public subnet with associate_public_ip_address = true.</w:t>
      </w:r>
    </w:p>
    <w:p>
      <w:pPr>
        <w:pStyle w:val="ListParagraph"/>
        <w:numPr>
          <w:ilvl w:val="0"/>
          <w:numId w:val="2"/>
        </w:numPr>
        <w:spacing w:after="80"/>
      </w:pPr>
      <w:r>
        <w:rPr>
          <w:rFonts w:ascii="Arial" w:cs="Arial" w:eastAsia="Arial" w:hAnsi="Arial"/>
          <w:sz w:val="20"/>
          <w:szCs w:val="20"/>
        </w:rPr>
        <w:t xml:space="preserve">The two-hop SSH flow: laptop to bastion (public IP), then bastion to app server (private IP). SSH agent forwarding keeps the private key on the laptop throughout — never copied to the bastion.</w:t>
      </w:r>
    </w:p>
    <w:p>
      <w:pPr>
        <w:pStyle w:val="ListParagraph"/>
        <w:numPr>
          <w:ilvl w:val="0"/>
          <w:numId w:val="2"/>
        </w:numPr>
        <w:spacing w:after="80"/>
      </w:pPr>
      <w:r>
        <w:rPr>
          <w:rFonts w:ascii="Arial" w:cs="Arial" w:eastAsia="Arial" w:hAnsi="Arial"/>
          <w:sz w:val="20"/>
          <w:szCs w:val="20"/>
        </w:rPr>
        <w:t xml:space="preserve">Variables with no defaults require -var-file on both apply and destroy. Terraform must know the values to plan any operation, including teardown.</w:t>
      </w:r>
    </w:p>
    <w:p>
      <w:pPr>
        <w:pStyle w:val="ListParagraph"/>
        <w:numPr>
          <w:ilvl w:val="0"/>
          <w:numId w:val="2"/>
        </w:numPr>
        <w:spacing w:after="80"/>
      </w:pPr>
      <w:r>
        <w:rPr>
          <w:rFonts w:ascii="Arial" w:cs="Arial" w:eastAsia="Arial" w:hAnsi="Arial"/>
          <w:sz w:val="20"/>
          <w:szCs w:val="20"/>
        </w:rPr>
        <w:t xml:space="preserve">Both EC2 instances destroyed in parallel during teardown because they have no dependency on each other. Terraform optimizes destroy operations the same way it optimizes creates.</w:t>
      </w:r>
    </w:p>
    <w:p>
      <w:pPr>
        <w:pStyle w:val="ListParagraph"/>
        <w:numPr>
          <w:ilvl w:val="0"/>
          <w:numId w:val="2"/>
        </w:numPr>
        <w:spacing w:after="80"/>
      </w:pPr>
      <w:r>
        <w:rPr>
          <w:rFonts w:ascii="Arial" w:cs="Arial" w:eastAsia="Arial" w:hAnsi="Arial"/>
          <w:sz w:val="20"/>
          <w:szCs w:val="20"/>
        </w:rPr>
        <w:t xml:space="preserve">The allowed_ssh_cidr must include /32 CIDR notation. Without the prefix length, AWS provider validation fails. /32 means exactly one IP address.</w:t>
      </w:r>
    </w:p>
    <w:p>
      <w:pPr>
        <w:spacing w:after="120"/>
      </w:pPr>
      <w:r>
        <w:t xml:space="preserve"/>
      </w:r>
    </w:p>
    <w:p>
      <w:pPr>
        <w:pStyle w:val="Heading1"/>
      </w:pPr>
      <w:r>
        <w:rPr>
          <w:rFonts w:ascii="Arial" w:cs="Arial" w:eastAsia="Arial" w:hAnsi="Arial"/>
          <w:b/>
          <w:bCs/>
          <w:color w:val="1F3864"/>
          <w:sz w:val="32"/>
          <w:szCs w:val="32"/>
        </w:rPr>
        <w:t xml:space="preserve">9. Progress Assessment</w:t>
      </w:r>
    </w:p>
    <w:p>
      <w:pPr>
        <w:pStyle w:val="Heading2"/>
      </w:pPr>
      <w:r>
        <w:rPr>
          <w:rFonts w:ascii="Arial" w:cs="Arial" w:eastAsia="Arial" w:hAnsi="Arial"/>
          <w:b/>
          <w:bCs/>
          <w:color w:val="2E75B6"/>
          <w:sz w:val="26"/>
          <w:szCs w:val="26"/>
        </w:rPr>
        <w:t xml:space="preserve">9.1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6</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key pair mechanics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public/private split and why public key is not sensitive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group referencing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Understood — identified IP instability problem and SG ID solution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host implementation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(Session 5)</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complete bastion resources, deployed and verified in 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associate_public_ip_address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correctly differentiated bastion (true) vs app server (false)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var-file on destroy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understood why variables without defaults require -var-file on destroy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aws_vpc_security_group_ingress_rule attributes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 used in VPC module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Reinforced — ip_protocol and cidr_ipv4 attribute names corrected after using wrong names</w:t>
            </w:r>
          </w:p>
        </w:tc>
      </w:tr>
    </w:tbl>
    <w:p>
      <w:pPr>
        <w:spacing w:after="120"/>
      </w:pPr>
      <w:r>
        <w:t xml:space="preserve"/>
      </w:r>
    </w:p>
    <w:p>
      <w:pPr>
        <w:pStyle w:val="Heading2"/>
      </w:pPr>
      <w:r>
        <w:rPr>
          <w:rFonts w:ascii="Arial" w:cs="Arial" w:eastAsia="Arial" w:hAnsi="Arial"/>
          <w:b/>
          <w:bCs/>
          <w:color w:val="2E75B6"/>
          <w:sz w:val="26"/>
          <w:szCs w:val="26"/>
        </w:rPr>
        <w:t xml:space="preserve">9.2 Notable Strengths Observed</w:t>
      </w:r>
    </w:p>
    <w:p>
      <w:pPr>
        <w:pStyle w:val="ListParagraph"/>
        <w:numPr>
          <w:ilvl w:val="0"/>
          <w:numId w:val="2"/>
        </w:numPr>
        <w:spacing w:after="80"/>
      </w:pPr>
      <w:r>
        <w:rPr>
          <w:rFonts w:ascii="Arial" w:cs="Arial" w:eastAsia="Arial" w:hAnsi="Arial"/>
          <w:sz w:val="20"/>
          <w:szCs w:val="20"/>
        </w:rPr>
        <w:t xml:space="preserve">Correctly identified the security group referencing advantage — IP instability on EC2 restart — without prompting. Demonstrates strong architectural reasoning.</w:t>
      </w:r>
    </w:p>
    <w:p>
      <w:pPr>
        <w:pStyle w:val="ListParagraph"/>
        <w:numPr>
          <w:ilvl w:val="0"/>
          <w:numId w:val="2"/>
        </w:numPr>
        <w:spacing w:after="80"/>
      </w:pPr>
      <w:r>
        <w:rPr>
          <w:rFonts w:ascii="Arial" w:cs="Arial" w:eastAsia="Arial" w:hAnsi="Arial"/>
          <w:sz w:val="20"/>
          <w:szCs w:val="20"/>
        </w:rPr>
        <w:t xml:space="preserve">Correctly identified bastion_public_ip and bastion_subnet_id as the two critical attributes differentiating the bastion from the app server.</w:t>
      </w:r>
    </w:p>
    <w:p>
      <w:pPr>
        <w:pStyle w:val="ListParagraph"/>
        <w:numPr>
          <w:ilvl w:val="0"/>
          <w:numId w:val="2"/>
        </w:numPr>
        <w:spacing w:after="80"/>
      </w:pPr>
      <w:r>
        <w:rPr>
          <w:rFonts w:ascii="Arial" w:cs="Arial" w:eastAsia="Arial" w:hAnsi="Arial"/>
          <w:sz w:val="20"/>
          <w:szCs w:val="20"/>
        </w:rPr>
        <w:t xml:space="preserve">Proactively used dummy values in dev.tfvars rather than exposing real credentials — good security instinct in a learning context.</w:t>
      </w:r>
    </w:p>
    <w:p>
      <w:pPr>
        <w:pStyle w:val="ListParagraph"/>
        <w:numPr>
          <w:ilvl w:val="0"/>
          <w:numId w:val="2"/>
        </w:numPr>
        <w:spacing w:after="80"/>
      </w:pPr>
      <w:r>
        <w:rPr>
          <w:rFonts w:ascii="Arial" w:cs="Arial" w:eastAsia="Arial" w:hAnsi="Arial"/>
          <w:sz w:val="20"/>
          <w:szCs w:val="20"/>
        </w:rPr>
        <w:t xml:space="preserve">Executed correct destroy order with correct -var-file flag on the first attempt.</w:t>
      </w:r>
    </w:p>
    <w:p>
      <w:pPr>
        <w:spacing w:after="120"/>
      </w:pPr>
      <w:r>
        <w:t xml:space="preserve"/>
      </w:r>
    </w:p>
    <w:p>
      <w:pPr>
        <w:pStyle w:val="Heading2"/>
      </w:pPr>
      <w:r>
        <w:rPr>
          <w:rFonts w:ascii="Arial" w:cs="Arial" w:eastAsia="Arial" w:hAnsi="Arial"/>
          <w:b/>
          <w:bCs/>
          <w:color w:val="2E75B6"/>
          <w:sz w:val="26"/>
          <w:szCs w:val="26"/>
        </w:rPr>
        <w:t xml:space="preserve">9.3 Areas to Reinforce</w:t>
      </w:r>
    </w:p>
    <w:p>
      <w:pPr>
        <w:pStyle w:val="ListParagraph"/>
        <w:numPr>
          <w:ilvl w:val="0"/>
          <w:numId w:val="2"/>
        </w:numPr>
        <w:spacing w:after="80"/>
      </w:pPr>
      <w:r>
        <w:rPr>
          <w:rFonts w:ascii="Arial" w:cs="Arial" w:eastAsia="Arial" w:hAnsi="Arial"/>
          <w:sz w:val="20"/>
          <w:szCs w:val="20"/>
        </w:rPr>
        <w:t xml:space="preserve">aws_vpc_security_group_ingress_rule attribute names — ip_protocol and cidr_ipv4 are the correct names for the separate rule resource. The older protocol and cidr_blocks belong to inline security group blocks. This distinction must become instinctive.</w:t>
      </w:r>
    </w:p>
    <w:p>
      <w:pPr>
        <w:pStyle w:val="ListParagraph"/>
        <w:numPr>
          <w:ilvl w:val="0"/>
          <w:numId w:val="2"/>
        </w:numPr>
        <w:spacing w:after="80"/>
      </w:pPr>
      <w:r>
        <w:rPr>
          <w:rFonts w:ascii="Arial" w:cs="Arial" w:eastAsia="Arial" w:hAnsi="Arial"/>
          <w:sz w:val="20"/>
          <w:szCs w:val="20"/>
        </w:rPr>
        <w:t xml:space="preserve">Variable reference consistency — when a variable is named allowed_ssh_cidr, every reference must use that exact name. Single-character differences cause apply failures that can be hard to spot.</w:t>
      </w:r>
    </w:p>
    <w:p>
      <w:pPr>
        <w:pStyle w:val="ListParagraph"/>
        <w:numPr>
          <w:ilvl w:val="0"/>
          <w:numId w:val="2"/>
        </w:numPr>
        <w:spacing w:after="80"/>
      </w:pPr>
      <w:r>
        <w:rPr>
          <w:rFonts w:ascii="Arial" w:cs="Arial" w:eastAsia="Arial" w:hAnsi="Arial"/>
          <w:sz w:val="20"/>
          <w:szCs w:val="20"/>
        </w:rPr>
        <w:t xml:space="preserve">CIDR notation precision — /32 suffix is mandatory for single IP addresses. Without the prefix length, AWS provider validation rejects the value.</w:t>
      </w:r>
    </w:p>
    <w:p>
      <w:pPr>
        <w:spacing w:after="120"/>
      </w:pPr>
      <w:r>
        <w:t xml:space="preserve"/>
      </w:r>
    </w:p>
    <w:p>
      <w:r>
        <w:br w:type="page"/>
      </w:r>
    </w:p>
    <w:p>
      <w:pPr>
        <w:pStyle w:val="Heading1"/>
      </w:pPr>
      <w:r>
        <w:rPr>
          <w:rFonts w:ascii="Arial" w:cs="Arial" w:eastAsia="Arial" w:hAnsi="Arial"/>
          <w:b/>
          <w:bCs/>
          <w:color w:val="1F3864"/>
          <w:sz w:val="32"/>
          <w:szCs w:val="32"/>
        </w:rPr>
        <w:t xml:space="preserve">10. Full Architecture — Sessions 1 Through 6</w:t>
      </w:r>
    </w:p>
    <w:p>
      <w:pPr>
        <w:spacing w:after="120"/>
      </w:pPr>
      <w:r>
        <w:rPr>
          <w:rFonts w:ascii="Arial" w:cs="Arial" w:eastAsia="Arial" w:hAnsi="Arial"/>
          <w:sz w:val="20"/>
          <w:szCs w:val="20"/>
        </w:rPr>
        <w:t xml:space="preserve">The complete architecture as deployed at the end of Session 6:</w:t>
      </w:r>
    </w:p>
    <w:p>
      <w:pPr>
        <w:spacing w:after="40"/>
        <w:ind w:left="360"/>
      </w:pPr>
      <w:r>
        <w:rPr>
          <w:rFonts w:ascii="Courier New" w:cs="Courier New" w:eastAsia="Courier New" w:hAnsi="Courier New"/>
          <w:color w:val="2E75B6"/>
          <w:sz w:val="18"/>
          <w:szCs w:val="18"/>
        </w:rPr>
        <w:t xml:space="preserve">Internet</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Internet Gateway</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w:t>
      </w:r>
    </w:p>
    <w:p>
      <w:pPr>
        <w:spacing w:after="40"/>
        <w:ind w:left="360"/>
      </w:pPr>
      <w:r>
        <w:rPr>
          <w:rFonts w:ascii="Courier New" w:cs="Courier New" w:eastAsia="Courier New" w:hAnsi="Courier New"/>
          <w:color w:val="2E75B6"/>
          <w:sz w:val="18"/>
          <w:szCs w:val="18"/>
        </w:rPr>
        <w:t xml:space="preserve">|       us-east-1a          |       us-east-1b          |</w:t>
      </w:r>
    </w:p>
    <w:p>
      <w:pPr>
        <w:spacing w:after="40"/>
        <w:ind w:left="360"/>
      </w:pPr>
      <w:r>
        <w:rPr>
          <w:rFonts w:ascii="Courier New" w:cs="Courier New" w:eastAsia="Courier New" w:hAnsi="Courier New"/>
          <w:color w:val="2E75B6"/>
          <w:sz w:val="18"/>
          <w:szCs w:val="18"/>
        </w:rPr>
        <w:t xml:space="preserve">| Public Subnet 10.10.1.0   | Public Subnet 10.10.3.0   |</w:t>
      </w:r>
    </w:p>
    <w:p>
      <w:pPr>
        <w:spacing w:after="40"/>
        <w:ind w:left="360"/>
      </w:pPr>
      <w:r>
        <w:rPr>
          <w:rFonts w:ascii="Courier New" w:cs="Courier New" w:eastAsia="Courier New" w:hAnsi="Courier New"/>
          <w:color w:val="2E75B6"/>
          <w:sz w:val="18"/>
          <w:szCs w:val="18"/>
        </w:rPr>
        <w:t xml:space="preserve">| Bastion Host (public IP)  |                           |</w:t>
      </w:r>
    </w:p>
    <w:p>
      <w:pPr>
        <w:spacing w:after="40"/>
        <w:ind w:left="360"/>
      </w:pPr>
      <w:r>
        <w:rPr>
          <w:rFonts w:ascii="Courier New" w:cs="Courier New" w:eastAsia="Courier New" w:hAnsi="Courier New"/>
          <w:color w:val="2E75B6"/>
          <w:sz w:val="18"/>
          <w:szCs w:val="18"/>
        </w:rPr>
        <w:t xml:space="preserve">| NAT Gateway               |                           |</w:t>
      </w:r>
    </w:p>
    <w:p>
      <w:pPr>
        <w:spacing w:after="40"/>
        <w:ind w:left="360"/>
      </w:pPr>
      <w:r>
        <w:rPr>
          <w:rFonts w:ascii="Courier New" w:cs="Courier New" w:eastAsia="Courier New" w:hAnsi="Courier New"/>
          <w:color w:val="2E75B6"/>
          <w:sz w:val="18"/>
          <w:szCs w:val="18"/>
        </w:rPr>
        <w:t xml:space="preserve">+---------------------------+---------------------------+</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w:t>
      </w:r>
    </w:p>
    <w:p>
      <w:pPr>
        <w:spacing w:after="40"/>
        <w:ind w:left="360"/>
      </w:pPr>
      <w:r>
        <w:rPr>
          <w:rFonts w:ascii="Courier New" w:cs="Courier New" w:eastAsia="Courier New" w:hAnsi="Courier New"/>
          <w:color w:val="2E75B6"/>
          <w:sz w:val="18"/>
          <w:szCs w:val="18"/>
        </w:rPr>
        <w:t xml:space="preserve">|       us-east-1a          |       us-east-1b          |</w:t>
      </w:r>
    </w:p>
    <w:p>
      <w:pPr>
        <w:spacing w:after="40"/>
        <w:ind w:left="360"/>
      </w:pPr>
      <w:r>
        <w:rPr>
          <w:rFonts w:ascii="Courier New" w:cs="Courier New" w:eastAsia="Courier New" w:hAnsi="Courier New"/>
          <w:color w:val="2E75B6"/>
          <w:sz w:val="18"/>
          <w:szCs w:val="18"/>
        </w:rPr>
        <w:t xml:space="preserve">| Private Subnet 10.10.2.0  | Private Subnet 10.10.4.0  |</w:t>
      </w:r>
    </w:p>
    <w:p>
      <w:pPr>
        <w:spacing w:after="40"/>
        <w:ind w:left="360"/>
      </w:pPr>
      <w:r>
        <w:rPr>
          <w:rFonts w:ascii="Courier New" w:cs="Courier New" w:eastAsia="Courier New" w:hAnsi="Courier New"/>
          <w:color w:val="2E75B6"/>
          <w:sz w:val="18"/>
          <w:szCs w:val="18"/>
        </w:rPr>
        <w:t xml:space="preserve">| App Server                |                           |</w:t>
      </w:r>
    </w:p>
    <w:p>
      <w:pPr>
        <w:spacing w:after="40"/>
        <w:ind w:left="360"/>
      </w:pPr>
      <w:r>
        <w:rPr>
          <w:rFonts w:ascii="Courier New" w:cs="Courier New" w:eastAsia="Courier New" w:hAnsi="Courier New"/>
          <w:color w:val="2E75B6"/>
          <w:sz w:val="18"/>
          <w:szCs w:val="18"/>
        </w:rPr>
        <w:t xml:space="preserve">+---------------------------+---------------------------+</w:t>
      </w:r>
    </w:p>
    <w:p>
      <w:pPr>
        <w:spacing w:after="120"/>
      </w:pPr>
      <w:r>
        <w:t xml:space="preserve"/>
      </w:r>
    </w:p>
    <w:p>
      <w:pPr>
        <w:pStyle w:val="Heading1"/>
      </w:pPr>
      <w:r>
        <w:rPr>
          <w:rFonts w:ascii="Arial" w:cs="Arial" w:eastAsia="Arial" w:hAnsi="Arial"/>
          <w:b/>
          <w:bCs/>
          <w:color w:val="1F3864"/>
          <w:sz w:val="32"/>
          <w:szCs w:val="32"/>
        </w:rPr>
        <w:t xml:space="preserve">11. Session 7 — Preview and Preparation</w:t>
      </w:r>
    </w:p>
    <w:p>
      <w:pPr>
        <w:pStyle w:val="Heading2"/>
      </w:pPr>
      <w:r>
        <w:rPr>
          <w:rFonts w:ascii="Arial" w:cs="Arial" w:eastAsia="Arial" w:hAnsi="Arial"/>
          <w:b/>
          <w:bCs/>
          <w:color w:val="2E75B6"/>
          <w:sz w:val="26"/>
          <w:szCs w:val="26"/>
        </w:rPr>
        <w:t xml:space="preserve">11.1 Upcoming Topics</w:t>
      </w:r>
    </w:p>
    <w:p>
      <w:pPr>
        <w:pStyle w:val="ListParagraph"/>
        <w:numPr>
          <w:ilvl w:val="0"/>
          <w:numId w:val="2"/>
        </w:numPr>
        <w:spacing w:after="80"/>
      </w:pPr>
      <w:r>
        <w:rPr>
          <w:rFonts w:ascii="Arial" w:cs="Arial" w:eastAsia="Arial" w:hAnsi="Arial"/>
          <w:sz w:val="20"/>
          <w:szCs w:val="20"/>
        </w:rPr>
        <w:t xml:space="preserve">GitHub Actions — CI/CD pipeline for automated Terraform deployments</w:t>
      </w:r>
    </w:p>
    <w:p>
      <w:pPr>
        <w:pStyle w:val="ListParagraph"/>
        <w:numPr>
          <w:ilvl w:val="0"/>
          <w:numId w:val="2"/>
        </w:numPr>
        <w:spacing w:after="80"/>
      </w:pPr>
      <w:r>
        <w:rPr>
          <w:rFonts w:ascii="Arial" w:cs="Arial" w:eastAsia="Arial" w:hAnsi="Arial"/>
          <w:sz w:val="20"/>
          <w:szCs w:val="20"/>
        </w:rPr>
        <w:t xml:space="preserve">Pull Request workflows — plan on PR, apply on merge</w:t>
      </w:r>
    </w:p>
    <w:p>
      <w:pPr>
        <w:pStyle w:val="ListParagraph"/>
        <w:numPr>
          <w:ilvl w:val="0"/>
          <w:numId w:val="2"/>
        </w:numPr>
        <w:spacing w:after="80"/>
      </w:pPr>
      <w:r>
        <w:rPr>
          <w:rFonts w:ascii="Arial" w:cs="Arial" w:eastAsia="Arial" w:hAnsi="Arial"/>
          <w:sz w:val="20"/>
          <w:szCs w:val="20"/>
        </w:rPr>
        <w:t xml:space="preserve">OIDC authentication — GitHub Actions assuming AWS IAM roles without stored credentials</w:t>
      </w:r>
    </w:p>
    <w:p>
      <w:pPr>
        <w:pStyle w:val="ListParagraph"/>
        <w:numPr>
          <w:ilvl w:val="0"/>
          <w:numId w:val="2"/>
        </w:numPr>
        <w:spacing w:after="80"/>
      </w:pPr>
      <w:r>
        <w:rPr>
          <w:rFonts w:ascii="Arial" w:cs="Arial" w:eastAsia="Arial" w:hAnsi="Arial"/>
          <w:sz w:val="20"/>
          <w:szCs w:val="20"/>
        </w:rPr>
        <w:t xml:space="preserve">Terraform plan output in PR comments — automated infrastructure change review</w:t>
      </w:r>
    </w:p>
    <w:p>
      <w:pPr>
        <w:spacing w:after="120"/>
      </w:pPr>
      <w:r>
        <w:t xml:space="preserve"/>
      </w:r>
    </w:p>
    <w:p>
      <w:pPr>
        <w:pStyle w:val="Heading2"/>
      </w:pPr>
      <w:r>
        <w:rPr>
          <w:rFonts w:ascii="Arial" w:cs="Arial" w:eastAsia="Arial" w:hAnsi="Arial"/>
          <w:b/>
          <w:bCs/>
          <w:color w:val="2E75B6"/>
          <w:sz w:val="26"/>
          <w:szCs w:val="26"/>
        </w:rPr>
        <w:t xml:space="preserve">11.2 Preparation Recommendations</w:t>
      </w:r>
    </w:p>
    <w:p>
      <w:pPr>
        <w:pStyle w:val="ListParagraph"/>
        <w:numPr>
          <w:ilvl w:val="0"/>
          <w:numId w:val="2"/>
        </w:numPr>
        <w:spacing w:after="80"/>
      </w:pPr>
      <w:r>
        <w:rPr>
          <w:rFonts w:ascii="Arial" w:cs="Arial" w:eastAsia="Arial" w:hAnsi="Arial"/>
          <w:sz w:val="20"/>
          <w:szCs w:val="20"/>
        </w:rPr>
        <w:t xml:space="preserve">Review the complete modules/ec2 file set — understand every resource and its purpose without reference material.</w:t>
      </w:r>
    </w:p>
    <w:p>
      <w:pPr>
        <w:pStyle w:val="ListParagraph"/>
        <w:numPr>
          <w:ilvl w:val="0"/>
          <w:numId w:val="2"/>
        </w:numPr>
        <w:spacing w:after="80"/>
      </w:pPr>
      <w:r>
        <w:rPr>
          <w:rFonts w:ascii="Arial" w:cs="Arial" w:eastAsia="Arial" w:hAnsi="Arial"/>
          <w:sz w:val="20"/>
          <w:szCs w:val="20"/>
        </w:rPr>
        <w:t xml:space="preserve">Review what a CI/CD pipeline does conceptually — automated testing and deployment on code changes.</w:t>
      </w:r>
    </w:p>
    <w:p>
      <w:pPr>
        <w:pStyle w:val="ListParagraph"/>
        <w:numPr>
          <w:ilvl w:val="0"/>
          <w:numId w:val="2"/>
        </w:numPr>
        <w:spacing w:after="80"/>
      </w:pPr>
      <w:r>
        <w:rPr>
          <w:rFonts w:ascii="Arial" w:cs="Arial" w:eastAsia="Arial" w:hAnsi="Arial"/>
          <w:sz w:val="20"/>
          <w:szCs w:val="20"/>
        </w:rPr>
        <w:t xml:space="preserve">Consider: currently you run terraform apply from your laptop. What are the risks of that in a team environment, and how does a pipeline address them?</w:t>
      </w:r>
    </w:p>
    <w:p>
      <w:pPr>
        <w:pStyle w:val="ListParagraph"/>
        <w:numPr>
          <w:ilvl w:val="0"/>
          <w:numId w:val="2"/>
        </w:numPr>
        <w:spacing w:after="80"/>
      </w:pPr>
      <w:r>
        <w:rPr>
          <w:rFonts w:ascii="Arial" w:cs="Arial" w:eastAsia="Arial" w:hAnsi="Arial"/>
          <w:sz w:val="20"/>
          <w:szCs w:val="20"/>
        </w:rPr>
        <w:t xml:space="preserve">Review your GitHub repository structure — Session 7 will connect the Terraform project to a GitHub Actions workflow.</w:t>
      </w:r>
    </w:p>
    <w:p>
      <w:pPr>
        <w:spacing w:after="120"/>
      </w:pPr>
      <w:r>
        <w:t xml:space="preserve"/>
      </w:r>
    </w:p>
    <w:p>
      <w:pPr>
        <w:pStyle w:val="Heading2"/>
      </w:pPr>
      <w:r>
        <w:rPr>
          <w:rFonts w:ascii="Arial" w:cs="Arial" w:eastAsia="Arial" w:hAnsi="Arial"/>
          <w:b/>
          <w:bCs/>
          <w:color w:val="2E75B6"/>
          <w:sz w:val="26"/>
          <w:szCs w:val="26"/>
        </w:rPr>
        <w:t xml:space="preserve">11.3 Full Project Structure After Session 6</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bootstrap/</w:t>
      </w:r>
    </w:p>
    <w:p>
      <w:pPr>
        <w:spacing w:after="40"/>
        <w:ind w:left="360"/>
      </w:pPr>
      <w:r>
        <w:rPr>
          <w:rFonts w:ascii="Courier New" w:cs="Courier New" w:eastAsia="Courier New" w:hAnsi="Courier New"/>
          <w:color w:val="2E75B6"/>
          <w:sz w:val="18"/>
          <w:szCs w:val="18"/>
        </w:rPr>
        <w:t xml:space="preserve">│   └── main.tf                      ← S3 + DynamoDB</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 main.tf</w:t>
      </w:r>
    </w:p>
    <w:p>
      <w:pPr>
        <w:spacing w:after="40"/>
        <w:ind w:left="360"/>
      </w:pPr>
      <w:r>
        <w:rPr>
          <w:rFonts w:ascii="Courier New" w:cs="Courier New" w:eastAsia="Courier New" w:hAnsi="Courier New"/>
          <w:color w:val="2E75B6"/>
          <w:sz w:val="18"/>
          <w:szCs w:val="18"/>
        </w:rPr>
        <w:t xml:space="preserve">│   │   ├── variables.tf</w:t>
      </w:r>
    </w:p>
    <w:p>
      <w:pPr>
        <w:spacing w:after="40"/>
        <w:ind w:left="360"/>
      </w:pPr>
      <w:r>
        <w:rPr>
          <w:rFonts w:ascii="Courier New" w:cs="Courier New" w:eastAsia="Courier New" w:hAnsi="Courier New"/>
          <w:color w:val="2E75B6"/>
          <w:sz w:val="18"/>
          <w:szCs w:val="18"/>
        </w:rPr>
        <w:t xml:space="preserve">│   │   └── outputs.tf</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 main.tf                   ← IAM + EC2 + Bastion</w:t>
      </w:r>
    </w:p>
    <w:p>
      <w:pPr>
        <w:spacing w:after="40"/>
        <w:ind w:left="360"/>
      </w:pPr>
      <w:r>
        <w:rPr>
          <w:rFonts w:ascii="Courier New" w:cs="Courier New" w:eastAsia="Courier New" w:hAnsi="Courier New"/>
          <w:color w:val="2E75B6"/>
          <w:sz w:val="18"/>
          <w:szCs w:val="18"/>
        </w:rPr>
        <w:t xml:space="preserve">│       ├── variables.tf              ← 10 variables</w:t>
      </w:r>
    </w:p>
    <w:p>
      <w:pPr>
        <w:spacing w:after="40"/>
        <w:ind w:left="360"/>
      </w:pPr>
      <w:r>
        <w:rPr>
          <w:rFonts w:ascii="Courier New" w:cs="Courier New" w:eastAsia="Courier New" w:hAnsi="Courier New"/>
          <w:color w:val="2E75B6"/>
          <w:sz w:val="18"/>
          <w:szCs w:val="18"/>
        </w:rPr>
        <w:t xml:space="preserve">│       └── outputs.tf                ← 3 outputs</w:t>
      </w:r>
    </w:p>
    <w:p>
      <w:pPr>
        <w:spacing w:after="40"/>
        <w:ind w:left="360"/>
      </w:pPr>
      <w:r>
        <w:rPr>
          <w:rFonts w:ascii="Courier New" w:cs="Courier New" w:eastAsia="Courier New" w:hAnsi="Courier New"/>
          <w:color w:val="2E75B6"/>
          <w:sz w:val="18"/>
          <w:szCs w:val="18"/>
        </w:rPr>
        <w:t xml:space="preserve">└── environments/</w:t>
      </w:r>
    </w:p>
    <w:p>
      <w:pPr>
        <w:spacing w:after="40"/>
        <w:ind w:left="360"/>
      </w:pPr>
      <w:r>
        <w:rPr>
          <w:rFonts w:ascii="Courier New" w:cs="Courier New" w:eastAsia="Courier New" w:hAnsi="Courier New"/>
          <w:color w:val="2E75B6"/>
          <w:sz w:val="18"/>
          <w:szCs w:val="18"/>
        </w:rPr>
        <w:t xml:space="preserve">    └── dev/</w:t>
      </w:r>
    </w:p>
    <w:p>
      <w:pPr>
        <w:spacing w:after="40"/>
        <w:ind w:left="360"/>
      </w:pPr>
      <w:r>
        <w:rPr>
          <w:rFonts w:ascii="Courier New" w:cs="Courier New" w:eastAsia="Courier New" w:hAnsi="Courier New"/>
          <w:color w:val="2E75B6"/>
          <w:sz w:val="18"/>
          <w:szCs w:val="18"/>
        </w:rPr>
        <w:t xml:space="preserve">        ├── vpc/main.tf               ← state: dev/vpc/terraform.tfstate</w:t>
      </w:r>
    </w:p>
    <w:p>
      <w:pPr>
        <w:spacing w:after="40"/>
        <w:ind w:left="360"/>
      </w:pPr>
      <w:r>
        <w:rPr>
          <w:rFonts w:ascii="Courier New" w:cs="Courier New" w:eastAsia="Courier New" w:hAnsi="Courier New"/>
          <w:color w:val="2E75B6"/>
          <w:sz w:val="18"/>
          <w:szCs w:val="18"/>
        </w:rPr>
        <w:t xml:space="preserve">        └── ec2/</w:t>
      </w:r>
    </w:p>
    <w:p>
      <w:pPr>
        <w:spacing w:after="40"/>
        <w:ind w:left="360"/>
      </w:pPr>
      <w:r>
        <w:rPr>
          <w:rFonts w:ascii="Courier New" w:cs="Courier New" w:eastAsia="Courier New" w:hAnsi="Courier New"/>
          <w:color w:val="2E75B6"/>
          <w:sz w:val="18"/>
          <w:szCs w:val="18"/>
        </w:rPr>
        <w:t xml:space="preserve">            ├── main.tf               ← state: dev/ec2/terraform.tfstate</w:t>
      </w:r>
    </w:p>
    <w:p>
      <w:pPr>
        <w:spacing w:after="40"/>
        <w:ind w:left="360"/>
      </w:pPr>
      <w:r>
        <w:rPr>
          <w:rFonts w:ascii="Courier New" w:cs="Courier New" w:eastAsia="Courier New" w:hAnsi="Courier New"/>
          <w:color w:val="2E75B6"/>
          <w:sz w:val="18"/>
          <w:szCs w:val="18"/>
        </w:rPr>
        <w:t xml:space="preserve">            ├── variables.tf</w:t>
      </w:r>
    </w:p>
    <w:p>
      <w:pPr>
        <w:spacing w:after="40"/>
        <w:ind w:left="360"/>
      </w:pPr>
      <w:r>
        <w:rPr>
          <w:rFonts w:ascii="Courier New" w:cs="Courier New" w:eastAsia="Courier New" w:hAnsi="Courier New"/>
          <w:color w:val="2E75B6"/>
          <w:sz w:val="18"/>
          <w:szCs w:val="18"/>
        </w:rPr>
        <w:t xml:space="preserve">            └── dev.tfvars            ← not committed to Git</w:t>
      </w:r>
    </w:p>
    <w:p>
      <w:pPr>
        <w:spacing w:after="120"/>
      </w:pPr>
      <w:r>
        <w:t xml:space="preserve"/>
      </w:r>
    </w:p>
    <w:p>
      <w:pPr>
        <w:pStyle w:val="Heading1"/>
      </w:pPr>
      <w:r>
        <w:rPr>
          <w:rFonts w:ascii="Arial" w:cs="Arial" w:eastAsia="Arial" w:hAnsi="Arial"/>
          <w:b/>
          <w:bCs/>
          <w:color w:val="1F3864"/>
          <w:sz w:val="32"/>
          <w:szCs w:val="32"/>
        </w:rPr>
        <w:t xml:space="preserve">12. Closing Notes</w:t>
      </w:r>
    </w:p>
    <w:p>
      <w:pPr>
        <w:spacing w:after="120"/>
      </w:pPr>
      <w:r>
        <w:rPr>
          <w:rFonts w:ascii="Arial" w:cs="Arial" w:eastAsia="Arial" w:hAnsi="Arial"/>
          <w:sz w:val="20"/>
          <w:szCs w:val="20"/>
        </w:rPr>
        <w:t xml:space="preserve">Session 6 completes the core compute layer of the architecture. What started as a secure-but-unreachable private EC2 instance in Session 5 is now a fully accessible, production-pattern private server reachable through a locked-down bastion host. Every component serves a specific security purpose: the bastion limits the attack surface to a single entry point, the IP-based ingress rule on the bastion limits who can reach that entry point, and the private subnet eliminates inbound internet access to the application server entirely.</w:t>
      </w:r>
    </w:p>
    <w:p>
      <w:pPr>
        <w:spacing w:after="120"/>
      </w:pPr>
      <w:r>
        <w:rPr>
          <w:rFonts w:ascii="Arial" w:cs="Arial" w:eastAsia="Arial" w:hAnsi="Arial"/>
          <w:sz w:val="20"/>
          <w:szCs w:val="20"/>
        </w:rPr>
        <w:t xml:space="preserve">The patterns established across Sessions 1 through 6 — flat configurations, modules, multi-AZ networking, remote state, EC2 with IAM, and bastion access — represent the foundational toolkit of a production cloud infrastructure. Session 7 shifts focus from infrastructure definition to infrastructure automation, connecting this Terraform codebase to a CI/CD pipeline that enforces safe, reviewed deployments across the team.</w:t>
      </w:r>
    </w:p>
    <w:p>
      <w:pPr>
        <w:spacing w:after="120"/>
      </w:pPr>
      <w:r>
        <w:t xml:space="preserve"/>
      </w:r>
    </w:p>
    <w:p>
      <w:pPr>
        <w:jc w:val="center"/>
      </w:pPr>
      <w:r>
        <w:rPr>
          <w:rFonts w:ascii="Arial" w:cs="Arial" w:eastAsia="Arial" w:hAnsi="Arial"/>
          <w:b/>
          <w:bCs/>
          <w:i/>
          <w:iCs/>
          <w:color w:val="888888"/>
          <w:sz w:val="20"/>
          <w:szCs w:val="20"/>
        </w:rPr>
        <w:t xml:space="preserve">End of Session 6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2026-03-19T23:25:34.261Z</dcterms:created>
  <dcterms:modified xsi:type="dcterms:W3CDTF">2026-03-19T23:25:34.262Z</dcterms:modified>
</cp:coreProperties>
</file>

<file path=docProps/custom.xml><?xml version="1.0" encoding="utf-8"?>
<Properties xmlns="http://schemas.openxmlformats.org/officeDocument/2006/custom-properties" xmlns:vt="http://schemas.openxmlformats.org/officeDocument/2006/docPropsVTypes"/>
</file>