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5 — Official Summary Report</w:t>
      </w:r>
    </w:p>
    <w:p>
      <w:pPr>
        <w:spacing w:after="400"/>
        <w:jc w:val="center"/>
      </w:pPr>
      <w:r>
        <w:rPr>
          <w:rFonts w:ascii="Arial" w:cs="Arial" w:eastAsia="Arial" w:hAnsi="Arial"/>
          <w:i/>
          <w:iCs/>
          <w:color w:val="555555"/>
          <w:sz w:val="24"/>
          <w:szCs w:val="24"/>
        </w:rPr>
        <w:t xml:space="preserve">EC2 Instances, IAM Roles &amp; terraform_remote_state in Practice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4 — Remote State &amp; Team-Safe Infrastructure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5 of the Cloud Engineering learning program marked the transition from infrastructure-only to compute deployment. Building on the networking foundation established across Sessions 1 through 4, this session introduced EC2 instances, IAM roles and instance profiles, and the practical application of terraform_remote_state — consuming VPC outputs from a separate Terraform configuration to deploy compute into private subnets.</w:t>
      </w:r>
    </w:p>
    <w:p>
      <w:pPr>
        <w:spacing w:after="120"/>
      </w:pPr>
      <w:r>
        <w:rPr>
          <w:rFonts w:ascii="Arial" w:cs="Arial" w:eastAsia="Arial" w:hAnsi="Arial"/>
          <w:sz w:val="20"/>
          <w:szCs w:val="20"/>
        </w:rPr>
        <w:t xml:space="preserve">The session followed the established pattern of recall assessment, conceptual instruction through Socratic dialogue, and a complete hands-on two-phase workshop: VPC redeployment followed by EC2 deployment using remote state to wire the two layers together. Both environments were successfully deployed and destroyed with zero billing exposure.</w:t>
      </w:r>
    </w:p>
    <w:p>
      <w:pPr>
        <w:spacing w:after="120"/>
      </w:pPr>
      <w:r>
        <w:t xml:space="preserve"/>
      </w:r>
    </w:p>
    <w:p>
      <w:pPr>
        <w:pStyle w:val="Heading1"/>
      </w:pPr>
      <w:r>
        <w:rPr>
          <w:rFonts w:ascii="Arial" w:cs="Arial" w:eastAsia="Arial" w:hAnsi="Arial"/>
          <w:b/>
          <w:bCs/>
          <w:color w:val="1F3864"/>
          <w:sz w:val="32"/>
          <w:szCs w:val="32"/>
        </w:rPr>
        <w:t xml:space="preserve">2. Session 4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2 runs terraform apply while Engineer 1 holds the DynamoDB lock. What happens?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2 is blocked and must wait until the lock is released.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DynamoDB lock prevents concurrent writes. Engineer 2 waits.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uses key = dev/vpc/terraform.tfstate by mistake. What happens to dev?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environment will be destroyed. Both + create (staging) and - destroy (dev) appear simultaneously.</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Wrong key = simultaneous create staging + destroy dev.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the bootstrap problem and how is it resolved?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 conflict — S3 is being created but state needs somewhere to live. Resolved by creating S3 and DynamoDB with local state first, then running terraform init -migrate-state.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Two-phase approach: local bootstrap then migrate.</w:t>
            </w:r>
          </w:p>
        </w:tc>
      </w:tr>
    </w:tbl>
    <w:p>
      <w:pPr>
        <w:spacing w:after="120"/>
      </w:pPr>
      <w:r>
        <w:t xml:space="preserve"/>
      </w:r>
    </w:p>
    <w:p>
      <w:pPr>
        <w:pStyle w:val="Heading1"/>
      </w:pPr>
      <w:r>
        <w:rPr>
          <w:rFonts w:ascii="Arial" w:cs="Arial" w:eastAsia="Arial" w:hAnsi="Arial"/>
          <w:b/>
          <w:bCs/>
          <w:color w:val="1F3864"/>
          <w:sz w:val="32"/>
          <w:szCs w:val="32"/>
        </w:rPr>
        <w:t xml:space="preserve">3. Session 5 Learning Objectives</w:t>
      </w:r>
    </w:p>
    <w:p>
      <w:pPr>
        <w:pStyle w:val="ListParagraph"/>
        <w:numPr>
          <w:ilvl w:val="0"/>
          <w:numId w:val="2"/>
        </w:numPr>
        <w:spacing w:after="80"/>
      </w:pPr>
      <w:r>
        <w:rPr>
          <w:rFonts w:ascii="Arial" w:cs="Arial" w:eastAsia="Arial" w:hAnsi="Arial"/>
          <w:b w:val="false"/>
          <w:bCs w:val="false"/>
          <w:sz w:val="20"/>
          <w:szCs w:val="20"/>
        </w:rPr>
        <w:t xml:space="preserve">Understand why hardcoded AWS credentials are a security risk and how IAM roles solve this</w:t>
      </w:r>
    </w:p>
    <w:p>
      <w:pPr>
        <w:pStyle w:val="ListParagraph"/>
        <w:numPr>
          <w:ilvl w:val="0"/>
          <w:numId w:val="2"/>
        </w:numPr>
        <w:spacing w:after="80"/>
      </w:pPr>
      <w:r>
        <w:rPr>
          <w:rFonts w:ascii="Arial" w:cs="Arial" w:eastAsia="Arial" w:hAnsi="Arial"/>
          <w:b w:val="false"/>
          <w:bCs w:val="false"/>
          <w:sz w:val="20"/>
          <w:szCs w:val="20"/>
        </w:rPr>
        <w:t xml:space="preserve">Understand the three IAM components: Role, Policy, and Instance Profile</w:t>
      </w:r>
    </w:p>
    <w:p>
      <w:pPr>
        <w:pStyle w:val="ListParagraph"/>
        <w:numPr>
          <w:ilvl w:val="0"/>
          <w:numId w:val="2"/>
        </w:numPr>
        <w:spacing w:after="80"/>
      </w:pPr>
      <w:r>
        <w:rPr>
          <w:rFonts w:ascii="Arial" w:cs="Arial" w:eastAsia="Arial" w:hAnsi="Arial"/>
          <w:b w:val="false"/>
          <w:bCs w:val="false"/>
          <w:sz w:val="20"/>
          <w:szCs w:val="20"/>
        </w:rPr>
        <w:t xml:space="preserve">Understand the Bastion Host pattern and why private subnet resources need a secure entry point</w:t>
      </w:r>
    </w:p>
    <w:p>
      <w:pPr>
        <w:pStyle w:val="ListParagraph"/>
        <w:numPr>
          <w:ilvl w:val="0"/>
          <w:numId w:val="2"/>
        </w:numPr>
        <w:spacing w:after="80"/>
      </w:pPr>
      <w:r>
        <w:rPr>
          <w:rFonts w:ascii="Arial" w:cs="Arial" w:eastAsia="Arial" w:hAnsi="Arial"/>
          <w:b w:val="false"/>
          <w:bCs w:val="false"/>
          <w:sz w:val="20"/>
          <w:szCs w:val="20"/>
        </w:rPr>
        <w:t xml:space="preserve">Understand the security case for private subnets vs public subnets for application servers</w:t>
      </w:r>
    </w:p>
    <w:p>
      <w:pPr>
        <w:pStyle w:val="ListParagraph"/>
        <w:numPr>
          <w:ilvl w:val="0"/>
          <w:numId w:val="2"/>
        </w:numPr>
        <w:spacing w:after="80"/>
      </w:pPr>
      <w:r>
        <w:rPr>
          <w:rFonts w:ascii="Arial" w:cs="Arial" w:eastAsia="Arial" w:hAnsi="Arial"/>
          <w:b w:val="false"/>
          <w:bCs w:val="false"/>
          <w:sz w:val="20"/>
          <w:szCs w:val="20"/>
        </w:rPr>
        <w:t xml:space="preserve">Apply terraform_remote_state in practice to consume VPC outputs from a separate configuration</w:t>
      </w:r>
    </w:p>
    <w:p>
      <w:pPr>
        <w:pStyle w:val="ListParagraph"/>
        <w:numPr>
          <w:ilvl w:val="0"/>
          <w:numId w:val="2"/>
        </w:numPr>
        <w:spacing w:after="80"/>
      </w:pPr>
      <w:r>
        <w:rPr>
          <w:rFonts w:ascii="Arial" w:cs="Arial" w:eastAsia="Arial" w:hAnsi="Arial"/>
          <w:b w:val="false"/>
          <w:bCs w:val="false"/>
          <w:sz w:val="20"/>
          <w:szCs w:val="20"/>
        </w:rPr>
        <w:t xml:space="preserve">Build the modules/ec2 module: IAM role, policy attachment, instance profile, and EC2 instance</w:t>
      </w:r>
    </w:p>
    <w:p>
      <w:pPr>
        <w:pStyle w:val="ListParagraph"/>
        <w:numPr>
          <w:ilvl w:val="0"/>
          <w:numId w:val="2"/>
        </w:numPr>
        <w:spacing w:after="80"/>
      </w:pPr>
      <w:r>
        <w:rPr>
          <w:rFonts w:ascii="Arial" w:cs="Arial" w:eastAsia="Arial" w:hAnsi="Arial"/>
          <w:b w:val="false"/>
          <w:bCs w:val="false"/>
          <w:sz w:val="20"/>
          <w:szCs w:val="20"/>
        </w:rPr>
        <w:t xml:space="preserve">Deploy EC2 into a private subnet using subnet IDs read from S3 state</w:t>
      </w:r>
    </w:p>
    <w:p>
      <w:pPr>
        <w:pStyle w:val="ListParagraph"/>
        <w:numPr>
          <w:ilvl w:val="0"/>
          <w:numId w:val="2"/>
        </w:numPr>
        <w:spacing w:after="80"/>
      </w:pPr>
      <w:r>
        <w:rPr>
          <w:rFonts w:ascii="Arial" w:cs="Arial" w:eastAsia="Arial" w:hAnsi="Arial"/>
          <w:b w:val="false"/>
          <w:bCs w:val="false"/>
          <w:sz w:val="20"/>
          <w:szCs w:val="20"/>
        </w:rPr>
        <w:t xml:space="preserve">Demonstrate correct two-environment destroy order: EC2 first, VPC second</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Why Private Subnets vs Public Subnets for Application Servers</w:t>
      </w:r>
    </w:p>
    <w:p>
      <w:pPr>
        <w:spacing w:before="160" w:after="80"/>
      </w:pPr>
      <w:r>
        <w:rPr>
          <w:rFonts w:ascii="Arial" w:cs="Arial" w:eastAsia="Arial" w:hAnsi="Arial"/>
          <w:b/>
          <w:bCs/>
          <w:color w:val="1F3864"/>
          <w:sz w:val="22"/>
          <w:szCs w:val="22"/>
        </w:rPr>
        <w:t xml:space="preserve">Risk 1 — Attack Surface Exposure</w:t>
      </w:r>
    </w:p>
    <w:p>
      <w:pPr>
        <w:spacing w:after="120"/>
      </w:pPr>
      <w:r>
        <w:rPr>
          <w:rFonts w:ascii="Arial" w:cs="Arial" w:eastAsia="Arial" w:hAnsi="Arial"/>
          <w:sz w:val="20"/>
          <w:szCs w:val="20"/>
        </w:rPr>
        <w:t xml:space="preserve">When a server has a public IP in a public subnet, the internet can attempt connections directly. The security group is the only defence layer. A misconfiguration, zero-day vulnerability, or weak credential exposes the server immediately. In a private subnet, no route from the internet exists — the attack surface is eliminated at the network layer, not just filtered by software rules.</w:t>
      </w:r>
    </w:p>
    <w:p>
      <w:pPr>
        <w:spacing w:before="160" w:after="80"/>
      </w:pPr>
      <w:r>
        <w:rPr>
          <w:rFonts w:ascii="Arial" w:cs="Arial" w:eastAsia="Arial" w:hAnsi="Arial"/>
          <w:b/>
          <w:bCs/>
          <w:color w:val="1F3864"/>
          <w:sz w:val="22"/>
          <w:szCs w:val="22"/>
        </w:rPr>
        <w:t xml:space="preserve">Risk 2 — Blast Radius If Compromised</w:t>
      </w:r>
    </w:p>
    <w:p>
      <w:pPr>
        <w:spacing w:after="120"/>
      </w:pPr>
      <w:r>
        <w:rPr>
          <w:rFonts w:ascii="Arial" w:cs="Arial" w:eastAsia="Arial" w:hAnsi="Arial"/>
          <w:sz w:val="20"/>
          <w:szCs w:val="20"/>
        </w:rPr>
        <w:t xml:space="preserve">If an attacker compromises a public-facing server, they land inside the VPC with access to all internal resources. Private subnet isolation limits blast radius — a compromised application server cannot initiate outbound internet connections beyond what the NAT Gateway permits, and cannot be reached directly from the internet.</w:t>
      </w:r>
    </w:p>
    <w:p>
      <w:pPr>
        <w:spacing w:after="120"/>
      </w:pPr>
      <w:r>
        <w:t xml:space="preserve"/>
      </w:r>
    </w:p>
    <w:p>
      <w:pPr>
        <w:pStyle w:val="Heading2"/>
      </w:pPr>
      <w:r>
        <w:rPr>
          <w:rFonts w:ascii="Arial" w:cs="Arial" w:eastAsia="Arial" w:hAnsi="Arial"/>
          <w:b/>
          <w:bCs/>
          <w:color w:val="2E75B6"/>
          <w:sz w:val="26"/>
          <w:szCs w:val="26"/>
        </w:rPr>
        <w:t xml:space="preserve">4.2 The Bastion Host Pattern</w:t>
      </w:r>
    </w:p>
    <w:p>
      <w:pPr>
        <w:spacing w:after="120"/>
      </w:pPr>
      <w:r>
        <w:rPr>
          <w:rFonts w:ascii="Arial" w:cs="Arial" w:eastAsia="Arial" w:hAnsi="Arial"/>
          <w:sz w:val="20"/>
          <w:szCs w:val="20"/>
        </w:rPr>
        <w:t xml:space="preserve">A Bastion Host is a small, hardened EC2 instance in the public subnet whose only job is acting as a secure gateway into the private network. It accepts SSH connections from known IP addresses only, and serves as the single entry point for all administrative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Rule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Host SG — Inbound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22 from your IP only (your_ip/32) — not 0.0.0.0/0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Host SG — Outbound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 CIDR only — not the full internet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Server SG — Inbound SSH</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bastion security group ID — not an IP address. Only traffic from the bastion allowed.</w:t>
            </w:r>
          </w:p>
        </w:tc>
      </w:tr>
    </w:tbl>
    <w:p>
      <w:pPr>
        <w:spacing w:after="120"/>
      </w:pPr>
      <w:r>
        <w:t xml:space="preserve"/>
      </w:r>
    </w:p>
    <w:p>
      <w:pPr>
        <w:spacing w:after="120"/>
      </w:pPr>
      <w:r>
        <w:rPr>
          <w:rFonts w:ascii="Arial" w:cs="Arial" w:eastAsia="Arial" w:hAnsi="Arial"/>
          <w:sz w:val="20"/>
          <w:szCs w:val="20"/>
        </w:rPr>
        <w:t xml:space="preserve">Note: Bastion host implementation is deferred to Session 6. The security gap was identified and documented this session — the EC2 instance is deployed but not yet accessible via SSH. This mirrors how real teams operate: deploy the foundation, document the gap, close it in the next iteration.</w:t>
      </w:r>
    </w:p>
    <w:p>
      <w:pPr>
        <w:spacing w:after="120"/>
      </w:pPr>
      <w:r>
        <w:t xml:space="preserve"/>
      </w:r>
    </w:p>
    <w:p>
      <w:pPr>
        <w:pStyle w:val="Heading2"/>
      </w:pPr>
      <w:r>
        <w:rPr>
          <w:rFonts w:ascii="Arial" w:cs="Arial" w:eastAsia="Arial" w:hAnsi="Arial"/>
          <w:b/>
          <w:bCs/>
          <w:color w:val="2E75B6"/>
          <w:sz w:val="26"/>
          <w:szCs w:val="26"/>
        </w:rPr>
        <w:t xml:space="preserve">4.3 IAM —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Analogy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identity — defines who can assume it (ec2.amazonaws.com)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description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permissions — defines what the role can do (read S3, write CloudWatch)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 Profile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badge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EC2-specific wrapper that attaches the role to an instance</w:t>
            </w:r>
          </w:p>
        </w:tc>
      </w:tr>
    </w:tbl>
    <w:p>
      <w:pPr>
        <w:spacing w:after="120"/>
      </w:pPr>
      <w:r>
        <w:t xml:space="preserve"/>
      </w:r>
    </w:p>
    <w:p>
      <w:pPr>
        <w:spacing w:after="120"/>
      </w:pPr>
      <w:r>
        <w:rPr>
          <w:rFonts w:ascii="Arial" w:cs="Arial" w:eastAsia="Arial" w:hAnsi="Arial"/>
          <w:sz w:val="20"/>
          <w:szCs w:val="20"/>
        </w:rPr>
        <w:t xml:space="preserve">IAM Roles are service-agnostic. The same role definition can be assumed by EC2 via an Instance Profile, by Lambda via its own mechanism, or by ECS containers. This separation allows permissions to be defined once and reused across multiple AWS services without modification.</w:t>
      </w:r>
    </w:p>
    <w:p>
      <w:pPr>
        <w:spacing w:after="120"/>
      </w:pPr>
      <w:r>
        <w:rPr>
          <w:rFonts w:ascii="Arial" w:cs="Arial" w:eastAsia="Arial" w:hAnsi="Arial"/>
          <w:sz w:val="20"/>
          <w:szCs w:val="20"/>
        </w:rPr>
        <w:t xml:space="preserve">Hardcoded credentials vs IAM Roles: hardcoded AWS keys are stored on disk, exposed if the server is compromised, work from anywhere in the world, and never expire until manually rotated. IAM Role credentials are never stored — they are requested from the AWS metadata service at runtime, are temporary and auto-rotated every few hours, and only work from the specific EC2 instance they are attached to.</w:t>
      </w:r>
    </w:p>
    <w:p>
      <w:pPr>
        <w:spacing w:after="120"/>
      </w:pPr>
      <w:r>
        <w:t xml:space="preserve"/>
      </w:r>
    </w:p>
    <w:p>
      <w:pPr>
        <w:pStyle w:val="Heading2"/>
      </w:pPr>
      <w:r>
        <w:rPr>
          <w:rFonts w:ascii="Arial" w:cs="Arial" w:eastAsia="Arial" w:hAnsi="Arial"/>
          <w:b/>
          <w:bCs/>
          <w:color w:val="2E75B6"/>
          <w:sz w:val="26"/>
          <w:szCs w:val="26"/>
        </w:rPr>
        <w:t xml:space="preserve">4.4 terraform_remote_state in Practice</w:t>
      </w:r>
    </w:p>
    <w:p>
      <w:pPr>
        <w:spacing w:after="120"/>
      </w:pPr>
      <w:r>
        <w:rPr>
          <w:rFonts w:ascii="Arial" w:cs="Arial" w:eastAsia="Arial" w:hAnsi="Arial"/>
          <w:sz w:val="20"/>
          <w:szCs w:val="20"/>
        </w:rPr>
        <w:t xml:space="preserve">Session 4 introduced terraform_remote_state conceptually. Session 5 applied it in a real two-project architecture. The VPC is deployed and managed independently, with its outputs written to S3. The EC2 environment reads those outputs at plan time using a data source:</w:t>
      </w:r>
    </w:p>
    <w:p>
      <w:pPr>
        <w:spacing w:after="40"/>
        <w:ind w:left="360"/>
      </w:pPr>
      <w:r>
        <w:rPr>
          <w:rFonts w:ascii="Courier New" w:cs="Courier New" w:eastAsia="Courier New" w:hAnsi="Courier New"/>
          <w:color w:val="2E75B6"/>
          <w:sz w:val="18"/>
          <w:szCs w:val="18"/>
        </w:rPr>
        <w:t xml:space="preserve">data "terraform_remote_state" "vpc" {</w:t>
      </w:r>
    </w:p>
    <w:p>
      <w:pPr>
        <w:spacing w:after="40"/>
        <w:ind w:left="360"/>
      </w:pPr>
      <w:r>
        <w:rPr>
          <w:rFonts w:ascii="Courier New" w:cs="Courier New" w:eastAsia="Courier New" w:hAnsi="Courier New"/>
          <w:color w:val="2E75B6"/>
          <w:sz w:val="18"/>
          <w:szCs w:val="18"/>
        </w:rPr>
        <w:t xml:space="preserve">  backend = "s3"</w:t>
      </w:r>
    </w:p>
    <w:p>
      <w:pPr>
        <w:spacing w:after="40"/>
        <w:ind w:left="360"/>
      </w:pPr>
      <w:r>
        <w:rPr>
          <w:rFonts w:ascii="Courier New" w:cs="Courier New" w:eastAsia="Courier New" w:hAnsi="Courier New"/>
          <w:color w:val="2E75B6"/>
          <w:sz w:val="18"/>
          <w:szCs w:val="18"/>
        </w:rPr>
        <w:t xml:space="preserve">  config = {</w:t>
      </w:r>
    </w:p>
    <w:p>
      <w:pPr>
        <w:spacing w:after="40"/>
        <w:ind w:left="360"/>
      </w:pPr>
      <w:r>
        <w:rPr>
          <w:rFonts w:ascii="Courier New" w:cs="Courier New" w:eastAsia="Courier New" w:hAnsi="Courier New"/>
          <w:color w:val="2E75B6"/>
          <w:sz w:val="18"/>
          <w:szCs w:val="18"/>
        </w:rPr>
        <w:t xml:space="preserve">    bucket = "chris-terraform-state-2026"</w:t>
      </w:r>
    </w:p>
    <w:p>
      <w:pPr>
        <w:spacing w:after="40"/>
        <w:ind w:left="360"/>
      </w:pPr>
      <w:r>
        <w:rPr>
          <w:rFonts w:ascii="Courier New" w:cs="Courier New" w:eastAsia="Courier New" w:hAnsi="Courier New"/>
          <w:color w:val="2E75B6"/>
          <w:sz w:val="18"/>
          <w:szCs w:val="18"/>
        </w:rPr>
        <w:t xml:space="preserve">    key    = "dev/vpc/terraform.tfstate"</w:t>
      </w:r>
    </w:p>
    <w:p>
      <w:pPr>
        <w:spacing w:after="40"/>
        <w:ind w:left="360"/>
      </w:pPr>
      <w:r>
        <w:rPr>
          <w:rFonts w:ascii="Courier New" w:cs="Courier New" w:eastAsia="Courier New" w:hAnsi="Courier New"/>
          <w:color w:val="2E75B6"/>
          <w:sz w:val="18"/>
          <w:szCs w:val="18"/>
        </w:rPr>
        <w:t xml:space="preserve">    region = "us-east-1"</w:t>
      </w:r>
    </w:p>
    <w:p>
      <w:pPr>
        <w:spacing w:after="40"/>
        <w:ind w:left="360"/>
      </w:pPr>
      <w:r>
        <w:rPr>
          <w:rFonts w:ascii="Courier New" w:cs="Courier New" w:eastAsia="Courier New" w:hAnsi="Courier New"/>
          <w:color w:val="2E75B6"/>
          <w:sz w:val="18"/>
          <w:szCs w:val="18"/>
        </w:rPr>
        <w:t xml:space="preserve">  }</w:t>
      </w:r>
    </w:p>
    <w:p>
      <w:pPr>
        <w:spacing w:after="40"/>
        <w:ind w:left="360"/>
      </w:pPr>
      <w:r>
        <w:rPr>
          <w:rFonts w:ascii="Courier New" w:cs="Courier New" w:eastAsia="Courier New" w:hAnsi="Courier New"/>
          <w:color w:val="2E75B6"/>
          <w:sz w:val="18"/>
          <w:szCs w:val="18"/>
        </w:rPr>
        <w:t xml:space="preserve">}</w:t>
      </w:r>
    </w:p>
    <w:p>
      <w:pPr>
        <w:spacing w:after="120"/>
      </w:pPr>
      <w:r>
        <w:t xml:space="preserve"/>
      </w:r>
    </w:p>
    <w:p>
      <w:pPr>
        <w:spacing w:after="40"/>
        <w:ind w:left="360"/>
      </w:pPr>
      <w:r>
        <w:rPr>
          <w:rFonts w:ascii="Courier New" w:cs="Courier New" w:eastAsia="Courier New" w:hAnsi="Courier New"/>
          <w:color w:val="2E75B6"/>
          <w:sz w:val="18"/>
          <w:szCs w:val="18"/>
        </w:rPr>
        <w:t xml:space="preserve">module "ec2" {</w:t>
      </w:r>
    </w:p>
    <w:p>
      <w:pPr>
        <w:spacing w:after="40"/>
        <w:ind w:left="360"/>
      </w:pPr>
      <w:r>
        <w:rPr>
          <w:rFonts w:ascii="Courier New" w:cs="Courier New" w:eastAsia="Courier New" w:hAnsi="Courier New"/>
          <w:color w:val="2E75B6"/>
          <w:sz w:val="18"/>
          <w:szCs w:val="18"/>
        </w:rPr>
        <w:t xml:space="preserve">  private_subnet_id      = data.terraform_remote_state.vpc.outputs.private_subnet_ids[0]</w:t>
      </w:r>
    </w:p>
    <w:p>
      <w:pPr>
        <w:spacing w:after="40"/>
        <w:ind w:left="360"/>
      </w:pPr>
      <w:r>
        <w:rPr>
          <w:rFonts w:ascii="Courier New" w:cs="Courier New" w:eastAsia="Courier New" w:hAnsi="Courier New"/>
          <w:color w:val="2E75B6"/>
          <w:sz w:val="18"/>
          <w:szCs w:val="18"/>
        </w:rPr>
        <w:t xml:space="preserve">  vpc_security_group_ids = [data.terraform_remote_state.vpc.outputs.security_group_id]</w:t>
      </w:r>
    </w:p>
    <w:p>
      <w:pPr>
        <w:spacing w:after="40"/>
        <w:ind w:left="360"/>
      </w:pPr>
      <w:r>
        <w:rPr>
          <w:rFonts w:ascii="Courier New" w:cs="Courier New" w:eastAsia="Courier New" w:hAnsi="Courier New"/>
          <w:color w:val="2E75B6"/>
          <w:sz w:val="18"/>
          <w:szCs w:val="18"/>
        </w:rPr>
        <w:t xml:space="preserve">}</w:t>
      </w:r>
    </w:p>
    <w:p>
      <w:pPr>
        <w:spacing w:after="120"/>
      </w:pPr>
      <w:r>
        <w:t xml:space="preserve"/>
      </w:r>
    </w:p>
    <w:p>
      <w:pPr>
        <w:spacing w:after="120"/>
      </w:pPr>
      <w:r>
        <w:rPr>
          <w:rFonts w:ascii="Arial" w:cs="Arial" w:eastAsia="Arial" w:hAnsi="Arial"/>
          <w:sz w:val="20"/>
          <w:szCs w:val="20"/>
        </w:rPr>
        <w:t xml:space="preserve">This confirmed the team-scale pattern: two separate Terraform projects, two separate state files, connected through shared state in S3. The networking team owns the VPC. The application team consumes its outputs without touching networking code.</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5</w:t>
      </w:r>
    </w:p>
    <w:p>
      <w:pPr>
        <w:pStyle w:val="Heading2"/>
      </w:pPr>
      <w:r>
        <w:rPr>
          <w:rFonts w:ascii="Arial" w:cs="Arial" w:eastAsia="Arial" w:hAnsi="Arial"/>
          <w:b/>
          <w:bCs/>
          <w:color w:val="2E75B6"/>
          <w:sz w:val="26"/>
          <w:szCs w:val="26"/>
        </w:rPr>
        <w:t xml:space="preserve">5.1 modules/ec2/variables.tf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region where the EC2 instance will be deployed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environment name (e.g. dev, staging,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AMI ID for the EC2 instance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instance_type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instance type for the EC2 instance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 of the private subnet to deploy the instance into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vpc_security_group_ids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IDs of the security groups for the VPC</w:t>
            </w:r>
          </w:p>
        </w:tc>
      </w:tr>
    </w:tbl>
    <w:p>
      <w:pPr>
        <w:spacing w:after="120"/>
      </w:pPr>
      <w:r>
        <w:t xml:space="preserve"/>
      </w:r>
    </w:p>
    <w:p>
      <w:pPr>
        <w:pStyle w:val="Heading2"/>
      </w:pPr>
      <w:r>
        <w:rPr>
          <w:rFonts w:ascii="Arial" w:cs="Arial" w:eastAsia="Arial" w:hAnsi="Arial"/>
          <w:b/>
          <w:bCs/>
          <w:color w:val="2E75B6"/>
          <w:sz w:val="26"/>
          <w:szCs w:val="26"/>
        </w:rPr>
        <w:t xml:space="preserve">5.2 modules/ec2/main.tf</w:t>
      </w:r>
    </w:p>
    <w:p>
      <w:pPr>
        <w:spacing w:after="120"/>
      </w:pPr>
      <w:r>
        <w:rPr>
          <w:rFonts w:ascii="Arial" w:cs="Arial" w:eastAsia="Arial" w:hAnsi="Arial"/>
          <w:sz w:val="20"/>
          <w:szCs w:val="20"/>
        </w:rPr>
        <w:t xml:space="preserve">Four resources in dependency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aws_iam_role.ec2_role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assume_role_policy allows ec2.amazonaws.com. Name interpolated with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aws_iam_role_policy_attachment.ec2_role_attachment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Attaches AmazonSSMManagedInstanceCore — enables AWS Systems Manager terminal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aws_iam_instance_profile.ec2_instance_profile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EC2-specific wrapper referencing the role. Name interpolated with environment.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aws_instance.ec2_instance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t3.micro, ami-0c02fb55956c7d316 (Amazon Linux 2), deployed in private subnet. References instance profile by name.</w:t>
            </w:r>
          </w:p>
        </w:tc>
      </w:tr>
    </w:tbl>
    <w:p>
      <w:pPr>
        <w:spacing w:after="120"/>
      </w:pPr>
      <w:r>
        <w:t xml:space="preserve"/>
      </w:r>
    </w:p>
    <w:p>
      <w:pPr>
        <w:pStyle w:val="Heading2"/>
      </w:pPr>
      <w:r>
        <w:rPr>
          <w:rFonts w:ascii="Arial" w:cs="Arial" w:eastAsia="Arial" w:hAnsi="Arial"/>
          <w:b/>
          <w:bCs/>
          <w:color w:val="2E75B6"/>
          <w:sz w:val="26"/>
          <w:szCs w:val="26"/>
        </w:rPr>
        <w:t xml:space="preserve">5.3 modules/ec2/outputs.tf</w:t>
      </w:r>
    </w:p>
    <w:p>
      <w:pPr>
        <w:spacing w:after="120"/>
      </w:pPr>
      <w:r>
        <w:rPr>
          <w:rFonts w:ascii="Arial" w:cs="Arial" w:eastAsia="Arial" w:hAnsi="Arial"/>
          <w:sz w:val="20"/>
          <w:szCs w:val="20"/>
        </w:rPr>
        <w:t xml:space="preserve">One output exposed: instance_id — the AWS-assigned EC2 instance ID, sourced from aws_instance.ec2_instance.id.</w:t>
      </w:r>
    </w:p>
    <w:p>
      <w:pPr>
        <w:spacing w:after="120"/>
      </w:pPr>
      <w:r>
        <w:t xml:space="preserve"/>
      </w:r>
    </w:p>
    <w:p>
      <w:pPr>
        <w:pStyle w:val="Heading2"/>
      </w:pPr>
      <w:r>
        <w:rPr>
          <w:rFonts w:ascii="Arial" w:cs="Arial" w:eastAsia="Arial" w:hAnsi="Arial"/>
          <w:b/>
          <w:bCs/>
          <w:color w:val="2E75B6"/>
          <w:sz w:val="26"/>
          <w:szCs w:val="26"/>
        </w:rPr>
        <w:t xml:space="preserve">5.4 environments/dev/ec2/main.tf</w:t>
      </w:r>
    </w:p>
    <w:p>
      <w:pPr>
        <w:spacing w:after="120"/>
      </w:pPr>
      <w:r>
        <w:rPr>
          <w:rFonts w:ascii="Arial" w:cs="Arial" w:eastAsia="Arial" w:hAnsi="Arial"/>
          <w:sz w:val="20"/>
          <w:szCs w:val="20"/>
        </w:rPr>
        <w:t xml:space="preserve">Environment file structure — four blocks in correct order:</w:t>
      </w:r>
    </w:p>
    <w:p>
      <w:pPr>
        <w:pStyle w:val="ListParagraph"/>
        <w:numPr>
          <w:ilvl w:val="0"/>
          <w:numId w:val="2"/>
        </w:numPr>
        <w:spacing w:after="80"/>
      </w:pPr>
      <w:r>
        <w:rPr>
          <w:rFonts w:ascii="Arial" w:cs="Arial" w:eastAsia="Arial" w:hAnsi="Arial"/>
          <w:b w:val="false"/>
          <w:bCs w:val="false"/>
          <w:sz w:val="20"/>
          <w:szCs w:val="20"/>
        </w:rPr>
        <w:t xml:space="preserve">terraform block — backend key = dev/ec2/terraform.tfstate (separate from VPC state)</w:t>
      </w:r>
    </w:p>
    <w:p>
      <w:pPr>
        <w:pStyle w:val="ListParagraph"/>
        <w:numPr>
          <w:ilvl w:val="0"/>
          <w:numId w:val="2"/>
        </w:numPr>
        <w:spacing w:after="80"/>
      </w:pPr>
      <w:r>
        <w:rPr>
          <w:rFonts w:ascii="Arial" w:cs="Arial" w:eastAsia="Arial" w:hAnsi="Arial"/>
          <w:b w:val="false"/>
          <w:bCs w:val="false"/>
          <w:sz w:val="20"/>
          <w:szCs w:val="20"/>
        </w:rPr>
        <w:t xml:space="preserve">provider block — AWS, us-east-1</w:t>
      </w:r>
    </w:p>
    <w:p>
      <w:pPr>
        <w:pStyle w:val="ListParagraph"/>
        <w:numPr>
          <w:ilvl w:val="0"/>
          <w:numId w:val="2"/>
        </w:numPr>
        <w:spacing w:after="80"/>
      </w:pPr>
      <w:r>
        <w:rPr>
          <w:rFonts w:ascii="Arial" w:cs="Arial" w:eastAsia="Arial" w:hAnsi="Arial"/>
          <w:b w:val="false"/>
          <w:bCs w:val="false"/>
          <w:sz w:val="20"/>
          <w:szCs w:val="20"/>
        </w:rPr>
        <w:t xml:space="preserve">data terraform_remote_state vpc — reads VPC outputs from dev/vpc/terraform.tfstate in S3</w:t>
      </w:r>
    </w:p>
    <w:p>
      <w:pPr>
        <w:pStyle w:val="ListParagraph"/>
        <w:numPr>
          <w:ilvl w:val="0"/>
          <w:numId w:val="2"/>
        </w:numPr>
        <w:spacing w:after="80"/>
      </w:pPr>
      <w:r>
        <w:rPr>
          <w:rFonts w:ascii="Arial" w:cs="Arial" w:eastAsia="Arial" w:hAnsi="Arial"/>
          <w:b w:val="false"/>
          <w:bCs w:val="false"/>
          <w:sz w:val="20"/>
          <w:szCs w:val="20"/>
        </w:rPr>
        <w:t xml:space="preserve">module ec2 — passes remote state outputs as inputs, environment = dev, ami, instance_type</w:t>
      </w:r>
    </w:p>
    <w:p>
      <w:pPr>
        <w:pStyle w:val="ListParagraph"/>
        <w:numPr>
          <w:ilvl w:val="0"/>
          <w:numId w:val="2"/>
        </w:numPr>
        <w:spacing w:after="80"/>
      </w:pPr>
      <w:r>
        <w:rPr>
          <w:rFonts w:ascii="Arial" w:cs="Arial" w:eastAsia="Arial" w:hAnsi="Arial"/>
          <w:b w:val="false"/>
          <w:bCs w:val="false"/>
          <w:sz w:val="20"/>
          <w:szCs w:val="20"/>
        </w:rPr>
        <w:t xml:space="preserve">output ec2_instance_id — surfaces the instance ID after apply</w:t>
      </w:r>
    </w:p>
    <w:p>
      <w:pPr>
        <w:spacing w:after="120"/>
      </w:pPr>
      <w:r>
        <w:t xml:space="preserve"/>
      </w:r>
    </w:p>
    <w:p>
      <w:r>
        <w:br w:type="page"/>
      </w:r>
    </w:p>
    <w:p>
      <w:pPr>
        <w:pStyle w:val="Heading1"/>
      </w:pPr>
      <w:r>
        <w:rPr>
          <w:rFonts w:ascii="Arial" w:cs="Arial" w:eastAsia="Arial" w:hAnsi="Arial"/>
          <w:b/>
          <w:bCs/>
          <w:color w:val="1F3864"/>
          <w:sz w:val="32"/>
          <w:szCs w:val="32"/>
        </w:rPr>
        <w:t xml:space="preserve">6.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 Q1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Answered as if remote state was not configured — described collisions and orphaned resources instead of DynamoDB lock behaviour.</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 DynamoDB locking active, Engineer 2 is blocked immediately. The lock prevents concurrent writes entirely.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environments/dev/main.tf — first attempt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blocks (aws_instance, aws_security_group) placed directly in environment file alongside module call.</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files contain terraform block, provider, data sources, module calls, and outputs only. Resources always belong in modules.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environments/dev/main.tf — second attempt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in attribute name: security _group_id. Comment text not prefixed with #.</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to security_group_id. Added # prefix to comment. Both cause Terraform parse errors.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environments/dev/main.tf — third attempt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vpc call added alongside module ec2 and terraform_remote_state — conflicting patterns. Would create a second VPC alongside the existing one.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5 uses separate VPC and EC2 environments. The EC2 environment reads VPC outputs via remote state. No module vpc call in the EC2 environment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modules/ec2/main.tf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var.environment used in resource names but not declared in variables.tf. iam_instance_profile declared as variable but never consumed (dead variable).</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environment to variables.tf. Removed iam_instance_profile from variables.tf — the profile is created and consumed inside the module, callers don't supply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modules/ec2/outputs.tf — naming mismatch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named ec2_instance_id but environment file referenced module.ec2.instance_id.</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Renamed output to instance_id. module.ec2.instance_id reads more cleanly — the module prefix already provides ec2 context.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modules/ec2/outputs.tf — value reference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changed to aws_instance.ec2_instance_id — missing the .id attribute at the end.</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pattern: resource_type.local_name.attribute = aws_instance.ec2_instance.id. The .id at the end reads the attribute from the resource.</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7. Hands-On Workshop — Two-Phase Deployment</w:t>
      </w:r>
    </w:p>
    <w:p>
      <w:pPr>
        <w:pStyle w:val="Heading2"/>
      </w:pPr>
      <w:r>
        <w:rPr>
          <w:rFonts w:ascii="Arial" w:cs="Arial" w:eastAsia="Arial" w:hAnsi="Arial"/>
          <w:b/>
          <w:bCs/>
          <w:color w:val="2E75B6"/>
          <w:sz w:val="26"/>
          <w:szCs w:val="26"/>
        </w:rPr>
        <w:t xml:space="preserve">7.1 Workshop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VPC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session5/environments/dev/vpc</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EC2 Directory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session5/environments/dev/ec2</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Region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us-east-1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Terraform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v1.14.5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Provider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hashicorp/aws v6.37.0</w:t>
            </w:r>
          </w:p>
        </w:tc>
      </w:tr>
    </w:tbl>
    <w:p>
      <w:pPr>
        <w:spacing w:after="120"/>
      </w:pPr>
      <w:r>
        <w:t xml:space="preserve"/>
      </w:r>
    </w:p>
    <w:p>
      <w:pPr>
        <w:pStyle w:val="Heading2"/>
      </w:pPr>
      <w:r>
        <w:rPr>
          <w:rFonts w:ascii="Arial" w:cs="Arial" w:eastAsia="Arial" w:hAnsi="Arial"/>
          <w:b/>
          <w:bCs/>
          <w:color w:val="2E75B6"/>
          <w:sz w:val="26"/>
          <w:szCs w:val="26"/>
        </w:rPr>
        <w:t xml:space="preserve">7.2 Phase 1 — VPC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vpc-049b5a2b479009cbc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subnet-06e1e4f6cf00ecdc3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subnet-05c0fa10856ec805e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security_group_id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sg-0eb1a88d3ad06d245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nat_gateway_id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nat-0a3d0e593e9b5a0d2</w:t>
            </w:r>
          </w:p>
        </w:tc>
      </w:tr>
    </w:tbl>
    <w:p>
      <w:pPr>
        <w:spacing w:after="120"/>
      </w:pPr>
      <w:r>
        <w:t xml:space="preserve"/>
      </w:r>
    </w:p>
    <w:p>
      <w:pPr>
        <w:pStyle w:val="Heading2"/>
      </w:pPr>
      <w:r>
        <w:rPr>
          <w:rFonts w:ascii="Arial" w:cs="Arial" w:eastAsia="Arial" w:hAnsi="Arial"/>
          <w:b/>
          <w:bCs/>
          <w:color w:val="2E75B6"/>
          <w:sz w:val="26"/>
          <w:szCs w:val="26"/>
        </w:rPr>
        <w:t xml:space="preserve">7.3 Phase 2 — EC2 Apply</w:t>
      </w:r>
    </w:p>
    <w:p>
      <w:pPr>
        <w:spacing w:after="120"/>
      </w:pPr>
      <w:r>
        <w:rPr>
          <w:rFonts w:ascii="Arial" w:cs="Arial" w:eastAsia="Arial" w:hAnsi="Arial"/>
          <w:sz w:val="20"/>
          <w:szCs w:val="20"/>
        </w:rPr>
        <w:t xml:space="preserve">terraform_remote_state successfully read subnet-06e1e4f6cf00ecdc3 and sg-0eb1a88d3ad06d245 from the VPC state file in S3. The EC2 instance was deployed into the correct private subnet with no hardcoded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AWS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ec2_instance_id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i-0386d912ebfec849c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subnet_id (confirmed in plan)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subnet-06e1e4f6cf00ecdc3 (from remote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10.10.2.112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associate_public_ip_address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private subnet confirmed</w:t>
            </w:r>
          </w:p>
        </w:tc>
      </w:tr>
    </w:tbl>
    <w:p>
      <w:pPr>
        <w:spacing w:after="120"/>
      </w:pPr>
      <w:r>
        <w:t xml:space="preserve"/>
      </w:r>
    </w:p>
    <w:p>
      <w:pPr>
        <w:pStyle w:val="Heading2"/>
      </w:pPr>
      <w:r>
        <w:rPr>
          <w:rFonts w:ascii="Arial" w:cs="Arial" w:eastAsia="Arial" w:hAnsi="Arial"/>
          <w:b/>
          <w:bCs/>
          <w:color w:val="2E75B6"/>
          <w:sz w:val="26"/>
          <w:szCs w:val="26"/>
        </w:rPr>
        <w:t xml:space="preserve">7.4 Destroy Order</w:t>
      </w:r>
    </w:p>
    <w:p>
      <w:pPr>
        <w:spacing w:after="120"/>
      </w:pPr>
      <w:r>
        <w:rPr>
          <w:rFonts w:ascii="Arial" w:cs="Arial" w:eastAsia="Arial" w:hAnsi="Arial"/>
          <w:sz w:val="20"/>
          <w:szCs w:val="20"/>
        </w:rPr>
        <w:t xml:space="preserve">EC2 environment destroyed first (4 resources), then VPC environment (18 resources). AWS requires the EC2 instance to be terminated before the VPC and its subnets can be destroyed. Attempting to destroy the VPC while the EC2 instance exists would fail with an AWS dependency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environments/dev/ec2</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4 destroyed — EC2 1m 6s, IAM resources &lt; 3s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environments/dev/vpc</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destroyed — NAT Gateway 1m 2s, all others &lt; 2s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8. Key Session Takeaways</w:t>
      </w:r>
    </w:p>
    <w:p>
      <w:pPr>
        <w:pStyle w:val="ListParagraph"/>
        <w:numPr>
          <w:ilvl w:val="0"/>
          <w:numId w:val="2"/>
        </w:numPr>
        <w:spacing w:after="80"/>
      </w:pPr>
      <w:r>
        <w:rPr>
          <w:rFonts w:ascii="Arial" w:cs="Arial" w:eastAsia="Arial" w:hAnsi="Arial"/>
          <w:b w:val="false"/>
          <w:bCs w:val="false"/>
          <w:sz w:val="20"/>
          <w:szCs w:val="20"/>
        </w:rPr>
        <w:t xml:space="preserve">Hardcoded AWS credentials stored on disk are exposed if the server is compromised and work from anywhere indefinitely. IAM Role credentials are temporary, auto-rotated, and only work from the specific instance they are attached to.</w:t>
      </w:r>
    </w:p>
    <w:p>
      <w:pPr>
        <w:pStyle w:val="ListParagraph"/>
        <w:numPr>
          <w:ilvl w:val="0"/>
          <w:numId w:val="2"/>
        </w:numPr>
        <w:spacing w:after="80"/>
      </w:pPr>
      <w:r>
        <w:rPr>
          <w:rFonts w:ascii="Arial" w:cs="Arial" w:eastAsia="Arial" w:hAnsi="Arial"/>
          <w:b w:val="false"/>
          <w:bCs w:val="false"/>
          <w:sz w:val="20"/>
          <w:szCs w:val="20"/>
        </w:rPr>
        <w:t xml:space="preserve">IAM has three components: the Role (identity), the Policy (permissions), and the Instance Profile (EC2-specific wrapper). All three are required to grant an EC2 instance AWS permissions.</w:t>
      </w:r>
    </w:p>
    <w:p>
      <w:pPr>
        <w:pStyle w:val="ListParagraph"/>
        <w:numPr>
          <w:ilvl w:val="0"/>
          <w:numId w:val="2"/>
        </w:numPr>
        <w:spacing w:after="80"/>
      </w:pPr>
      <w:r>
        <w:rPr>
          <w:rFonts w:ascii="Arial" w:cs="Arial" w:eastAsia="Arial" w:hAnsi="Arial"/>
          <w:b w:val="false"/>
          <w:bCs w:val="false"/>
          <w:sz w:val="20"/>
          <w:szCs w:val="20"/>
        </w:rPr>
        <w:t xml:space="preserve">Modules must never declare providers. Environment files must never declare resources. These rules are absolute and apply to the EC2 module exactly as they applied to the VPC module.</w:t>
      </w:r>
    </w:p>
    <w:p>
      <w:pPr>
        <w:pStyle w:val="ListParagraph"/>
        <w:numPr>
          <w:ilvl w:val="0"/>
          <w:numId w:val="2"/>
        </w:numPr>
        <w:spacing w:after="80"/>
      </w:pPr>
      <w:r>
        <w:rPr>
          <w:rFonts w:ascii="Arial" w:cs="Arial" w:eastAsia="Arial" w:hAnsi="Arial"/>
          <w:b w:val="false"/>
          <w:bCs w:val="false"/>
          <w:sz w:val="20"/>
          <w:szCs w:val="20"/>
        </w:rPr>
        <w:t xml:space="preserve">terraform_remote_state reads outputs from a separate Terraform configuration's state file in S3. It does not create resources — it reads existing values and passes them as inputs to other modules.</w:t>
      </w:r>
    </w:p>
    <w:p>
      <w:pPr>
        <w:pStyle w:val="ListParagraph"/>
        <w:numPr>
          <w:ilvl w:val="0"/>
          <w:numId w:val="2"/>
        </w:numPr>
        <w:spacing w:after="80"/>
      </w:pPr>
      <w:r>
        <w:rPr>
          <w:rFonts w:ascii="Arial" w:cs="Arial" w:eastAsia="Arial" w:hAnsi="Arial"/>
          <w:b w:val="false"/>
          <w:bCs w:val="false"/>
          <w:sz w:val="20"/>
          <w:szCs w:val="20"/>
        </w:rPr>
        <w:t xml:space="preserve">Each Terraform environment must have a unique S3 state key. The VPC state lives at dev/vpc/terraform.tfstate. The EC2 state lives at dev/ec2/terraform.tfstate. They are separate, isolated configurations.</w:t>
      </w:r>
    </w:p>
    <w:p>
      <w:pPr>
        <w:pStyle w:val="ListParagraph"/>
        <w:numPr>
          <w:ilvl w:val="0"/>
          <w:numId w:val="2"/>
        </w:numPr>
        <w:spacing w:after="80"/>
      </w:pPr>
      <w:r>
        <w:rPr>
          <w:rFonts w:ascii="Arial" w:cs="Arial" w:eastAsia="Arial" w:hAnsi="Arial"/>
          <w:b w:val="false"/>
          <w:bCs w:val="false"/>
          <w:sz w:val="20"/>
          <w:szCs w:val="20"/>
        </w:rPr>
        <w:t xml:space="preserve">The Bastion Host is the missing piece for private subnet access. Without it, the EC2 instance is secure but unreachable for management. This gap is documented and will be closed in Session 6.</w:t>
      </w:r>
    </w:p>
    <w:p>
      <w:pPr>
        <w:pStyle w:val="ListParagraph"/>
        <w:numPr>
          <w:ilvl w:val="0"/>
          <w:numId w:val="2"/>
        </w:numPr>
        <w:spacing w:after="80"/>
      </w:pPr>
      <w:r>
        <w:rPr>
          <w:rFonts w:ascii="Arial" w:cs="Arial" w:eastAsia="Arial" w:hAnsi="Arial"/>
          <w:b w:val="false"/>
          <w:bCs w:val="false"/>
          <w:sz w:val="20"/>
          <w:szCs w:val="20"/>
        </w:rPr>
        <w:t xml:space="preserve">Destroy order must respect infrastructure dependencies. EC2 instances must be destroyed before the VPC that contains them. Terraform does not manage this automatically across separate configurations — it is the engineer's responsibility.</w:t>
      </w:r>
    </w:p>
    <w:p>
      <w:pPr>
        <w:pStyle w:val="ListParagraph"/>
        <w:numPr>
          <w:ilvl w:val="0"/>
          <w:numId w:val="2"/>
        </w:numPr>
        <w:spacing w:after="80"/>
      </w:pPr>
      <w:r>
        <w:rPr>
          <w:rFonts w:ascii="Arial" w:cs="Arial" w:eastAsia="Arial" w:hAnsi="Arial"/>
          <w:b w:val="false"/>
          <w:bCs w:val="false"/>
          <w:sz w:val="20"/>
          <w:szCs w:val="20"/>
        </w:rPr>
        <w:t xml:space="preserve">The environment file module boundary rule — established in Session 2 and reinforced in every session since — applies permanently. Resources belong in modules. Environment files call modules and pass values.</w:t>
      </w:r>
    </w:p>
    <w:p>
      <w:pPr>
        <w:spacing w:after="120"/>
      </w:pPr>
      <w:r>
        <w:t xml:space="preserve"/>
      </w:r>
    </w:p>
    <w:p>
      <w:pPr>
        <w:pStyle w:val="Heading1"/>
      </w:pPr>
      <w:r>
        <w:rPr>
          <w:rFonts w:ascii="Arial" w:cs="Arial" w:eastAsia="Arial" w:hAnsi="Arial"/>
          <w:b/>
          <w:bCs/>
          <w:color w:val="1F3864"/>
          <w:sz w:val="32"/>
          <w:szCs w:val="32"/>
        </w:rPr>
        <w:t xml:space="preserve">9. Progress Assessment</w:t>
      </w:r>
    </w:p>
    <w:p>
      <w:pPr>
        <w:pStyle w:val="Heading2"/>
      </w:pPr>
      <w:r>
        <w:rPr>
          <w:rFonts w:ascii="Arial" w:cs="Arial" w:eastAsia="Arial" w:hAnsi="Arial"/>
          <w:b/>
          <w:bCs/>
          <w:color w:val="2E75B6"/>
          <w:sz w:val="26"/>
          <w:szCs w:val="26"/>
        </w:rPr>
        <w:t xml:space="preserve">9.1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5</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Role concept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role, policy, and instance profile separation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 resource authoring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complete EC2 module with IAM 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terraform_remote_state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Introduced (Session 4)</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consumed VPC outputs in live two-project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Bastion Host pattern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Understood — identified gap independently, implementation in Session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Multi-environment destroy 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correctly destroyed EC2 before VPC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 file discipline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Pattern established Sessions 2-4</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Reinforced — module boundary violations caught and corrected</w:t>
            </w:r>
          </w:p>
        </w:tc>
      </w:tr>
    </w:tbl>
    <w:p>
      <w:pPr>
        <w:spacing w:after="120"/>
      </w:pPr>
      <w:r>
        <w:t xml:space="preserve"/>
      </w:r>
    </w:p>
    <w:p>
      <w:pPr>
        <w:pStyle w:val="Heading2"/>
      </w:pPr>
      <w:r>
        <w:rPr>
          <w:rFonts w:ascii="Arial" w:cs="Arial" w:eastAsia="Arial" w:hAnsi="Arial"/>
          <w:b/>
          <w:bCs/>
          <w:color w:val="2E75B6"/>
          <w:sz w:val="26"/>
          <w:szCs w:val="26"/>
        </w:rPr>
        <w:t xml:space="preserve">9.2 Notable Strengths Observed</w:t>
      </w:r>
    </w:p>
    <w:p>
      <w:pPr>
        <w:pStyle w:val="ListParagraph"/>
        <w:numPr>
          <w:ilvl w:val="0"/>
          <w:numId w:val="2"/>
        </w:numPr>
        <w:spacing w:after="80"/>
      </w:pPr>
      <w:r>
        <w:rPr>
          <w:rFonts w:ascii="Arial" w:cs="Arial" w:eastAsia="Arial" w:hAnsi="Arial"/>
          <w:b w:val="false"/>
          <w:bCs w:val="false"/>
          <w:sz w:val="20"/>
          <w:szCs w:val="20"/>
        </w:rPr>
        <w:t xml:space="preserve">Correctly identified the bastion host gap independently before being prompted — demonstrates security-first thinking becoming instinctive.</w:t>
      </w:r>
    </w:p>
    <w:p>
      <w:pPr>
        <w:pStyle w:val="ListParagraph"/>
        <w:numPr>
          <w:ilvl w:val="0"/>
          <w:numId w:val="2"/>
        </w:numPr>
        <w:spacing w:after="80"/>
      </w:pPr>
      <w:r>
        <w:rPr>
          <w:rFonts w:ascii="Arial" w:cs="Arial" w:eastAsia="Arial" w:hAnsi="Arial"/>
          <w:b w:val="false"/>
          <w:bCs w:val="false"/>
          <w:sz w:val="20"/>
          <w:szCs w:val="20"/>
        </w:rPr>
        <w:t xml:space="preserve">Strong grasp of IAM conceptual model — immediately connected IAM roles to the broader principle of temporary credentials over long-lived keys.</w:t>
      </w:r>
    </w:p>
    <w:p>
      <w:pPr>
        <w:pStyle w:val="ListParagraph"/>
        <w:numPr>
          <w:ilvl w:val="0"/>
          <w:numId w:val="2"/>
        </w:numPr>
        <w:spacing w:after="80"/>
      </w:pPr>
      <w:r>
        <w:rPr>
          <w:rFonts w:ascii="Arial" w:cs="Arial" w:eastAsia="Arial" w:hAnsi="Arial"/>
          <w:b w:val="false"/>
          <w:bCs w:val="false"/>
          <w:sz w:val="20"/>
          <w:szCs w:val="20"/>
        </w:rPr>
        <w:t xml:space="preserve">Correct destroy order executed without prompting — EC2 first, VPC second.</w:t>
      </w:r>
    </w:p>
    <w:p>
      <w:pPr>
        <w:pStyle w:val="ListParagraph"/>
        <w:numPr>
          <w:ilvl w:val="0"/>
          <w:numId w:val="2"/>
        </w:numPr>
        <w:spacing w:after="80"/>
      </w:pPr>
      <w:r>
        <w:rPr>
          <w:rFonts w:ascii="Arial" w:cs="Arial" w:eastAsia="Arial" w:hAnsi="Arial"/>
          <w:b w:val="false"/>
          <w:bCs w:val="false"/>
          <w:sz w:val="20"/>
          <w:szCs w:val="20"/>
        </w:rPr>
        <w:t xml:space="preserve">terraform_remote_state syntax applied correctly on the first attempt after the data source pattern was established.</w:t>
      </w:r>
    </w:p>
    <w:p>
      <w:pPr>
        <w:spacing w:after="120"/>
      </w:pPr>
      <w:r>
        <w:t xml:space="preserve"/>
      </w:r>
    </w:p>
    <w:p>
      <w:pPr>
        <w:pStyle w:val="Heading2"/>
      </w:pPr>
      <w:r>
        <w:rPr>
          <w:rFonts w:ascii="Arial" w:cs="Arial" w:eastAsia="Arial" w:hAnsi="Arial"/>
          <w:b/>
          <w:bCs/>
          <w:color w:val="2E75B6"/>
          <w:sz w:val="26"/>
          <w:szCs w:val="26"/>
        </w:rPr>
        <w:t xml:space="preserve">9.3 Areas to Reinforce</w:t>
      </w:r>
    </w:p>
    <w:p>
      <w:pPr>
        <w:pStyle w:val="ListParagraph"/>
        <w:numPr>
          <w:ilvl w:val="0"/>
          <w:numId w:val="2"/>
        </w:numPr>
        <w:spacing w:after="80"/>
      </w:pPr>
      <w:r>
        <w:rPr>
          <w:rFonts w:ascii="Arial" w:cs="Arial" w:eastAsia="Arial" w:hAnsi="Arial"/>
          <w:b w:val="false"/>
          <w:bCs w:val="false"/>
          <w:sz w:val="20"/>
          <w:szCs w:val="20"/>
        </w:rPr>
        <w:t xml:space="preserve">Environment file module boundary — the rule that resource blocks belong in modules, not environment files, required correction multiple times this session. This must become instinctive before Session 6.</w:t>
      </w:r>
    </w:p>
    <w:p>
      <w:pPr>
        <w:pStyle w:val="ListParagraph"/>
        <w:numPr>
          <w:ilvl w:val="0"/>
          <w:numId w:val="2"/>
        </w:numPr>
        <w:spacing w:after="80"/>
      </w:pPr>
      <w:r>
        <w:rPr>
          <w:rFonts w:ascii="Arial" w:cs="Arial" w:eastAsia="Arial" w:hAnsi="Arial"/>
          <w:b w:val="false"/>
          <w:bCs w:val="false"/>
          <w:sz w:val="20"/>
          <w:szCs w:val="20"/>
        </w:rPr>
        <w:t xml:space="preserve">Cross-file consistency — variable declarations, output names, and resource references must be verified across all three module files simultaneously. Name mismatches between files cause apply failures.</w:t>
      </w:r>
    </w:p>
    <w:p>
      <w:pPr>
        <w:pStyle w:val="ListParagraph"/>
        <w:numPr>
          <w:ilvl w:val="0"/>
          <w:numId w:val="2"/>
        </w:numPr>
        <w:spacing w:after="80"/>
      </w:pPr>
      <w:r>
        <w:rPr>
          <w:rFonts w:ascii="Arial" w:cs="Arial" w:eastAsia="Arial" w:hAnsi="Arial"/>
          <w:b w:val="false"/>
          <w:bCs w:val="false"/>
          <w:sz w:val="20"/>
          <w:szCs w:val="20"/>
        </w:rPr>
        <w:t xml:space="preserve">Terraform resource reference syntax — resource_type.local_name.attribute. The .attribute at the end is mandatory. aws_instance.ec2_instance.id not aws_instance.ec2_instance_id.</w:t>
      </w:r>
    </w:p>
    <w:p>
      <w:pPr>
        <w:spacing w:after="120"/>
      </w:pPr>
      <w:r>
        <w:t xml:space="preserve"/>
      </w:r>
    </w:p>
    <w:p>
      <w:r>
        <w:br w:type="page"/>
      </w:r>
    </w:p>
    <w:p>
      <w:pPr>
        <w:pStyle w:val="Heading1"/>
      </w:pPr>
      <w:r>
        <w:rPr>
          <w:rFonts w:ascii="Arial" w:cs="Arial" w:eastAsia="Arial" w:hAnsi="Arial"/>
          <w:b/>
          <w:bCs/>
          <w:color w:val="1F3864"/>
          <w:sz w:val="32"/>
          <w:szCs w:val="32"/>
        </w:rPr>
        <w:t xml:space="preserve">10. Session 6 — Preview and Preparation</w:t>
      </w:r>
    </w:p>
    <w:p>
      <w:pPr>
        <w:pStyle w:val="Heading2"/>
      </w:pPr>
      <w:r>
        <w:rPr>
          <w:rFonts w:ascii="Arial" w:cs="Arial" w:eastAsia="Arial" w:hAnsi="Arial"/>
          <w:b/>
          <w:bCs/>
          <w:color w:val="2E75B6"/>
          <w:sz w:val="26"/>
          <w:szCs w:val="26"/>
        </w:rPr>
        <w:t xml:space="preserve">10.1 Upcoming Topics</w:t>
      </w:r>
    </w:p>
    <w:p>
      <w:pPr>
        <w:pStyle w:val="ListParagraph"/>
        <w:numPr>
          <w:ilvl w:val="0"/>
          <w:numId w:val="2"/>
        </w:numPr>
        <w:spacing w:after="80"/>
      </w:pPr>
      <w:r>
        <w:rPr>
          <w:rFonts w:ascii="Arial" w:cs="Arial" w:eastAsia="Arial" w:hAnsi="Arial"/>
          <w:b w:val="false"/>
          <w:bCs w:val="false"/>
          <w:sz w:val="20"/>
          <w:szCs w:val="20"/>
        </w:rPr>
        <w:t xml:space="preserve">Bastion Host — EC2 instance in public subnet, SSH key pair management, security group referencing</w:t>
      </w:r>
    </w:p>
    <w:p>
      <w:pPr>
        <w:pStyle w:val="ListParagraph"/>
        <w:numPr>
          <w:ilvl w:val="0"/>
          <w:numId w:val="2"/>
        </w:numPr>
        <w:spacing w:after="80"/>
      </w:pPr>
      <w:r>
        <w:rPr>
          <w:rFonts w:ascii="Arial" w:cs="Arial" w:eastAsia="Arial" w:hAnsi="Arial"/>
          <w:b w:val="false"/>
          <w:bCs w:val="false"/>
          <w:sz w:val="20"/>
          <w:szCs w:val="20"/>
        </w:rPr>
        <w:t xml:space="preserve">SSH Key Pairs — aws_key_pair resource, generating and managing key pairs in Terraform</w:t>
      </w:r>
    </w:p>
    <w:p>
      <w:pPr>
        <w:pStyle w:val="ListParagraph"/>
        <w:numPr>
          <w:ilvl w:val="0"/>
          <w:numId w:val="2"/>
        </w:numPr>
        <w:spacing w:after="80"/>
      </w:pPr>
      <w:r>
        <w:rPr>
          <w:rFonts w:ascii="Arial" w:cs="Arial" w:eastAsia="Arial" w:hAnsi="Arial"/>
          <w:b w:val="false"/>
          <w:bCs w:val="false"/>
          <w:sz w:val="20"/>
          <w:szCs w:val="20"/>
        </w:rPr>
        <w:t xml:space="preserve">Security Group Referencing — restricting app server SSH to bastion security group ID only</w:t>
      </w:r>
    </w:p>
    <w:p>
      <w:pPr>
        <w:pStyle w:val="ListParagraph"/>
        <w:numPr>
          <w:ilvl w:val="0"/>
          <w:numId w:val="2"/>
        </w:numPr>
        <w:spacing w:after="80"/>
      </w:pPr>
      <w:r>
        <w:rPr>
          <w:rFonts w:ascii="Arial" w:cs="Arial" w:eastAsia="Arial" w:hAnsi="Arial"/>
          <w:b w:val="false"/>
          <w:bCs w:val="false"/>
          <w:sz w:val="20"/>
          <w:szCs w:val="20"/>
        </w:rPr>
        <w:t xml:space="preserve">Two-hop SSH access — connecting through bastion to reach private EC2 instances</w:t>
      </w:r>
    </w:p>
    <w:p>
      <w:pPr>
        <w:spacing w:after="120"/>
      </w:pPr>
      <w:r>
        <w:t xml:space="preserve"/>
      </w:r>
    </w:p>
    <w:p>
      <w:pPr>
        <w:pStyle w:val="Heading2"/>
      </w:pPr>
      <w:r>
        <w:rPr>
          <w:rFonts w:ascii="Arial" w:cs="Arial" w:eastAsia="Arial" w:hAnsi="Arial"/>
          <w:b/>
          <w:bCs/>
          <w:color w:val="2E75B6"/>
          <w:sz w:val="26"/>
          <w:szCs w:val="26"/>
        </w:rPr>
        <w:t xml:space="preserve">10.2 Preparation Recommendations</w:t>
      </w:r>
    </w:p>
    <w:p>
      <w:pPr>
        <w:pStyle w:val="ListParagraph"/>
        <w:numPr>
          <w:ilvl w:val="0"/>
          <w:numId w:val="2"/>
        </w:numPr>
        <w:spacing w:after="80"/>
      </w:pPr>
      <w:r>
        <w:rPr>
          <w:rFonts w:ascii="Arial" w:cs="Arial" w:eastAsia="Arial" w:hAnsi="Arial"/>
          <w:b w:val="false"/>
          <w:bCs w:val="false"/>
          <w:sz w:val="20"/>
          <w:szCs w:val="20"/>
        </w:rPr>
        <w:t xml:space="preserve">Review the complete modules/ec2 file set — understand each resource's role without reference material.</w:t>
      </w:r>
    </w:p>
    <w:p>
      <w:pPr>
        <w:pStyle w:val="ListParagraph"/>
        <w:numPr>
          <w:ilvl w:val="0"/>
          <w:numId w:val="2"/>
        </w:numPr>
        <w:spacing w:after="80"/>
      </w:pPr>
      <w:r>
        <w:rPr>
          <w:rFonts w:ascii="Arial" w:cs="Arial" w:eastAsia="Arial" w:hAnsi="Arial"/>
          <w:b w:val="false"/>
          <w:bCs w:val="false"/>
          <w:sz w:val="20"/>
          <w:szCs w:val="20"/>
        </w:rPr>
        <w:t xml:space="preserve">Consider: what additional variables would the EC2 module need to support an SSH key pair? What type would they be?</w:t>
      </w:r>
    </w:p>
    <w:p>
      <w:pPr>
        <w:pStyle w:val="ListParagraph"/>
        <w:numPr>
          <w:ilvl w:val="0"/>
          <w:numId w:val="2"/>
        </w:numPr>
        <w:spacing w:after="80"/>
      </w:pPr>
      <w:r>
        <w:rPr>
          <w:rFonts w:ascii="Arial" w:cs="Arial" w:eastAsia="Arial" w:hAnsi="Arial"/>
          <w:b w:val="false"/>
          <w:bCs w:val="false"/>
          <w:sz w:val="20"/>
          <w:szCs w:val="20"/>
        </w:rPr>
        <w:t xml:space="preserve">Review SSH key pair concepts — public key vs private key, which one AWS stores, which one you keep.</w:t>
      </w:r>
    </w:p>
    <w:p>
      <w:pPr>
        <w:pStyle w:val="ListParagraph"/>
        <w:numPr>
          <w:ilvl w:val="0"/>
          <w:numId w:val="2"/>
        </w:numPr>
        <w:spacing w:after="80"/>
      </w:pPr>
      <w:r>
        <w:rPr>
          <w:rFonts w:ascii="Arial" w:cs="Arial" w:eastAsia="Arial" w:hAnsi="Arial"/>
          <w:b w:val="false"/>
          <w:bCs w:val="false"/>
          <w:sz w:val="20"/>
          <w:szCs w:val="20"/>
        </w:rPr>
        <w:t xml:space="preserve">Think about the security group reference pattern: if the app server's SSH rule references the bastion's security group ID instead of an IP address, what advantage does that provide?</w:t>
      </w:r>
    </w:p>
    <w:p>
      <w:pPr>
        <w:spacing w:after="120"/>
      </w:pPr>
      <w:r>
        <w:t xml:space="preserve"/>
      </w:r>
    </w:p>
    <w:p>
      <w:pPr>
        <w:pStyle w:val="Heading2"/>
      </w:pPr>
      <w:r>
        <w:rPr>
          <w:rFonts w:ascii="Arial" w:cs="Arial" w:eastAsia="Arial" w:hAnsi="Arial"/>
          <w:b/>
          <w:bCs/>
          <w:color w:val="2E75B6"/>
          <w:sz w:val="26"/>
          <w:szCs w:val="26"/>
        </w:rPr>
        <w:t xml:space="preserve">10.3 Full Project Structure After Session 5</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bootstrap/</w:t>
      </w:r>
    </w:p>
    <w:p>
      <w:pPr>
        <w:spacing w:after="40"/>
        <w:ind w:left="360"/>
      </w:pPr>
      <w:r>
        <w:rPr>
          <w:rFonts w:ascii="Courier New" w:cs="Courier New" w:eastAsia="Courier New" w:hAnsi="Courier New"/>
          <w:color w:val="2E75B6"/>
          <w:sz w:val="18"/>
          <w:szCs w:val="18"/>
        </w:rPr>
        <w:t xml:space="preserve">│   └── main.tf                    ← S3 + DynamoDB (Session 4)</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 main.tf</w:t>
      </w:r>
    </w:p>
    <w:p>
      <w:pPr>
        <w:spacing w:after="40"/>
        <w:ind w:left="360"/>
      </w:pPr>
      <w:r>
        <w:rPr>
          <w:rFonts w:ascii="Courier New" w:cs="Courier New" w:eastAsia="Courier New" w:hAnsi="Courier New"/>
          <w:color w:val="2E75B6"/>
          <w:sz w:val="18"/>
          <w:szCs w:val="18"/>
        </w:rPr>
        <w:t xml:space="preserve">│   │   ├── variables.tf</w:t>
      </w:r>
    </w:p>
    <w:p>
      <w:pPr>
        <w:spacing w:after="40"/>
        <w:ind w:left="360"/>
      </w:pPr>
      <w:r>
        <w:rPr>
          <w:rFonts w:ascii="Courier New" w:cs="Courier New" w:eastAsia="Courier New" w:hAnsi="Courier New"/>
          <w:color w:val="2E75B6"/>
          <w:sz w:val="18"/>
          <w:szCs w:val="18"/>
        </w:rPr>
        <w:t xml:space="preserve">│   │   └── outputs.tf</w:t>
      </w:r>
    </w:p>
    <w:p>
      <w:pPr>
        <w:spacing w:after="40"/>
        <w:ind w:left="360"/>
      </w:pPr>
      <w:r>
        <w:rPr>
          <w:rFonts w:ascii="Courier New" w:cs="Courier New" w:eastAsia="Courier New" w:hAnsi="Courier New"/>
          <w:color w:val="2E75B6"/>
          <w:sz w:val="18"/>
          <w:szCs w:val="18"/>
        </w:rPr>
        <w:t xml:space="preserve">│   └── ec2/                        ← Session 5</w:t>
      </w:r>
    </w:p>
    <w:p>
      <w:pPr>
        <w:spacing w:after="40"/>
        <w:ind w:left="360"/>
      </w:pPr>
      <w:r>
        <w:rPr>
          <w:rFonts w:ascii="Courier New" w:cs="Courier New" w:eastAsia="Courier New" w:hAnsi="Courier New"/>
          <w:color w:val="2E75B6"/>
          <w:sz w:val="18"/>
          <w:szCs w:val="18"/>
        </w:rPr>
        <w:t xml:space="preserve">│       ├── main.tf                 ← IAM role, instance profile, EC2</w:t>
      </w:r>
    </w:p>
    <w:p>
      <w:pPr>
        <w:spacing w:after="40"/>
        <w:ind w:left="360"/>
      </w:pPr>
      <w:r>
        <w:rPr>
          <w:rFonts w:ascii="Courier New" w:cs="Courier New" w:eastAsia="Courier New" w:hAnsi="Courier New"/>
          <w:color w:val="2E75B6"/>
          <w:sz w:val="18"/>
          <w:szCs w:val="18"/>
        </w:rPr>
        <w:t xml:space="preserve">│       ├── variables.tf</w:t>
      </w:r>
    </w:p>
    <w:p>
      <w:pPr>
        <w:spacing w:after="40"/>
        <w:ind w:left="360"/>
      </w:pPr>
      <w:r>
        <w:rPr>
          <w:rFonts w:ascii="Courier New" w:cs="Courier New" w:eastAsia="Courier New" w:hAnsi="Courier New"/>
          <w:color w:val="2E75B6"/>
          <w:sz w:val="18"/>
          <w:szCs w:val="18"/>
        </w:rPr>
        <w:t xml:space="preserve">│       └── outputs.tf</w:t>
      </w:r>
    </w:p>
    <w:p>
      <w:pPr>
        <w:spacing w:after="40"/>
        <w:ind w:left="360"/>
      </w:pPr>
      <w:r>
        <w:rPr>
          <w:rFonts w:ascii="Courier New" w:cs="Courier New" w:eastAsia="Courier New" w:hAnsi="Courier New"/>
          <w:color w:val="2E75B6"/>
          <w:sz w:val="18"/>
          <w:szCs w:val="18"/>
        </w:rPr>
        <w:t xml:space="preserve">└── environments/</w:t>
      </w:r>
    </w:p>
    <w:p>
      <w:pPr>
        <w:spacing w:after="40"/>
        <w:ind w:left="360"/>
      </w:pPr>
      <w:r>
        <w:rPr>
          <w:rFonts w:ascii="Courier New" w:cs="Courier New" w:eastAsia="Courier New" w:hAnsi="Courier New"/>
          <w:color w:val="2E75B6"/>
          <w:sz w:val="18"/>
          <w:szCs w:val="18"/>
        </w:rPr>
        <w:t xml:space="preserve">    └── dev/</w:t>
      </w:r>
    </w:p>
    <w:p>
      <w:pPr>
        <w:spacing w:after="40"/>
        <w:ind w:left="360"/>
      </w:pPr>
      <w:r>
        <w:rPr>
          <w:rFonts w:ascii="Courier New" w:cs="Courier New" w:eastAsia="Courier New" w:hAnsi="Courier New"/>
          <w:color w:val="2E75B6"/>
          <w:sz w:val="18"/>
          <w:szCs w:val="18"/>
        </w:rPr>
        <w:t xml:space="preserve">        ├── vpc/main.tf             ← state: dev/vpc/terraform.tfstate</w:t>
      </w:r>
    </w:p>
    <w:p>
      <w:pPr>
        <w:spacing w:after="40"/>
        <w:ind w:left="360"/>
      </w:pPr>
      <w:r>
        <w:rPr>
          <w:rFonts w:ascii="Courier New" w:cs="Courier New" w:eastAsia="Courier New" w:hAnsi="Courier New"/>
          <w:color w:val="2E75B6"/>
          <w:sz w:val="18"/>
          <w:szCs w:val="18"/>
        </w:rPr>
        <w:t xml:space="preserve">        └── ec2/main.tf             ← state: dev/ec2/terraform.tfstate</w:t>
      </w:r>
    </w:p>
    <w:p>
      <w:pPr>
        <w:spacing w:after="120"/>
      </w:pPr>
      <w:r>
        <w:t xml:space="preserve"/>
      </w:r>
    </w:p>
    <w:p>
      <w:pPr>
        <w:pStyle w:val="Heading1"/>
      </w:pPr>
      <w:r>
        <w:rPr>
          <w:rFonts w:ascii="Arial" w:cs="Arial" w:eastAsia="Arial" w:hAnsi="Arial"/>
          <w:b/>
          <w:bCs/>
          <w:color w:val="1F3864"/>
          <w:sz w:val="32"/>
          <w:szCs w:val="32"/>
        </w:rPr>
        <w:t xml:space="preserve">11. Closing Notes</w:t>
      </w:r>
    </w:p>
    <w:p>
      <w:pPr>
        <w:spacing w:after="120"/>
      </w:pPr>
      <w:r>
        <w:rPr>
          <w:rFonts w:ascii="Arial" w:cs="Arial" w:eastAsia="Arial" w:hAnsi="Arial"/>
          <w:sz w:val="20"/>
          <w:szCs w:val="20"/>
        </w:rPr>
        <w:t xml:space="preserve">Session 5 marks a significant milestone in the learning programme — the first time compute has been deployed into the networking foundation built across Sessions 1 through 4. More importantly, it demonstrated terraform_remote_state working in practice: two completely separate Terraform projects, managed independently, connected through shared state in S3. The subnet ID that appeared in the EC2 plan output came from the VPC state file — not hardcoded, not manually copied, not guessed.</w:t>
      </w:r>
    </w:p>
    <w:p>
      <w:pPr>
        <w:spacing w:after="120"/>
      </w:pPr>
      <w:r>
        <w:rPr>
          <w:rFonts w:ascii="Arial" w:cs="Arial" w:eastAsia="Arial" w:hAnsi="Arial"/>
          <w:sz w:val="20"/>
          <w:szCs w:val="20"/>
        </w:rPr>
        <w:t xml:space="preserve">The persistent module boundary pattern — resource definitions belong in modules, not environment files — required correction several times this session. This is the most important discipline to internalize before Session 6, as the bastion host introduces a third module and the complexity of cross-module security group references.</w:t>
      </w:r>
    </w:p>
    <w:p>
      <w:pPr>
        <w:spacing w:after="120"/>
      </w:pPr>
      <w:r>
        <w:rPr>
          <w:rFonts w:ascii="Arial" w:cs="Arial" w:eastAsia="Arial" w:hAnsi="Arial"/>
          <w:sz w:val="20"/>
          <w:szCs w:val="20"/>
        </w:rPr>
        <w:t xml:space="preserve">The bastion host gap was identified independently and correctly — a sign that security thinking is becoming part of the architectural instinct rather than an afterthought. Session 6 closes that gap and completes the management access story for the private infrastructure.</w:t>
      </w:r>
    </w:p>
    <w:p>
      <w:pPr>
        <w:spacing w:after="120"/>
      </w:pPr>
      <w:r>
        <w:t xml:space="preserve"/>
      </w:r>
    </w:p>
    <w:p>
      <w:pPr>
        <w:jc w:val="center"/>
      </w:pPr>
      <w:r>
        <w:rPr>
          <w:rFonts w:ascii="Arial" w:cs="Arial" w:eastAsia="Arial" w:hAnsi="Arial"/>
          <w:b/>
          <w:bCs/>
          <w:i/>
          <w:iCs/>
          <w:color w:val="888888"/>
          <w:sz w:val="20"/>
          <w:szCs w:val="20"/>
        </w:rPr>
        <w:t xml:space="preserve">End of Session 5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2026-03-19T17:43:41.174Z</dcterms:created>
  <dcterms:modified xsi:type="dcterms:W3CDTF">2026-03-19T17:43:41.175Z</dcterms:modified>
</cp:coreProperties>
</file>

<file path=docProps/custom.xml><?xml version="1.0" encoding="utf-8"?>
<Properties xmlns="http://schemas.openxmlformats.org/officeDocument/2006/custom-properties" xmlns:vt="http://schemas.openxmlformats.org/officeDocument/2006/docPropsVTypes"/>
</file>