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120"/>
        <w:jc w:val="center"/>
      </w:pPr>
      <w:r>
        <w:rPr>
          <w:rFonts w:ascii="Arial" w:cs="Arial" w:eastAsia="Arial" w:hAnsi="Arial"/>
          <w:b/>
          <w:bCs/>
          <w:color w:val="1F3864"/>
          <w:sz w:val="48"/>
          <w:szCs w:val="48"/>
        </w:rPr>
        <w:t xml:space="preserve">CLOUD ENGINEERING PROGRAM</w:t>
      </w:r>
    </w:p>
    <w:p>
      <w:pPr>
        <w:spacing w:after="80"/>
        <w:jc w:val="center"/>
      </w:pPr>
      <w:r>
        <w:rPr>
          <w:rFonts w:ascii="Arial" w:cs="Arial" w:eastAsia="Arial" w:hAnsi="Arial"/>
          <w:color w:val="2E75B6"/>
          <w:sz w:val="32"/>
          <w:szCs w:val="32"/>
        </w:rPr>
        <w:t xml:space="preserve">Session 10 — Official Summary Report</w:t>
      </w:r>
    </w:p>
    <w:p>
      <w:pPr>
        <w:spacing w:after="400"/>
        <w:jc w:val="center"/>
      </w:pPr>
      <w:r>
        <w:rPr>
          <w:rFonts w:ascii="Arial" w:cs="Arial" w:eastAsia="Arial" w:hAnsi="Arial"/>
          <w:i/>
          <w:iCs/>
          <w:color w:val="555555"/>
          <w:sz w:val="24"/>
          <w:szCs w:val="24"/>
        </w:rPr>
        <w:t xml:space="preserve">GitOps, ArgoCD &amp; Kubernetes Application Delivery</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Student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Chris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Track</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Multi-Cloud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Level</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Intermediate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Session Date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Primary Platform</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 + Kubernetes + GitHub</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Builds 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9 — Kubernetes Fundamentals &amp; Amazon EKS</w:t>
            </w:r>
          </w:p>
        </w:tc>
      </w:tr>
    </w:tbl>
    <w:p>
      <w:pPr>
        <w:spacing w:after="120"/>
      </w:pPr>
      <w:r>
        <w:t xml:space="preserve"/>
      </w:r>
    </w:p>
    <w:p>
      <w:r>
        <w:br w:type="page"/>
      </w:r>
    </w:p>
    <w:p>
      <w:pPr>
        <w:pStyle w:val="Heading1"/>
      </w:pPr>
      <w:r>
        <w:rPr>
          <w:rFonts w:ascii="Arial" w:cs="Arial" w:eastAsia="Arial" w:hAnsi="Arial"/>
          <w:b/>
          <w:bCs/>
          <w:color w:val="1F3864"/>
          <w:sz w:val="32"/>
          <w:szCs w:val="32"/>
        </w:rPr>
        <w:t xml:space="preserve">1. Executive Summary</w:t>
      </w:r>
    </w:p>
    <w:p>
      <w:pPr>
        <w:spacing w:after="120"/>
      </w:pPr>
      <w:r>
        <w:rPr>
          <w:rFonts w:ascii="Arial" w:cs="Arial" w:eastAsia="Arial" w:hAnsi="Arial"/>
          <w:sz w:val="20"/>
          <w:szCs w:val="20"/>
        </w:rPr>
        <w:t xml:space="preserve">Session 10 of the Cloud Engineering learning program introduced GitOps as a deployment philosophy and ArgoCD as its implementation for Kubernetes workloads. The session established the conceptual distinction between push-based CI/CD pipelines and pull-based GitOps reconciliation, examined how configuration drift is eliminated through continuous Git monitoring, and positioned ArgoCD as the application delivery layer complementing the GitHub Actions infrastructure pipeline built in Session 7.</w:t>
      </w:r>
    </w:p>
    <w:p>
      <w:pPr>
        <w:spacing w:after="120"/>
      </w:pPr>
      <w:r>
        <w:rPr>
          <w:rFonts w:ascii="Arial" w:cs="Arial" w:eastAsia="Arial" w:hAnsi="Arial"/>
          <w:sz w:val="20"/>
          <w:szCs w:val="20"/>
        </w:rPr>
        <w:t xml:space="preserve">The hands-on work produced two files: a Kubernetes application manifest defining the namespace, deployment, and service for the application, and an ArgoCD Application resource connecting the Git repository to the EKS cluster. These files complete the application delivery layer of the production-pattern stack.</w:t>
      </w:r>
    </w:p>
    <w:p>
      <w:pPr>
        <w:spacing w:after="120"/>
      </w:pPr>
      <w:r>
        <w:t xml:space="preserve"/>
      </w:r>
    </w:p>
    <w:p>
      <w:pPr>
        <w:pStyle w:val="Heading1"/>
      </w:pPr>
      <w:r>
        <w:rPr>
          <w:rFonts w:ascii="Arial" w:cs="Arial" w:eastAsia="Arial" w:hAnsi="Arial"/>
          <w:b/>
          <w:bCs/>
          <w:color w:val="1F3864"/>
          <w:sz w:val="32"/>
          <w:szCs w:val="32"/>
        </w:rPr>
        <w:t xml:space="preserve">2. Session 9 Recall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Student Response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EKS requires two IAM roles — name both, state the principal for each, and explain why they cannot be combined.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Cluster role affects control plane (eks.amazonaws.com). Node role affects data plane (ec2.amazonaws.com). Combining violates least privilege — cluster should not need ECR image pull access.</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 Control plane vs data plane separation, least privilege rationale, and ECR example all identified.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cluster references role ARN directly. Why is depends_on also needed?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Terraform does not know about hidden AWS API dependencies unless explicitly referenced. Without depends_on, applying can cause errors.</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 Hidden AWS API dependency invisible to reference graph correctly identified.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Colleague wants Fargate for GPU-accelerated ML workloads on EKS. What would you tell them?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 EC2/managed node groups for GPU workloads. Fargate is serverless and does not support GPU-accelerated instances.</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 Managed node groups required for GPU workloads, Fargate limitation correctly identified.</w:t>
            </w:r>
          </w:p>
        </w:tc>
      </w:tr>
    </w:tbl>
    <w:p>
      <w:pPr>
        <w:spacing w:after="120"/>
      </w:pPr>
      <w:r>
        <w:t xml:space="preserve"/>
      </w:r>
    </w:p>
    <w:p>
      <w:pPr>
        <w:pStyle w:val="Heading1"/>
      </w:pPr>
      <w:r>
        <w:rPr>
          <w:rFonts w:ascii="Arial" w:cs="Arial" w:eastAsia="Arial" w:hAnsi="Arial"/>
          <w:b/>
          <w:bCs/>
          <w:color w:val="1F3864"/>
          <w:sz w:val="32"/>
          <w:szCs w:val="32"/>
        </w:rPr>
        <w:t xml:space="preserve">3. Session 10 Learning Objectives</w:t>
      </w:r>
    </w:p>
    <w:p>
      <w:pPr>
        <w:pStyle w:val="ListParagraph"/>
        <w:numPr>
          <w:ilvl w:val="0"/>
          <w:numId w:val="2"/>
        </w:numPr>
        <w:spacing w:after="80"/>
      </w:pPr>
      <w:r>
        <w:rPr>
          <w:rFonts w:ascii="Arial" w:cs="Arial" w:eastAsia="Arial" w:hAnsi="Arial"/>
          <w:sz w:val="20"/>
          <w:szCs w:val="20"/>
        </w:rPr>
        <w:t xml:space="preserve">Understand GitOps as a deployment philosophy — Git as the single source of truth</w:t>
      </w:r>
    </w:p>
    <w:p>
      <w:pPr>
        <w:pStyle w:val="ListParagraph"/>
        <w:numPr>
          <w:ilvl w:val="0"/>
          <w:numId w:val="2"/>
        </w:numPr>
        <w:spacing w:after="80"/>
      </w:pPr>
      <w:r>
        <w:rPr>
          <w:rFonts w:ascii="Arial" w:cs="Arial" w:eastAsia="Arial" w:hAnsi="Arial"/>
          <w:sz w:val="20"/>
          <w:szCs w:val="20"/>
        </w:rPr>
        <w:t xml:space="preserve">Understand the difference between push-based CI/CD and pull-based GitOps reconciliation</w:t>
      </w:r>
    </w:p>
    <w:p>
      <w:pPr>
        <w:pStyle w:val="ListParagraph"/>
        <w:numPr>
          <w:ilvl w:val="0"/>
          <w:numId w:val="2"/>
        </w:numPr>
        <w:spacing w:after="80"/>
      </w:pPr>
      <w:r>
        <w:rPr>
          <w:rFonts w:ascii="Arial" w:cs="Arial" w:eastAsia="Arial" w:hAnsi="Arial"/>
          <w:sz w:val="20"/>
          <w:szCs w:val="20"/>
        </w:rPr>
        <w:t xml:space="preserve">Understand configuration drift and how ArgoCD eliminates it through continuous monitoring</w:t>
      </w:r>
    </w:p>
    <w:p>
      <w:pPr>
        <w:pStyle w:val="ListParagraph"/>
        <w:numPr>
          <w:ilvl w:val="0"/>
          <w:numId w:val="2"/>
        </w:numPr>
        <w:spacing w:after="80"/>
      </w:pPr>
      <w:r>
        <w:rPr>
          <w:rFonts w:ascii="Arial" w:cs="Arial" w:eastAsia="Arial" w:hAnsi="Arial"/>
          <w:sz w:val="20"/>
          <w:szCs w:val="20"/>
        </w:rPr>
        <w:t xml:space="preserve">Understand ArgoCD architecture and how it runs inside the Kubernetes cluster</w:t>
      </w:r>
    </w:p>
    <w:p>
      <w:pPr>
        <w:pStyle w:val="ListParagraph"/>
        <w:numPr>
          <w:ilvl w:val="0"/>
          <w:numId w:val="2"/>
        </w:numPr>
        <w:spacing w:after="80"/>
      </w:pPr>
      <w:r>
        <w:rPr>
          <w:rFonts w:ascii="Arial" w:cs="Arial" w:eastAsia="Arial" w:hAnsi="Arial"/>
          <w:sz w:val="20"/>
          <w:szCs w:val="20"/>
        </w:rPr>
        <w:t xml:space="preserve">Understand the ArgoCD Application resource and how it connects Git to a cluster namespace</w:t>
      </w:r>
    </w:p>
    <w:p>
      <w:pPr>
        <w:pStyle w:val="ListParagraph"/>
        <w:numPr>
          <w:ilvl w:val="0"/>
          <w:numId w:val="2"/>
        </w:numPr>
        <w:spacing w:after="80"/>
      </w:pPr>
      <w:r>
        <w:rPr>
          <w:rFonts w:ascii="Arial" w:cs="Arial" w:eastAsia="Arial" w:hAnsi="Arial"/>
          <w:sz w:val="20"/>
          <w:szCs w:val="20"/>
        </w:rPr>
        <w:t xml:space="preserve">Understand why GitHub Actions and ArgoCD are complementary — not competing tools</w:t>
      </w:r>
    </w:p>
    <w:p>
      <w:pPr>
        <w:pStyle w:val="ListParagraph"/>
        <w:numPr>
          <w:ilvl w:val="0"/>
          <w:numId w:val="2"/>
        </w:numPr>
        <w:spacing w:after="80"/>
      </w:pPr>
      <w:r>
        <w:rPr>
          <w:rFonts w:ascii="Arial" w:cs="Arial" w:eastAsia="Arial" w:hAnsi="Arial"/>
          <w:sz w:val="20"/>
          <w:szCs w:val="20"/>
        </w:rPr>
        <w:t xml:space="preserve">Understand Kubernetes Service label selectors and why pod IP addresses are unreliable</w:t>
      </w:r>
    </w:p>
    <w:p>
      <w:pPr>
        <w:pStyle w:val="ListParagraph"/>
        <w:numPr>
          <w:ilvl w:val="0"/>
          <w:numId w:val="2"/>
        </w:numPr>
        <w:spacing w:after="80"/>
      </w:pPr>
      <w:r>
        <w:rPr>
          <w:rFonts w:ascii="Arial" w:cs="Arial" w:eastAsia="Arial" w:hAnsi="Arial"/>
          <w:sz w:val="20"/>
          <w:szCs w:val="20"/>
        </w:rPr>
        <w:t xml:space="preserve">Understand the Ingress Controller as the Kubernetes equivalent of the ALB from Session 8</w:t>
      </w:r>
    </w:p>
    <w:p>
      <w:pPr>
        <w:pStyle w:val="ListParagraph"/>
        <w:numPr>
          <w:ilvl w:val="0"/>
          <w:numId w:val="2"/>
        </w:numPr>
        <w:spacing w:after="80"/>
      </w:pPr>
      <w:r>
        <w:rPr>
          <w:rFonts w:ascii="Arial" w:cs="Arial" w:eastAsia="Arial" w:hAnsi="Arial"/>
          <w:sz w:val="20"/>
          <w:szCs w:val="20"/>
        </w:rPr>
        <w:t xml:space="preserve">Author Kubernetes application manifests: Namespace, Deployment, and Service</w:t>
      </w:r>
    </w:p>
    <w:p>
      <w:pPr>
        <w:pStyle w:val="ListParagraph"/>
        <w:numPr>
          <w:ilvl w:val="0"/>
          <w:numId w:val="2"/>
        </w:numPr>
        <w:spacing w:after="80"/>
      </w:pPr>
      <w:r>
        <w:rPr>
          <w:rFonts w:ascii="Arial" w:cs="Arial" w:eastAsia="Arial" w:hAnsi="Arial"/>
          <w:sz w:val="20"/>
          <w:szCs w:val="20"/>
        </w:rPr>
        <w:t xml:space="preserve">Author an ArgoCD Application resource connecting the Git repository to the EKS cluster</w:t>
      </w:r>
    </w:p>
    <w:p>
      <w:pPr>
        <w:spacing w:after="120"/>
      </w:pPr>
      <w:r>
        <w:t xml:space="preserve"/>
      </w:r>
    </w:p>
    <w:p>
      <w:r>
        <w:br w:type="page"/>
      </w:r>
    </w:p>
    <w:p>
      <w:pPr>
        <w:pStyle w:val="Heading1"/>
      </w:pPr>
      <w:r>
        <w:rPr>
          <w:rFonts w:ascii="Arial" w:cs="Arial" w:eastAsia="Arial" w:hAnsi="Arial"/>
          <w:b/>
          <w:bCs/>
          <w:color w:val="1F3864"/>
          <w:sz w:val="32"/>
          <w:szCs w:val="32"/>
        </w:rPr>
        <w:t xml:space="preserve">4. Concepts Covered</w:t>
      </w:r>
    </w:p>
    <w:p>
      <w:pPr>
        <w:pStyle w:val="Heading2"/>
      </w:pPr>
      <w:r>
        <w:rPr>
          <w:rFonts w:ascii="Arial" w:cs="Arial" w:eastAsia="Arial" w:hAnsi="Arial"/>
          <w:b/>
          <w:bCs/>
          <w:color w:val="2E75B6"/>
          <w:sz w:val="26"/>
          <w:szCs w:val="26"/>
        </w:rPr>
        <w:t xml:space="preserve">4.1 GitOps — Git as the Single Source of Truth</w:t>
      </w:r>
    </w:p>
    <w:p>
      <w:pPr>
        <w:spacing w:after="120"/>
      </w:pPr>
      <w:r>
        <w:rPr>
          <w:rFonts w:ascii="Arial" w:cs="Arial" w:eastAsia="Arial" w:hAnsi="Arial"/>
          <w:sz w:val="20"/>
          <w:szCs w:val="20"/>
        </w:rPr>
        <w:t xml:space="preserve">GitOps is a deployment philosophy where the Git repository is the single source of truth for everything — not just application code, but also the desired state of all infrastructure and applications. Any change to the system must go through Git first. A reconciliation agent continuously compares the live system against Git and corrects any divergence.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Traditional CI/CD (Push)</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GitOps (Pull)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Pipeline triggered by code push</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Agent polls Git continuously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Pipeline pushes changes to cluster</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Agent pulls changes into cluster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Credentials stored outside cluster</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Only Git read credentials needed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Drift possible between pipeline runs</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Drift impossible — continuously corrected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Audit trail in pipeline logs</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Audit trail in Git history</w:t>
            </w:r>
          </w:p>
        </w:tc>
      </w:tr>
    </w:tbl>
    <w:p>
      <w:pPr>
        <w:spacing w:after="120"/>
      </w:pPr>
      <w:r>
        <w:t xml:space="preserve"/>
      </w:r>
    </w:p>
    <w:p>
      <w:pPr>
        <w:pStyle w:val="Heading2"/>
      </w:pPr>
      <w:r>
        <w:rPr>
          <w:rFonts w:ascii="Arial" w:cs="Arial" w:eastAsia="Arial" w:hAnsi="Arial"/>
          <w:b/>
          <w:bCs/>
          <w:color w:val="2E75B6"/>
          <w:sz w:val="26"/>
          <w:szCs w:val="26"/>
        </w:rPr>
        <w:t xml:space="preserve">4.2 Configuration Drift</w:t>
      </w:r>
    </w:p>
    <w:p>
      <w:pPr>
        <w:spacing w:after="120"/>
      </w:pPr>
      <w:r>
        <w:rPr>
          <w:rFonts w:ascii="Arial" w:cs="Arial" w:eastAsia="Arial" w:hAnsi="Arial"/>
          <w:sz w:val="20"/>
          <w:szCs w:val="20"/>
        </w:rPr>
        <w:t xml:space="preserve">Configuration drift occurs when a live system diverges from its defined desired state. In Kubernetes this happens when engineers make direct kubectl changes, apply hotfixes without committing to Git, or when automated systems modify cluster state outside the deployment pipeline. Over time the gap between what Git says should be running and what is actually running widens silently.</w:t>
      </w:r>
    </w:p>
    <w:p>
      <w:pPr>
        <w:spacing w:after="40"/>
        <w:ind w:left="360"/>
      </w:pPr>
      <w:r>
        <w:rPr>
          <w:rFonts w:ascii="Courier New" w:cs="Courier New" w:eastAsia="Courier New" w:hAnsi="Courier New"/>
          <w:color w:val="2E75B6"/>
          <w:sz w:val="18"/>
          <w:szCs w:val="18"/>
        </w:rPr>
        <w:t xml:space="preserve">Git says:     replicas: 2, image: app:v1.0</w:t>
      </w:r>
    </w:p>
    <w:p>
      <w:pPr>
        <w:spacing w:after="40"/>
        <w:ind w:left="360"/>
      </w:pPr>
      <w:r>
        <w:rPr>
          <w:rFonts w:ascii="Courier New" w:cs="Courier New" w:eastAsia="Courier New" w:hAnsi="Courier New"/>
          <w:color w:val="2E75B6"/>
          <w:sz w:val="18"/>
          <w:szCs w:val="18"/>
        </w:rPr>
        <w:t xml:space="preserve">Cluster has:  replicas: 5, image: app:v1.1  ← drift</w:t>
      </w:r>
    </w:p>
    <w:p>
      <w:pPr>
        <w:spacing w:after="120"/>
      </w:pPr>
      <w:r>
        <w:t xml:space="preserve"/>
      </w:r>
    </w:p>
    <w:p>
      <w:pPr>
        <w:spacing w:after="120"/>
      </w:pPr>
      <w:r>
        <w:rPr>
          <w:rFonts w:ascii="Arial" w:cs="Arial" w:eastAsia="Arial" w:hAnsi="Arial"/>
          <w:sz w:val="20"/>
          <w:szCs w:val="20"/>
        </w:rPr>
        <w:t xml:space="preserve">ArgoCD eliminates drift by continuously monitoring the Git repository and comparing desired state against actual cluster state. When a difference is detected and selfHeal is enabled, ArgoCD automatically reconciles the cluster back to the Git-defined state.</w:t>
      </w:r>
    </w:p>
    <w:p>
      <w:pPr>
        <w:spacing w:after="120"/>
      </w:pPr>
      <w:r>
        <w:t xml:space="preserve"/>
      </w:r>
    </w:p>
    <w:p>
      <w:pPr>
        <w:pStyle w:val="Heading2"/>
      </w:pPr>
      <w:r>
        <w:rPr>
          <w:rFonts w:ascii="Arial" w:cs="Arial" w:eastAsia="Arial" w:hAnsi="Arial"/>
          <w:b/>
          <w:bCs/>
          <w:color w:val="2E75B6"/>
          <w:sz w:val="26"/>
          <w:szCs w:val="26"/>
        </w:rPr>
        <w:t xml:space="preserve">4.3 ArgoCD Architecture</w:t>
      </w:r>
    </w:p>
    <w:p>
      <w:pPr>
        <w:spacing w:after="120"/>
      </w:pPr>
      <w:r>
        <w:rPr>
          <w:rFonts w:ascii="Arial" w:cs="Arial" w:eastAsia="Arial" w:hAnsi="Arial"/>
          <w:sz w:val="20"/>
          <w:szCs w:val="20"/>
        </w:rPr>
        <w:t xml:space="preserve">ArgoCD runs inside the Kubernetes cluster as a set of pods in the argocd namespace:</w:t>
      </w:r>
    </w:p>
    <w:p>
      <w:pPr>
        <w:spacing w:after="40"/>
        <w:ind w:left="360"/>
      </w:pPr>
      <w:r>
        <w:rPr>
          <w:rFonts w:ascii="Courier New" w:cs="Courier New" w:eastAsia="Courier New" w:hAnsi="Courier New"/>
          <w:color w:val="2E75B6"/>
          <w:sz w:val="18"/>
          <w:szCs w:val="18"/>
        </w:rPr>
        <w:t xml:space="preserve">Your EKS Cluster:</w:t>
      </w:r>
    </w:p>
    <w:p>
      <w:pPr>
        <w:spacing w:after="40"/>
        <w:ind w:left="360"/>
      </w:pPr>
      <w:r>
        <w:rPr>
          <w:rFonts w:ascii="Courier New" w:cs="Courier New" w:eastAsia="Courier New" w:hAnsi="Courier New"/>
          <w:color w:val="2E75B6"/>
          <w:sz w:val="18"/>
          <w:szCs w:val="18"/>
        </w:rPr>
        <w:t xml:space="preserve">  └── argocd namespace</w:t>
      </w:r>
    </w:p>
    <w:p>
      <w:pPr>
        <w:spacing w:after="40"/>
        <w:ind w:left="360"/>
      </w:pPr>
      <w:r>
        <w:rPr>
          <w:rFonts w:ascii="Courier New" w:cs="Courier New" w:eastAsia="Courier New" w:hAnsi="Courier New"/>
          <w:color w:val="2E75B6"/>
          <w:sz w:val="18"/>
          <w:szCs w:val="18"/>
        </w:rPr>
        <w:t xml:space="preserve">        ├── argocd-server                  ← web UI and API</w:t>
      </w:r>
    </w:p>
    <w:p>
      <w:pPr>
        <w:spacing w:after="40"/>
        <w:ind w:left="360"/>
      </w:pPr>
      <w:r>
        <w:rPr>
          <w:rFonts w:ascii="Courier New" w:cs="Courier New" w:eastAsia="Courier New" w:hAnsi="Courier New"/>
          <w:color w:val="2E75B6"/>
          <w:sz w:val="18"/>
          <w:szCs w:val="18"/>
        </w:rPr>
        <w:t xml:space="preserve">        ├── argocd-repo-server             ← clones and reads Git repos</w:t>
      </w:r>
    </w:p>
    <w:p>
      <w:pPr>
        <w:spacing w:after="40"/>
        <w:ind w:left="360"/>
      </w:pPr>
      <w:r>
        <w:rPr>
          <w:rFonts w:ascii="Courier New" w:cs="Courier New" w:eastAsia="Courier New" w:hAnsi="Courier New"/>
          <w:color w:val="2E75B6"/>
          <w:sz w:val="18"/>
          <w:szCs w:val="18"/>
        </w:rPr>
        <w:t xml:space="preserve">        ├── argocd-application-controller  ← reconciliation engine</w:t>
      </w:r>
    </w:p>
    <w:p>
      <w:pPr>
        <w:spacing w:after="40"/>
        <w:ind w:left="360"/>
      </w:pPr>
      <w:r>
        <w:rPr>
          <w:rFonts w:ascii="Courier New" w:cs="Courier New" w:eastAsia="Courier New" w:hAnsi="Courier New"/>
          <w:color w:val="2E75B6"/>
          <w:sz w:val="18"/>
          <w:szCs w:val="18"/>
        </w:rPr>
        <w:t xml:space="preserve">        └── argocd-dex-server              ← authentication</w:t>
      </w:r>
    </w:p>
    <w:p>
      <w:pPr>
        <w:spacing w:after="120"/>
      </w:pPr>
      <w:r>
        <w:t xml:space="preserve"/>
      </w:r>
    </w:p>
    <w:p>
      <w:pPr>
        <w:spacing w:after="120"/>
      </w:pPr>
      <w:r>
        <w:rPr>
          <w:rFonts w:ascii="Arial" w:cs="Arial" w:eastAsia="Arial" w:hAnsi="Arial"/>
          <w:sz w:val="20"/>
          <w:szCs w:val="20"/>
        </w:rPr>
        <w:t xml:space="preserve">Because ArgoCD runs inside the cluster and only needs read access to Git, no cluster credentials are stored outside the cluster. This reduces the blast radius of any credential compromise — an attacker gaining access to Git credentials can only read code, not deploy to the cluster.</w:t>
      </w:r>
    </w:p>
    <w:p>
      <w:pPr>
        <w:spacing w:after="120"/>
      </w:pPr>
      <w:r>
        <w:t xml:space="preserve"/>
      </w:r>
    </w:p>
    <w:p>
      <w:pPr>
        <w:pStyle w:val="Heading2"/>
      </w:pPr>
      <w:r>
        <w:rPr>
          <w:rFonts w:ascii="Arial" w:cs="Arial" w:eastAsia="Arial" w:hAnsi="Arial"/>
          <w:b/>
          <w:bCs/>
          <w:color w:val="2E75B6"/>
          <w:sz w:val="26"/>
          <w:szCs w:val="26"/>
        </w:rPr>
        <w:t xml:space="preserve">4.4 Push vs Pull — Security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GitHub Actions (Push)</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ArgoCD (Pull)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Cluster credentials stored in GitHub Secrets</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No cluster credentials stored externally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 compromise → cluster access</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 compromise → read-only Git access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Large blast radius</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Minimal blast radius</w:t>
            </w:r>
          </w:p>
        </w:tc>
      </w:tr>
    </w:tbl>
    <w:p>
      <w:pPr>
        <w:spacing w:after="120"/>
      </w:pPr>
      <w:r>
        <w:t xml:space="preserve"/>
      </w:r>
    </w:p>
    <w:p>
      <w:pPr>
        <w:pStyle w:val="Heading2"/>
      </w:pPr>
      <w:r>
        <w:rPr>
          <w:rFonts w:ascii="Arial" w:cs="Arial" w:eastAsia="Arial" w:hAnsi="Arial"/>
          <w:b/>
          <w:bCs/>
          <w:color w:val="2E75B6"/>
          <w:sz w:val="26"/>
          <w:szCs w:val="26"/>
        </w:rPr>
        <w:t xml:space="preserve">4.5 selfHeal and the GitOps Discipline</w:t>
      </w:r>
    </w:p>
    <w:p>
      <w:pPr>
        <w:spacing w:after="120"/>
      </w:pPr>
      <w:r>
        <w:rPr>
          <w:rFonts w:ascii="Arial" w:cs="Arial" w:eastAsia="Arial" w:hAnsi="Arial"/>
          <w:sz w:val="20"/>
          <w:szCs w:val="20"/>
        </w:rPr>
        <w:t xml:space="preserve">The selfHeal: true setting means ArgoCD automatically corrects any manual changes made directly to the cluster. While this enforces Git as the source of truth, it requires operational discipline: even emergency changes must go through Git first.</w:t>
      </w:r>
    </w:p>
    <w:p>
      <w:pPr>
        <w:spacing w:after="40"/>
        <w:ind w:left="360"/>
      </w:pPr>
      <w:r>
        <w:rPr>
          <w:rFonts w:ascii="Courier New" w:cs="Courier New" w:eastAsia="Courier New" w:hAnsi="Courier New"/>
          <w:color w:val="2E75B6"/>
          <w:sz w:val="18"/>
          <w:szCs w:val="18"/>
        </w:rPr>
        <w:t xml:space="preserve">Traffic spike scenario:</w:t>
      </w:r>
    </w:p>
    <w:p>
      <w:pPr>
        <w:spacing w:after="40"/>
        <w:ind w:left="360"/>
      </w:pPr>
      <w:r>
        <w:rPr>
          <w:rFonts w:ascii="Courier New" w:cs="Courier New" w:eastAsia="Courier New" w:hAnsi="Courier New"/>
          <w:color w:val="2E75B6"/>
          <w:sz w:val="18"/>
          <w:szCs w:val="18"/>
        </w:rPr>
        <w:t xml:space="preserve">  ✗ kubectl scale deployment my-app --replicas=10  ← ArgoCD reverts this</w:t>
      </w:r>
    </w:p>
    <w:p>
      <w:pPr>
        <w:spacing w:after="40"/>
        <w:ind w:left="360"/>
      </w:pPr>
      <w:r>
        <w:rPr>
          <w:rFonts w:ascii="Courier New" w:cs="Courier New" w:eastAsia="Courier New" w:hAnsi="Courier New"/>
          <w:color w:val="2E75B6"/>
          <w:sz w:val="18"/>
          <w:szCs w:val="18"/>
        </w:rPr>
        <w:t xml:space="preserve">  ✓ Update replicas: 10 in Git → commit → ArgoCD applies within 3 minutes</w:t>
      </w:r>
    </w:p>
    <w:p>
      <w:pPr>
        <w:spacing w:after="120"/>
      </w:pPr>
      <w:r>
        <w:t xml:space="preserve"/>
      </w:r>
    </w:p>
    <w:p>
      <w:pPr>
        <w:spacing w:after="120"/>
      </w:pPr>
      <w:r>
        <w:rPr>
          <w:rFonts w:ascii="Arial" w:cs="Arial" w:eastAsia="Arial" w:hAnsi="Arial"/>
          <w:sz w:val="20"/>
          <w:szCs w:val="20"/>
        </w:rPr>
        <w:t xml:space="preserve">The Git commit becomes the incident record, maintaining a complete audit trail of every change made to the system.</w:t>
      </w:r>
    </w:p>
    <w:p>
      <w:pPr>
        <w:spacing w:after="120"/>
      </w:pPr>
      <w:r>
        <w:t xml:space="preserve"/>
      </w:r>
    </w:p>
    <w:p>
      <w:pPr>
        <w:pStyle w:val="Heading2"/>
      </w:pPr>
      <w:r>
        <w:rPr>
          <w:rFonts w:ascii="Arial" w:cs="Arial" w:eastAsia="Arial" w:hAnsi="Arial"/>
          <w:b/>
          <w:bCs/>
          <w:color w:val="2E75B6"/>
          <w:sz w:val="26"/>
          <w:szCs w:val="26"/>
        </w:rPr>
        <w:t xml:space="preserve">4.6 GitHub Actions and ArgoCD — Complementary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GitHub Actions</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ArgoCD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Docker image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Watch Git for manifest changes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unit tests and security scans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Deploy manifests to Kubernetes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Push image to ECR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Detect and correct drift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 image tag in Git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Manage rollouts and rollbacks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Terraform plan and apply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Report sync status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"Is the code ready to deploy?"</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"Is the cluster matching Git?"</w:t>
            </w:r>
          </w:p>
        </w:tc>
      </w:tr>
    </w:tbl>
    <w:p>
      <w:pPr>
        <w:spacing w:after="120"/>
      </w:pPr>
      <w:r>
        <w:t xml:space="preserve"/>
      </w:r>
    </w:p>
    <w:p>
      <w:pPr>
        <w:pStyle w:val="Heading2"/>
      </w:pPr>
      <w:r>
        <w:rPr>
          <w:rFonts w:ascii="Arial" w:cs="Arial" w:eastAsia="Arial" w:hAnsi="Arial"/>
          <w:b/>
          <w:bCs/>
          <w:color w:val="2E75B6"/>
          <w:sz w:val="26"/>
          <w:szCs w:val="26"/>
        </w:rPr>
        <w:t xml:space="preserve">4.7 Kubernetes Service and Label Selectors</w:t>
      </w:r>
    </w:p>
    <w:p>
      <w:pPr>
        <w:spacing w:after="120"/>
      </w:pPr>
      <w:r>
        <w:rPr>
          <w:rFonts w:ascii="Arial" w:cs="Arial" w:eastAsia="Arial" w:hAnsi="Arial"/>
          <w:sz w:val="20"/>
          <w:szCs w:val="20"/>
        </w:rPr>
        <w:t xml:space="preserve">Pods are ephemeral — every time a pod is created, whether from a crash, a rolling update, or a scaling event, it receives a brand new IP address. Hardcoding pod IPs as traffic targets breaks the moment any pod is replaced.</w:t>
      </w:r>
    </w:p>
    <w:p>
      <w:pPr>
        <w:spacing w:after="120"/>
      </w:pPr>
      <w:r>
        <w:rPr>
          <w:rFonts w:ascii="Arial" w:cs="Arial" w:eastAsia="Arial" w:hAnsi="Arial"/>
          <w:sz w:val="20"/>
          <w:szCs w:val="20"/>
        </w:rPr>
        <w:t xml:space="preserve">The Kubernetes Service solves this with a stable, permanent endpoint backed by a label selector. The Service watches for any pod carrying the matching label and routes to all healthy ones automatically, regardless of their IP addresses.</w:t>
      </w:r>
    </w:p>
    <w:p>
      <w:pPr>
        <w:spacing w:after="40"/>
        <w:ind w:left="360"/>
      </w:pPr>
      <w:r>
        <w:rPr>
          <w:rFonts w:ascii="Courier New" w:cs="Courier New" w:eastAsia="Courier New" w:hAnsi="Courier New"/>
          <w:color w:val="2E75B6"/>
          <w:sz w:val="18"/>
          <w:szCs w:val="18"/>
        </w:rPr>
        <w:t xml:space="preserve">Without Service:                With Service:</w:t>
      </w:r>
    </w:p>
    <w:p>
      <w:pPr>
        <w:spacing w:after="40"/>
        <w:ind w:left="360"/>
      </w:pPr>
      <w:r>
        <w:rPr>
          <w:rFonts w:ascii="Courier New" w:cs="Courier New" w:eastAsia="Courier New" w:hAnsi="Courier New"/>
          <w:color w:val="2E75B6"/>
          <w:sz w:val="18"/>
          <w:szCs w:val="18"/>
        </w:rPr>
        <w:t xml:space="preserve">Client → 10.0.1.45 (Pod 1)     Client → my-app-service (stable)</w:t>
      </w:r>
    </w:p>
    <w:p>
      <w:pPr>
        <w:spacing w:after="40"/>
        <w:ind w:left="360"/>
      </w:pPr>
      <w:r>
        <w:rPr>
          <w:rFonts w:ascii="Courier New" w:cs="Courier New" w:eastAsia="Courier New" w:hAnsi="Courier New"/>
          <w:color w:val="2E75B6"/>
          <w:sz w:val="18"/>
          <w:szCs w:val="18"/>
        </w:rPr>
        <w:t xml:space="preserve">Pod 1 crashes                        ↓</w:t>
      </w:r>
    </w:p>
    <w:p>
      <w:pPr>
        <w:spacing w:after="40"/>
        <w:ind w:left="360"/>
      </w:pPr>
      <w:r>
        <w:rPr>
          <w:rFonts w:ascii="Courier New" w:cs="Courier New" w:eastAsia="Courier New" w:hAnsi="Courier New"/>
          <w:color w:val="2E75B6"/>
          <w:sz w:val="18"/>
          <w:szCs w:val="18"/>
        </w:rPr>
        <w:t xml:space="preserve">New pod at 10.0.1.87           Routes to 10.0.1.87 automatically</w:t>
      </w:r>
    </w:p>
    <w:p>
      <w:pPr>
        <w:spacing w:after="40"/>
        <w:ind w:left="360"/>
      </w:pPr>
      <w:r>
        <w:rPr>
          <w:rFonts w:ascii="Courier New" w:cs="Courier New" w:eastAsia="Courier New" w:hAnsi="Courier New"/>
          <w:color w:val="2E75B6"/>
          <w:sz w:val="18"/>
          <w:szCs w:val="18"/>
        </w:rPr>
        <w:t xml:space="preserve">Client request fails           Client never notices the change</w:t>
      </w:r>
    </w:p>
    <w:p>
      <w:pPr>
        <w:spacing w:after="120"/>
      </w:pPr>
      <w:r>
        <w:t xml:space="preserve"/>
      </w:r>
    </w:p>
    <w:p>
      <w:pPr>
        <w:pStyle w:val="Heading2"/>
      </w:pPr>
      <w:r>
        <w:rPr>
          <w:rFonts w:ascii="Arial" w:cs="Arial" w:eastAsia="Arial" w:hAnsi="Arial"/>
          <w:b/>
          <w:bCs/>
          <w:color w:val="2E75B6"/>
          <w:sz w:val="26"/>
          <w:szCs w:val="26"/>
        </w:rPr>
        <w:t xml:space="preserve">4.8 Ingress Controller</w:t>
      </w:r>
    </w:p>
    <w:p>
      <w:pPr>
        <w:spacing w:after="120"/>
      </w:pPr>
      <w:r>
        <w:rPr>
          <w:rFonts w:ascii="Arial" w:cs="Arial" w:eastAsia="Arial" w:hAnsi="Arial"/>
          <w:sz w:val="20"/>
          <w:szCs w:val="20"/>
        </w:rPr>
        <w:t xml:space="preserve">The Ingress Controller is the Kubernetes equivalent of the Application Load Balancer from Session 8. It sits at the edge of the cluster, accepts traffic from outside, and routes it to the appropriate Service based on path or hostname rules.</w:t>
      </w:r>
    </w:p>
    <w:p>
      <w:pPr>
        <w:spacing w:after="40"/>
        <w:ind w:left="360"/>
      </w:pPr>
      <w:r>
        <w:rPr>
          <w:rFonts w:ascii="Courier New" w:cs="Courier New" w:eastAsia="Courier New" w:hAnsi="Courier New"/>
          <w:color w:val="2E75B6"/>
          <w:sz w:val="18"/>
          <w:szCs w:val="18"/>
        </w:rPr>
        <w:t xml:space="preserve">Internet</w:t>
      </w:r>
    </w:p>
    <w:p>
      <w:pPr>
        <w:spacing w:after="40"/>
        <w:ind w:left="360"/>
      </w:pPr>
      <w:r>
        <w:rPr>
          <w:rFonts w:ascii="Courier New" w:cs="Courier New" w:eastAsia="Courier New" w:hAnsi="Courier New"/>
          <w:color w:val="2E75B6"/>
          <w:sz w:val="18"/>
          <w:szCs w:val="18"/>
        </w:rPr>
        <w:t xml:space="preserve">    |</w:t>
      </w:r>
    </w:p>
    <w:p>
      <w:pPr>
        <w:spacing w:after="40"/>
        <w:ind w:left="360"/>
      </w:pPr>
      <w:r>
        <w:rPr>
          <w:rFonts w:ascii="Courier New" w:cs="Courier New" w:eastAsia="Courier New" w:hAnsi="Courier New"/>
          <w:color w:val="2E75B6"/>
          <w:sz w:val="18"/>
          <w:szCs w:val="18"/>
        </w:rPr>
        <w:t xml:space="preserve">Ingress Controller    ← edge of cluster (equivalent to ALB)</w:t>
      </w:r>
    </w:p>
    <w:p>
      <w:pPr>
        <w:spacing w:after="40"/>
        <w:ind w:left="360"/>
      </w:pPr>
      <w:r>
        <w:rPr>
          <w:rFonts w:ascii="Courier New" w:cs="Courier New" w:eastAsia="Courier New" w:hAnsi="Courier New"/>
          <w:color w:val="2E75B6"/>
          <w:sz w:val="18"/>
          <w:szCs w:val="18"/>
        </w:rPr>
        <w:t xml:space="preserve">    |</w:t>
      </w:r>
    </w:p>
    <w:p>
      <w:pPr>
        <w:spacing w:after="40"/>
        <w:ind w:left="360"/>
      </w:pPr>
      <w:r>
        <w:rPr>
          <w:rFonts w:ascii="Courier New" w:cs="Courier New" w:eastAsia="Courier New" w:hAnsi="Courier New"/>
          <w:color w:val="2E75B6"/>
          <w:sz w:val="18"/>
          <w:szCs w:val="18"/>
        </w:rPr>
        <w:t xml:space="preserve">Service               ← stable internal endpoint</w:t>
      </w:r>
    </w:p>
    <w:p>
      <w:pPr>
        <w:spacing w:after="40"/>
        <w:ind w:left="360"/>
      </w:pPr>
      <w:r>
        <w:rPr>
          <w:rFonts w:ascii="Courier New" w:cs="Courier New" w:eastAsia="Courier New" w:hAnsi="Courier New"/>
          <w:color w:val="2E75B6"/>
          <w:sz w:val="18"/>
          <w:szCs w:val="18"/>
        </w:rPr>
        <w:t xml:space="preserve">    |</w:t>
      </w:r>
    </w:p>
    <w:p>
      <w:pPr>
        <w:spacing w:after="40"/>
        <w:ind w:left="360"/>
      </w:pPr>
      <w:r>
        <w:rPr>
          <w:rFonts w:ascii="Courier New" w:cs="Courier New" w:eastAsia="Courier New" w:hAnsi="Courier New"/>
          <w:color w:val="2E75B6"/>
          <w:sz w:val="18"/>
          <w:szCs w:val="18"/>
        </w:rPr>
        <w:t xml:space="preserve">Pod    Pod    Pod     ← application containers</w:t>
      </w:r>
    </w:p>
    <w:p>
      <w:pPr>
        <w:spacing w:after="120"/>
      </w:pPr>
      <w:r>
        <w:t xml:space="preserve"/>
      </w:r>
    </w:p>
    <w:p>
      <w:pPr>
        <w:pStyle w:val="Heading2"/>
      </w:pPr>
      <w:r>
        <w:rPr>
          <w:rFonts w:ascii="Arial" w:cs="Arial" w:eastAsia="Arial" w:hAnsi="Arial"/>
          <w:b/>
          <w:bCs/>
          <w:color w:val="2E75B6"/>
          <w:sz w:val="26"/>
          <w:szCs w:val="26"/>
        </w:rPr>
        <w:t xml:space="preserve">4.9 Helm — Kubernetes Package Manager</w:t>
      </w:r>
    </w:p>
    <w:p>
      <w:pPr>
        <w:spacing w:after="120"/>
      </w:pPr>
      <w:r>
        <w:rPr>
          <w:rFonts w:ascii="Arial" w:cs="Arial" w:eastAsia="Arial" w:hAnsi="Arial"/>
          <w:sz w:val="20"/>
          <w:szCs w:val="20"/>
        </w:rPr>
        <w:t xml:space="preserve">Helm is the package manager for Kubernetes, equivalent to apt or brew for an operating system. It bundles all Kubernetes resources needed to run an application into a single installable unit called a chart. ArgoCD itself is installed into EKS using Helm.</w:t>
      </w:r>
    </w:p>
    <w:p>
      <w:pPr>
        <w:spacing w:after="40"/>
        <w:ind w:left="360"/>
      </w:pPr>
      <w:r>
        <w:rPr>
          <w:rFonts w:ascii="Courier New" w:cs="Courier New" w:eastAsia="Courier New" w:hAnsi="Courier New"/>
          <w:color w:val="2E75B6"/>
          <w:sz w:val="18"/>
          <w:szCs w:val="18"/>
        </w:rPr>
        <w:t xml:space="preserve"># Without Helm — 50+ individual kubectl apply commands</w:t>
      </w:r>
    </w:p>
    <w:p>
      <w:pPr>
        <w:spacing w:after="40"/>
        <w:ind w:left="360"/>
      </w:pPr>
      <w:r>
        <w:rPr>
          <w:rFonts w:ascii="Courier New" w:cs="Courier New" w:eastAsia="Courier New" w:hAnsi="Courier New"/>
          <w:color w:val="2E75B6"/>
          <w:sz w:val="18"/>
          <w:szCs w:val="18"/>
        </w:rPr>
        <w:t xml:space="preserve"># With Helm:</w:t>
      </w:r>
    </w:p>
    <w:p>
      <w:pPr>
        <w:spacing w:after="40"/>
        <w:ind w:left="360"/>
      </w:pPr>
      <w:r>
        <w:rPr>
          <w:rFonts w:ascii="Courier New" w:cs="Courier New" w:eastAsia="Courier New" w:hAnsi="Courier New"/>
          <w:color w:val="2E75B6"/>
          <w:sz w:val="18"/>
          <w:szCs w:val="18"/>
        </w:rPr>
        <w:t xml:space="preserve">helm install argocd argo/argo-cd --namespace argocd --create-namespace</w:t>
      </w:r>
    </w:p>
    <w:p>
      <w:pPr>
        <w:spacing w:after="120"/>
      </w:pPr>
      <w:r>
        <w:t xml:space="preserve"/>
      </w:r>
    </w:p>
    <w:p>
      <w:r>
        <w:br w:type="page"/>
      </w:r>
    </w:p>
    <w:p>
      <w:pPr>
        <w:pStyle w:val="Heading1"/>
      </w:pPr>
      <w:r>
        <w:rPr>
          <w:rFonts w:ascii="Arial" w:cs="Arial" w:eastAsia="Arial" w:hAnsi="Arial"/>
          <w:b/>
          <w:bCs/>
          <w:color w:val="1F3864"/>
          <w:sz w:val="32"/>
          <w:szCs w:val="32"/>
        </w:rPr>
        <w:t xml:space="preserve">5. Files Authored in Session 10</w:t>
      </w:r>
    </w:p>
    <w:p>
      <w:pPr>
        <w:pStyle w:val="Heading2"/>
      </w:pPr>
      <w:r>
        <w:rPr>
          <w:rFonts w:ascii="Arial" w:cs="Arial" w:eastAsia="Arial" w:hAnsi="Arial"/>
          <w:b/>
          <w:bCs/>
          <w:color w:val="2E75B6"/>
          <w:sz w:val="26"/>
          <w:szCs w:val="26"/>
        </w:rPr>
        <w:t xml:space="preserve">5.1 k8s/app.yaml — Three Kubernetes Resources</w:t>
      </w:r>
    </w:p>
    <w:p>
      <w:pPr>
        <w:spacing w:after="120"/>
      </w:pPr>
      <w:r>
        <w:rPr>
          <w:rFonts w:ascii="Arial" w:cs="Arial" w:eastAsia="Arial" w:hAnsi="Arial"/>
          <w:sz w:val="20"/>
          <w:szCs w:val="20"/>
        </w:rPr>
        <w:t xml:space="preserve">A single manifest file containing all three application resources separated by --- delimiters: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Details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Namespace: my-app</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Logical isolation boundary for all application resources.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Deployment: my-app</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replicas, ECR image app-dev:latest, containerPort 80, label app: my-app.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 my-app-service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ClusterIP type, selector app: my-app, port 80 → targetPort 80. Routes to pods by label not IP.</w:t>
            </w:r>
          </w:p>
        </w:tc>
      </w:tr>
    </w:tbl>
    <w:p>
      <w:pPr>
        <w:spacing w:after="120"/>
      </w:pPr>
      <w:r>
        <w:t xml:space="preserve"/>
      </w:r>
    </w:p>
    <w:p>
      <w:pPr>
        <w:pStyle w:val="Heading2"/>
      </w:pPr>
      <w:r>
        <w:rPr>
          <w:rFonts w:ascii="Arial" w:cs="Arial" w:eastAsia="Arial" w:hAnsi="Arial"/>
          <w:b/>
          <w:bCs/>
          <w:color w:val="2E75B6"/>
          <w:sz w:val="26"/>
          <w:szCs w:val="26"/>
        </w:rPr>
        <w:t xml:space="preserve">5.2 argocd/application.yaml — ArgoCD Application Resource</w:t>
      </w:r>
    </w:p>
    <w:p>
      <w:pPr>
        <w:spacing w:after="120"/>
      </w:pPr>
      <w:r>
        <w:rPr>
          <w:rFonts w:ascii="Arial" w:cs="Arial" w:eastAsia="Arial" w:hAnsi="Arial"/>
          <w:sz w:val="20"/>
          <w:szCs w:val="20"/>
        </w:rPr>
        <w:t xml:space="preserve">The ArgoCD Application resource connecting the Git repository to the EKS cluster namespace: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source.repoURL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https://github.com/chrodriguez-rts/aws_terraform_learning_workshop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source.targetRevision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source.path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k8s/ — ArgoCD watches this directory for manifest changes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destination.namespace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my-app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syncPolicy.automated.prune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true — removes resources deleted from Git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syncPolicy.automated.selfHeal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true — corrects drift automatically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syncOptions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CreateNamespace=true — creates namespace if it does not exist</w:t>
            </w:r>
          </w:p>
        </w:tc>
      </w:tr>
    </w:tbl>
    <w:p>
      <w:pPr>
        <w:spacing w:after="120"/>
      </w:pPr>
      <w:r>
        <w:t xml:space="preserve"/>
      </w:r>
    </w:p>
    <w:p>
      <w:r>
        <w:br w:type="page"/>
      </w:r>
    </w:p>
    <w:p>
      <w:pPr>
        <w:pStyle w:val="Heading1"/>
      </w:pPr>
      <w:r>
        <w:rPr>
          <w:rFonts w:ascii="Arial" w:cs="Arial" w:eastAsia="Arial" w:hAnsi="Arial"/>
          <w:b/>
          <w:bCs/>
          <w:color w:val="1F3864"/>
          <w:sz w:val="32"/>
          <w:szCs w:val="32"/>
        </w:rPr>
        <w:t xml:space="preserve">6. The Complete GitOps Pipeline</w:t>
      </w:r>
    </w:p>
    <w:p>
      <w:pPr>
        <w:spacing w:after="120"/>
      </w:pPr>
      <w:r>
        <w:rPr>
          <w:rFonts w:ascii="Arial" w:cs="Arial" w:eastAsia="Arial" w:hAnsi="Arial"/>
          <w:sz w:val="20"/>
          <w:szCs w:val="20"/>
        </w:rPr>
        <w:t xml:space="preserve">Sessions 1 through 10 together produce a complete production-pattern GitOps deployment pipeline:</w:t>
      </w:r>
    </w:p>
    <w:p>
      <w:pPr>
        <w:spacing w:after="120"/>
      </w:pPr>
      <w:r>
        <w:t xml:space="preserve"/>
      </w:r>
    </w:p>
    <w:p>
      <w:pPr>
        <w:spacing w:after="40"/>
        <w:ind w:left="360"/>
      </w:pPr>
      <w:r>
        <w:rPr>
          <w:rFonts w:ascii="Courier New" w:cs="Courier New" w:eastAsia="Courier New" w:hAnsi="Courier New"/>
          <w:color w:val="2E75B6"/>
          <w:sz w:val="18"/>
          <w:szCs w:val="18"/>
        </w:rPr>
        <w:t xml:space="preserve">Developer pushes code</w:t>
      </w:r>
    </w:p>
    <w:p>
      <w:pPr>
        <w:spacing w:after="40"/>
        <w:ind w:left="360"/>
      </w:pPr>
      <w:r>
        <w:rPr>
          <w:rFonts w:ascii="Courier New" w:cs="Courier New" w:eastAsia="Courier New" w:hAnsi="Courier New"/>
          <w:color w:val="2E75B6"/>
          <w:sz w:val="18"/>
          <w:szCs w:val="18"/>
        </w:rPr>
        <w:t xml:space="preserve">        ↓</w:t>
      </w:r>
    </w:p>
    <w:p>
      <w:pPr>
        <w:spacing w:after="40"/>
        <w:ind w:left="360"/>
      </w:pPr>
      <w:r>
        <w:rPr>
          <w:rFonts w:ascii="Courier New" w:cs="Courier New" w:eastAsia="Courier New" w:hAnsi="Courier New"/>
          <w:color w:val="2E75B6"/>
          <w:sz w:val="18"/>
          <w:szCs w:val="18"/>
        </w:rPr>
        <w:t xml:space="preserve">GitHub Actions (Session 7)</w:t>
      </w:r>
    </w:p>
    <w:p>
      <w:pPr>
        <w:spacing w:after="40"/>
        <w:ind w:left="360"/>
      </w:pPr>
      <w:r>
        <w:rPr>
          <w:rFonts w:ascii="Courier New" w:cs="Courier New" w:eastAsia="Courier New" w:hAnsi="Courier New"/>
          <w:color w:val="2E75B6"/>
          <w:sz w:val="18"/>
          <w:szCs w:val="18"/>
        </w:rPr>
        <w:t xml:space="preserve">  - Runs tests and security scans</w:t>
      </w:r>
    </w:p>
    <w:p>
      <w:pPr>
        <w:spacing w:after="40"/>
        <w:ind w:left="360"/>
      </w:pPr>
      <w:r>
        <w:rPr>
          <w:rFonts w:ascii="Courier New" w:cs="Courier New" w:eastAsia="Courier New" w:hAnsi="Courier New"/>
          <w:color w:val="2E75B6"/>
          <w:sz w:val="18"/>
          <w:szCs w:val="18"/>
        </w:rPr>
        <w:t xml:space="preserve">  - Builds Docker image</w:t>
      </w:r>
    </w:p>
    <w:p>
      <w:pPr>
        <w:spacing w:after="40"/>
        <w:ind w:left="360"/>
      </w:pPr>
      <w:r>
        <w:rPr>
          <w:rFonts w:ascii="Courier New" w:cs="Courier New" w:eastAsia="Courier New" w:hAnsi="Courier New"/>
          <w:color w:val="2E75B6"/>
          <w:sz w:val="18"/>
          <w:szCs w:val="18"/>
        </w:rPr>
        <w:t xml:space="preserve">  - Pushes image to ECR (Session 8)</w:t>
      </w:r>
    </w:p>
    <w:p>
      <w:pPr>
        <w:spacing w:after="40"/>
        <w:ind w:left="360"/>
      </w:pPr>
      <w:r>
        <w:rPr>
          <w:rFonts w:ascii="Courier New" w:cs="Courier New" w:eastAsia="Courier New" w:hAnsi="Courier New"/>
          <w:color w:val="2E75B6"/>
          <w:sz w:val="18"/>
          <w:szCs w:val="18"/>
        </w:rPr>
        <w:t xml:space="preserve">  - Updates k8s/app.yaml image tag</w:t>
      </w:r>
    </w:p>
    <w:p>
      <w:pPr>
        <w:spacing w:after="40"/>
        <w:ind w:left="360"/>
      </w:pPr>
      <w:r>
        <w:rPr>
          <w:rFonts w:ascii="Courier New" w:cs="Courier New" w:eastAsia="Courier New" w:hAnsi="Courier New"/>
          <w:color w:val="2E75B6"/>
          <w:sz w:val="18"/>
          <w:szCs w:val="18"/>
        </w:rPr>
        <w:t xml:space="preserve">  - Commits and pushes tag update to Git</w:t>
      </w:r>
    </w:p>
    <w:p>
      <w:pPr>
        <w:spacing w:after="40"/>
        <w:ind w:left="360"/>
      </w:pPr>
      <w:r>
        <w:rPr>
          <w:rFonts w:ascii="Courier New" w:cs="Courier New" w:eastAsia="Courier New" w:hAnsi="Courier New"/>
          <w:color w:val="2E75B6"/>
          <w:sz w:val="18"/>
          <w:szCs w:val="18"/>
        </w:rPr>
        <w:t xml:space="preserve">        ↓</w:t>
      </w:r>
    </w:p>
    <w:p>
      <w:pPr>
        <w:spacing w:after="40"/>
        <w:ind w:left="360"/>
      </w:pPr>
      <w:r>
        <w:rPr>
          <w:rFonts w:ascii="Courier New" w:cs="Courier New" w:eastAsia="Courier New" w:hAnsi="Courier New"/>
          <w:color w:val="2E75B6"/>
          <w:sz w:val="18"/>
          <w:szCs w:val="18"/>
        </w:rPr>
        <w:t xml:space="preserve">ArgoCD (Session 10) detects Git change within 3 minutes</w:t>
      </w:r>
    </w:p>
    <w:p>
      <w:pPr>
        <w:spacing w:after="40"/>
        <w:ind w:left="360"/>
      </w:pPr>
      <w:r>
        <w:rPr>
          <w:rFonts w:ascii="Courier New" w:cs="Courier New" w:eastAsia="Courier New" w:hAnsi="Courier New"/>
          <w:color w:val="2E75B6"/>
          <w:sz w:val="18"/>
          <w:szCs w:val="18"/>
        </w:rPr>
        <w:t xml:space="preserve">  - Compares k8s/app.yaml vs running cluster state</w:t>
      </w:r>
    </w:p>
    <w:p>
      <w:pPr>
        <w:spacing w:after="40"/>
        <w:ind w:left="360"/>
      </w:pPr>
      <w:r>
        <w:rPr>
          <w:rFonts w:ascii="Courier New" w:cs="Courier New" w:eastAsia="Courier New" w:hAnsi="Courier New"/>
          <w:color w:val="2E75B6"/>
          <w:sz w:val="18"/>
          <w:szCs w:val="18"/>
        </w:rPr>
        <w:t xml:space="preserve">  - Applies updated Deployment to EKS (Session 9)</w:t>
      </w:r>
    </w:p>
    <w:p>
      <w:pPr>
        <w:spacing w:after="40"/>
        <w:ind w:left="360"/>
      </w:pPr>
      <w:r>
        <w:rPr>
          <w:rFonts w:ascii="Courier New" w:cs="Courier New" w:eastAsia="Courier New" w:hAnsi="Courier New"/>
          <w:color w:val="2E75B6"/>
          <w:sz w:val="18"/>
          <w:szCs w:val="18"/>
        </w:rPr>
        <w:t xml:space="preserve">  - Kubernetes rolling update — zero downtime</w:t>
      </w:r>
    </w:p>
    <w:p>
      <w:pPr>
        <w:spacing w:after="40"/>
        <w:ind w:left="360"/>
      </w:pPr>
      <w:r>
        <w:rPr>
          <w:rFonts w:ascii="Courier New" w:cs="Courier New" w:eastAsia="Courier New" w:hAnsi="Courier New"/>
          <w:color w:val="2E75B6"/>
          <w:sz w:val="18"/>
          <w:szCs w:val="18"/>
        </w:rPr>
        <w:t xml:space="preserve">        ↓</w:t>
      </w:r>
    </w:p>
    <w:p>
      <w:pPr>
        <w:spacing w:after="40"/>
        <w:ind w:left="360"/>
      </w:pPr>
      <w:r>
        <w:rPr>
          <w:rFonts w:ascii="Courier New" w:cs="Courier New" w:eastAsia="Courier New" w:hAnsi="Courier New"/>
          <w:color w:val="2E75B6"/>
          <w:sz w:val="18"/>
          <w:szCs w:val="18"/>
        </w:rPr>
        <w:t xml:space="preserve">Traffic flows:</w:t>
      </w:r>
    </w:p>
    <w:p>
      <w:pPr>
        <w:spacing w:after="40"/>
        <w:ind w:left="360"/>
      </w:pPr>
      <w:r>
        <w:rPr>
          <w:rFonts w:ascii="Courier New" w:cs="Courier New" w:eastAsia="Courier New" w:hAnsi="Courier New"/>
          <w:color w:val="2E75B6"/>
          <w:sz w:val="18"/>
          <w:szCs w:val="18"/>
        </w:rPr>
        <w:t xml:space="preserve">  Internet → Ingress Controller → Service → Pods</w:t>
      </w:r>
    </w:p>
    <w:p>
      <w:pPr>
        <w:spacing w:after="40"/>
        <w:ind w:left="360"/>
      </w:pPr>
      <w:r>
        <w:rPr>
          <w:rFonts w:ascii="Courier New" w:cs="Courier New" w:eastAsia="Courier New" w:hAnsi="Courier New"/>
          <w:color w:val="2E75B6"/>
          <w:sz w:val="18"/>
          <w:szCs w:val="18"/>
        </w:rPr>
        <w:t xml:space="preserve">                                 (label selector, not IP)</w:t>
      </w:r>
    </w:p>
    <w:p>
      <w:pPr>
        <w:spacing w:after="40"/>
        <w:ind w:left="360"/>
      </w:pPr>
      <w:r>
        <w:rPr>
          <w:rFonts w:ascii="Courier New" w:cs="Courier New" w:eastAsia="Courier New" w:hAnsi="Courier New"/>
          <w:color w:val="2E75B6"/>
          <w:sz w:val="18"/>
          <w:szCs w:val="18"/>
        </w:rPr>
        <w:t xml:space="preserve"/>
      </w:r>
    </w:p>
    <w:p>
      <w:pPr>
        <w:spacing w:after="40"/>
        <w:ind w:left="360"/>
      </w:pPr>
      <w:r>
        <w:rPr>
          <w:rFonts w:ascii="Courier New" w:cs="Courier New" w:eastAsia="Courier New" w:hAnsi="Courier New"/>
          <w:color w:val="2E75B6"/>
          <w:sz w:val="18"/>
          <w:szCs w:val="18"/>
        </w:rPr>
        <w:t xml:space="preserve">Infrastructure underneath (Sessions 1-4):</w:t>
      </w:r>
    </w:p>
    <w:p>
      <w:pPr>
        <w:spacing w:after="40"/>
        <w:ind w:left="360"/>
      </w:pPr>
      <w:r>
        <w:rPr>
          <w:rFonts w:ascii="Courier New" w:cs="Courier New" w:eastAsia="Courier New" w:hAnsi="Courier New"/>
          <w:color w:val="2E75B6"/>
          <w:sz w:val="18"/>
          <w:szCs w:val="18"/>
        </w:rPr>
        <w:t xml:space="preserve">  VPC → public/private subnets → NAT Gateway → remote state</w:t>
      </w:r>
    </w:p>
    <w:p>
      <w:pPr>
        <w:spacing w:after="120"/>
      </w:pPr>
      <w:r>
        <w:t xml:space="preserve"/>
      </w:r>
    </w:p>
    <w:p>
      <w:pPr>
        <w:pStyle w:val="Heading1"/>
      </w:pPr>
      <w:r>
        <w:rPr>
          <w:rFonts w:ascii="Arial" w:cs="Arial" w:eastAsia="Arial" w:hAnsi="Arial"/>
          <w:b/>
          <w:bCs/>
          <w:color w:val="1F3864"/>
          <w:sz w:val="32"/>
          <w:szCs w:val="32"/>
        </w:rPr>
        <w:t xml:space="preserve">7. Key Session Takeaways</w:t>
      </w:r>
    </w:p>
    <w:p>
      <w:pPr>
        <w:pStyle w:val="ListParagraph"/>
        <w:numPr>
          <w:ilvl w:val="0"/>
          <w:numId w:val="2"/>
        </w:numPr>
        <w:spacing w:after="80"/>
      </w:pPr>
      <w:r>
        <w:rPr>
          <w:rFonts w:ascii="Arial" w:cs="Arial" w:eastAsia="Arial" w:hAnsi="Arial"/>
          <w:sz w:val="20"/>
          <w:szCs w:val="20"/>
        </w:rPr>
        <w:t xml:space="preserve">Push-based CI/CD requires a pipeline trigger to deploy changes. Pull-based GitOps continuously polls Git and reconciles the cluster against it — no trigger required.</w:t>
      </w:r>
    </w:p>
    <w:p>
      <w:pPr>
        <w:pStyle w:val="ListParagraph"/>
        <w:numPr>
          <w:ilvl w:val="0"/>
          <w:numId w:val="2"/>
        </w:numPr>
        <w:spacing w:after="80"/>
      </w:pPr>
      <w:r>
        <w:rPr>
          <w:rFonts w:ascii="Arial" w:cs="Arial" w:eastAsia="Arial" w:hAnsi="Arial"/>
          <w:sz w:val="20"/>
          <w:szCs w:val="20"/>
        </w:rPr>
        <w:t xml:space="preserve">Configuration drift occurs when a live system diverges from its desired state defined in Git. ArgoCD eliminates drift by continuously monitoring Git and automatically remediating any differences detected.</w:t>
      </w:r>
    </w:p>
    <w:p>
      <w:pPr>
        <w:pStyle w:val="ListParagraph"/>
        <w:numPr>
          <w:ilvl w:val="0"/>
          <w:numId w:val="2"/>
        </w:numPr>
        <w:spacing w:after="80"/>
      </w:pPr>
      <w:r>
        <w:rPr>
          <w:rFonts w:ascii="Arial" w:cs="Arial" w:eastAsia="Arial" w:hAnsi="Arial"/>
          <w:sz w:val="20"/>
          <w:szCs w:val="20"/>
        </w:rPr>
        <w:t xml:space="preserve">ArgoCD runs inside the Kubernetes cluster and only needs read access to Git. No cluster credentials are stored externally, significantly reducing the blast radius of any credential compromise.</w:t>
      </w:r>
    </w:p>
    <w:p>
      <w:pPr>
        <w:pStyle w:val="ListParagraph"/>
        <w:numPr>
          <w:ilvl w:val="0"/>
          <w:numId w:val="2"/>
        </w:numPr>
        <w:spacing w:after="80"/>
      </w:pPr>
      <w:r>
        <w:rPr>
          <w:rFonts w:ascii="Arial" w:cs="Arial" w:eastAsia="Arial" w:hAnsi="Arial"/>
          <w:sz w:val="20"/>
          <w:szCs w:val="20"/>
        </w:rPr>
        <w:t xml:space="preserve">selfHeal: true means ArgoCD will revert any manual kubectl changes back to Git state. The GitOps discipline requires all changes — including emergency responses — to go through Git first.</w:t>
      </w:r>
    </w:p>
    <w:p>
      <w:pPr>
        <w:pStyle w:val="ListParagraph"/>
        <w:numPr>
          <w:ilvl w:val="0"/>
          <w:numId w:val="2"/>
        </w:numPr>
        <w:spacing w:after="80"/>
      </w:pPr>
      <w:r>
        <w:rPr>
          <w:rFonts w:ascii="Arial" w:cs="Arial" w:eastAsia="Arial" w:hAnsi="Arial"/>
          <w:sz w:val="20"/>
          <w:szCs w:val="20"/>
        </w:rPr>
        <w:t xml:space="preserve">GitHub Actions and ArgoCD are complementary tools. GitHub Actions answers 'is the code ready to deploy?' ArgoCD answers 'is the cluster matching Git?' Neither replaces the other.</w:t>
      </w:r>
    </w:p>
    <w:p>
      <w:pPr>
        <w:pStyle w:val="ListParagraph"/>
        <w:numPr>
          <w:ilvl w:val="0"/>
          <w:numId w:val="2"/>
        </w:numPr>
        <w:spacing w:after="80"/>
      </w:pPr>
      <w:r>
        <w:rPr>
          <w:rFonts w:ascii="Arial" w:cs="Arial" w:eastAsia="Arial" w:hAnsi="Arial"/>
          <w:sz w:val="20"/>
          <w:szCs w:val="20"/>
        </w:rPr>
        <w:t xml:space="preserve">Kubernetes pods are ephemeral — they receive new IP addresses every time they are created. Services use label selectors rather than IP addresses to maintain stable routing regardless of pod restarts or replacements.</w:t>
      </w:r>
    </w:p>
    <w:p>
      <w:pPr>
        <w:pStyle w:val="ListParagraph"/>
        <w:numPr>
          <w:ilvl w:val="0"/>
          <w:numId w:val="2"/>
        </w:numPr>
        <w:spacing w:after="80"/>
      </w:pPr>
      <w:r>
        <w:rPr>
          <w:rFonts w:ascii="Arial" w:cs="Arial" w:eastAsia="Arial" w:hAnsi="Arial"/>
          <w:sz w:val="20"/>
          <w:szCs w:val="20"/>
        </w:rPr>
        <w:t xml:space="preserve">The Ingress Controller is the Kubernetes equivalent of the Application Load Balancer — it sits at the cluster edge, accepts external traffic, and routes it to the appropriate Service.</w:t>
      </w:r>
    </w:p>
    <w:p>
      <w:pPr>
        <w:pStyle w:val="ListParagraph"/>
        <w:numPr>
          <w:ilvl w:val="0"/>
          <w:numId w:val="2"/>
        </w:numPr>
        <w:spacing w:after="80"/>
      </w:pPr>
      <w:r>
        <w:rPr>
          <w:rFonts w:ascii="Arial" w:cs="Arial" w:eastAsia="Arial" w:hAnsi="Arial"/>
          <w:sz w:val="20"/>
          <w:szCs w:val="20"/>
        </w:rPr>
        <w:t xml:space="preserve">Helm is the Kubernetes package manager. It bundles all resources required to run an application into a chart installable with a single command. ArgoCD itself is installed using Helm.</w:t>
      </w:r>
    </w:p>
    <w:p>
      <w:pPr>
        <w:pStyle w:val="ListParagraph"/>
        <w:numPr>
          <w:ilvl w:val="0"/>
          <w:numId w:val="2"/>
        </w:numPr>
        <w:spacing w:after="80"/>
      </w:pPr>
      <w:r>
        <w:rPr>
          <w:rFonts w:ascii="Arial" w:cs="Arial" w:eastAsia="Arial" w:hAnsi="Arial"/>
          <w:sz w:val="20"/>
          <w:szCs w:val="20"/>
        </w:rPr>
        <w:t xml:space="preserve">The ArgoCD Application resource is the connection point between Git and the cluster — it declares which Git path to watch, which cluster namespace to deploy into, and the sync policy to enforce.</w:t>
      </w:r>
    </w:p>
    <w:p>
      <w:pPr>
        <w:spacing w:after="120"/>
      </w:pPr>
      <w:r>
        <w:t xml:space="preserve"/>
      </w:r>
    </w:p>
    <w:p>
      <w:pPr>
        <w:pStyle w:val="Heading1"/>
      </w:pPr>
      <w:r>
        <w:rPr>
          <w:rFonts w:ascii="Arial" w:cs="Arial" w:eastAsia="Arial" w:hAnsi="Arial"/>
          <w:b/>
          <w:bCs/>
          <w:color w:val="1F3864"/>
          <w:sz w:val="32"/>
          <w:szCs w:val="32"/>
        </w:rPr>
        <w:t xml:space="preserve">8. Progress Assessment</w:t>
      </w:r>
    </w:p>
    <w:p>
      <w:pPr>
        <w:pStyle w:val="Heading2"/>
      </w:pPr>
      <w:r>
        <w:rPr>
          <w:rFonts w:ascii="Arial" w:cs="Arial" w:eastAsia="Arial" w:hAnsi="Arial"/>
          <w:b/>
          <w:bCs/>
          <w:color w:val="2E75B6"/>
          <w:sz w:val="26"/>
          <w:szCs w:val="26"/>
        </w:rPr>
        <w:t xml:space="preserve">8.1 Skill Level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Skill Area</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Level at Start of Session 10</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Level at End of Session 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GitOps concepts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Solid — understands push vs pull, drift, and reconciliation model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ArgoCD architecture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Solid — control loop, Application resource, selfHeal implications understood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Kubernetes Service + label selectors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Introduced Session 9</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Applied — pod ephemerality and label selector routing correctly explained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Kubernetes manifests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Applied — Namespace, Deployment, and Service authored correctly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ArgoCD Application resource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Applied — complete Application manifest authored with correct sync policy</w:t>
            </w:r>
          </w:p>
        </w:tc>
      </w:tr>
    </w:tbl>
    <w:p>
      <w:pPr>
        <w:spacing w:after="120"/>
      </w:pPr>
      <w:r>
        <w:t xml:space="preserve"/>
      </w:r>
    </w:p>
    <w:p>
      <w:pPr>
        <w:pStyle w:val="Heading2"/>
      </w:pPr>
      <w:r>
        <w:rPr>
          <w:rFonts w:ascii="Arial" w:cs="Arial" w:eastAsia="Arial" w:hAnsi="Arial"/>
          <w:b/>
          <w:bCs/>
          <w:color w:val="2E75B6"/>
          <w:sz w:val="26"/>
          <w:szCs w:val="26"/>
        </w:rPr>
        <w:t xml:space="preserve">8.2 Notable Strengths Observed</w:t>
      </w:r>
    </w:p>
    <w:p>
      <w:pPr>
        <w:pStyle w:val="ListParagraph"/>
        <w:numPr>
          <w:ilvl w:val="0"/>
          <w:numId w:val="2"/>
        </w:numPr>
        <w:spacing w:after="80"/>
      </w:pPr>
      <w:r>
        <w:rPr>
          <w:rFonts w:ascii="Arial" w:cs="Arial" w:eastAsia="Arial" w:hAnsi="Arial"/>
          <w:sz w:val="20"/>
          <w:szCs w:val="20"/>
        </w:rPr>
        <w:t xml:space="preserve">Immediately identified blast radius as the key security advantage of the pull-based model — demonstrates security-first thinking carried consistently across sessions.</w:t>
      </w:r>
    </w:p>
    <w:p>
      <w:pPr>
        <w:pStyle w:val="ListParagraph"/>
        <w:numPr>
          <w:ilvl w:val="0"/>
          <w:numId w:val="2"/>
        </w:numPr>
        <w:spacing w:after="80"/>
      </w:pPr>
      <w:r>
        <w:rPr>
          <w:rFonts w:ascii="Arial" w:cs="Arial" w:eastAsia="Arial" w:hAnsi="Arial"/>
          <w:sz w:val="20"/>
          <w:szCs w:val="20"/>
        </w:rPr>
        <w:t xml:space="preserve">Correctly identified that selfHeal: true could cause operational problems during emergency scaling — anticipating real-world consequences rather than just describing the feature.</w:t>
      </w:r>
    </w:p>
    <w:p>
      <w:pPr>
        <w:pStyle w:val="ListParagraph"/>
        <w:numPr>
          <w:ilvl w:val="0"/>
          <w:numId w:val="2"/>
        </w:numPr>
        <w:spacing w:after="80"/>
      </w:pPr>
      <w:r>
        <w:rPr>
          <w:rFonts w:ascii="Arial" w:cs="Arial" w:eastAsia="Arial" w:hAnsi="Arial"/>
          <w:sz w:val="20"/>
          <w:szCs w:val="20"/>
        </w:rPr>
        <w:t xml:space="preserve">Accurately articulated why GitHub Actions and ArgoCD are complementary — understood the division of responsibility without prompting.</w:t>
      </w:r>
    </w:p>
    <w:p>
      <w:pPr>
        <w:pStyle w:val="ListParagraph"/>
        <w:numPr>
          <w:ilvl w:val="0"/>
          <w:numId w:val="2"/>
        </w:numPr>
        <w:spacing w:after="80"/>
      </w:pPr>
      <w:r>
        <w:rPr>
          <w:rFonts w:ascii="Arial" w:cs="Arial" w:eastAsia="Arial" w:hAnsi="Arial"/>
          <w:sz w:val="20"/>
          <w:szCs w:val="20"/>
        </w:rPr>
        <w:t xml:space="preserve">Clean YAML syntax throughout — comments using # notation, correct indentation, proper --- separator between resources.</w:t>
      </w:r>
    </w:p>
    <w:p>
      <w:pPr>
        <w:spacing w:after="120"/>
      </w:pPr>
      <w:r>
        <w:t xml:space="preserve"/>
      </w:r>
    </w:p>
    <w:p>
      <w:pPr>
        <w:pStyle w:val="Heading2"/>
      </w:pPr>
      <w:r>
        <w:rPr>
          <w:rFonts w:ascii="Arial" w:cs="Arial" w:eastAsia="Arial" w:hAnsi="Arial"/>
          <w:b/>
          <w:bCs/>
          <w:color w:val="2E75B6"/>
          <w:sz w:val="26"/>
          <w:szCs w:val="26"/>
        </w:rPr>
        <w:t xml:space="preserve">8.3 Areas to Reinforce</w:t>
      </w:r>
    </w:p>
    <w:p>
      <w:pPr>
        <w:pStyle w:val="ListParagraph"/>
        <w:numPr>
          <w:ilvl w:val="0"/>
          <w:numId w:val="2"/>
        </w:numPr>
        <w:spacing w:after="80"/>
      </w:pPr>
      <w:r>
        <w:rPr>
          <w:rFonts w:ascii="Arial" w:cs="Arial" w:eastAsia="Arial" w:hAnsi="Arial"/>
          <w:sz w:val="20"/>
          <w:szCs w:val="20"/>
        </w:rPr>
        <w:t xml:space="preserve">YAML comment syntax — initial submission used ← arrow notation instead of # for inline comments. YAML only supports # comments.</w:t>
      </w:r>
    </w:p>
    <w:p>
      <w:pPr>
        <w:pStyle w:val="ListParagraph"/>
        <w:numPr>
          <w:ilvl w:val="0"/>
          <w:numId w:val="2"/>
        </w:numPr>
        <w:spacing w:after="80"/>
      </w:pPr>
      <w:r>
        <w:rPr>
          <w:rFonts w:ascii="Arial" w:cs="Arial" w:eastAsia="Arial" w:hAnsi="Arial"/>
          <w:sz w:val="20"/>
          <w:szCs w:val="20"/>
        </w:rPr>
        <w:t xml:space="preserve">ArgoCD polling vs webhooks — default 3-minute polling can be reduced to near-instant using Git webhooks for time-sensitive deployments.</w:t>
      </w:r>
    </w:p>
    <w:p>
      <w:pPr>
        <w:pStyle w:val="ListParagraph"/>
        <w:numPr>
          <w:ilvl w:val="0"/>
          <w:numId w:val="2"/>
        </w:numPr>
        <w:spacing w:after="80"/>
      </w:pPr>
      <w:r>
        <w:rPr>
          <w:rFonts w:ascii="Arial" w:cs="Arial" w:eastAsia="Arial" w:hAnsi="Arial"/>
          <w:sz w:val="20"/>
          <w:szCs w:val="20"/>
        </w:rPr>
        <w:t xml:space="preserve">Ingress Controller vs Service distinction — Ingress sits at the cluster edge accepting external traffic; Service sits inside routing between components. Both are required in a production architecture.</w:t>
      </w:r>
    </w:p>
    <w:p>
      <w:pPr>
        <w:spacing w:after="120"/>
      </w:pPr>
      <w:r>
        <w:t xml:space="preserve"/>
      </w:r>
    </w:p>
    <w:p>
      <w:r>
        <w:br w:type="page"/>
      </w:r>
    </w:p>
    <w:p>
      <w:pPr>
        <w:pStyle w:val="Heading1"/>
      </w:pPr>
      <w:r>
        <w:rPr>
          <w:rFonts w:ascii="Arial" w:cs="Arial" w:eastAsia="Arial" w:hAnsi="Arial"/>
          <w:b/>
          <w:bCs/>
          <w:color w:val="1F3864"/>
          <w:sz w:val="32"/>
          <w:szCs w:val="32"/>
        </w:rPr>
        <w:t xml:space="preserve">9. Full Project Structure After Session 10</w:t>
      </w:r>
    </w:p>
    <w:p>
      <w:pPr>
        <w:spacing w:after="40"/>
        <w:ind w:left="360"/>
      </w:pPr>
      <w:r>
        <w:rPr>
          <w:rFonts w:ascii="Courier New" w:cs="Courier New" w:eastAsia="Courier New" w:hAnsi="Courier New"/>
          <w:color w:val="2E75B6"/>
          <w:sz w:val="18"/>
          <w:szCs w:val="18"/>
        </w:rPr>
        <w:t xml:space="preserve">terraform-workshop/</w:t>
      </w:r>
    </w:p>
    <w:p>
      <w:pPr>
        <w:spacing w:after="40"/>
        <w:ind w:left="360"/>
      </w:pPr>
      <w:r>
        <w:rPr>
          <w:rFonts w:ascii="Courier New" w:cs="Courier New" w:eastAsia="Courier New" w:hAnsi="Courier New"/>
          <w:color w:val="2E75B6"/>
          <w:sz w:val="18"/>
          <w:szCs w:val="18"/>
        </w:rPr>
        <w:t xml:space="preserve">├── .github/workflows/terraform-vpc.yml  ← CI/CD pipeline</w:t>
      </w:r>
    </w:p>
    <w:p>
      <w:pPr>
        <w:spacing w:after="40"/>
        <w:ind w:left="360"/>
      </w:pPr>
      <w:r>
        <w:rPr>
          <w:rFonts w:ascii="Courier New" w:cs="Courier New" w:eastAsia="Courier New" w:hAnsi="Courier New"/>
          <w:color w:val="2E75B6"/>
          <w:sz w:val="18"/>
          <w:szCs w:val="18"/>
        </w:rPr>
        <w:t xml:space="preserve">├── bootstrap/main.tf                     ← S3, DynamoDB, OIDC</w:t>
      </w:r>
    </w:p>
    <w:p>
      <w:pPr>
        <w:spacing w:after="40"/>
        <w:ind w:left="360"/>
      </w:pPr>
      <w:r>
        <w:rPr>
          <w:rFonts w:ascii="Courier New" w:cs="Courier New" w:eastAsia="Courier New" w:hAnsi="Courier New"/>
          <w:color w:val="2E75B6"/>
          <w:sz w:val="18"/>
          <w:szCs w:val="18"/>
        </w:rPr>
        <w:t xml:space="preserve">├── modules/</w:t>
      </w:r>
    </w:p>
    <w:p>
      <w:pPr>
        <w:spacing w:after="40"/>
        <w:ind w:left="360"/>
      </w:pPr>
      <w:r>
        <w:rPr>
          <w:rFonts w:ascii="Courier New" w:cs="Courier New" w:eastAsia="Courier New" w:hAnsi="Courier New"/>
          <w:color w:val="2E75B6"/>
          <w:sz w:val="18"/>
          <w:szCs w:val="18"/>
        </w:rPr>
        <w:t xml:space="preserve">│   ├── vpc/                              ← Sessions 1-3</w:t>
      </w:r>
    </w:p>
    <w:p>
      <w:pPr>
        <w:spacing w:after="40"/>
        <w:ind w:left="360"/>
      </w:pPr>
      <w:r>
        <w:rPr>
          <w:rFonts w:ascii="Courier New" w:cs="Courier New" w:eastAsia="Courier New" w:hAnsi="Courier New"/>
          <w:color w:val="2E75B6"/>
          <w:sz w:val="18"/>
          <w:szCs w:val="18"/>
        </w:rPr>
        <w:t xml:space="preserve">│   ├── ec2/                              ← Sessions 5-6</w:t>
      </w:r>
    </w:p>
    <w:p>
      <w:pPr>
        <w:spacing w:after="40"/>
        <w:ind w:left="360"/>
      </w:pPr>
      <w:r>
        <w:rPr>
          <w:rFonts w:ascii="Courier New" w:cs="Courier New" w:eastAsia="Courier New" w:hAnsi="Courier New"/>
          <w:color w:val="2E75B6"/>
          <w:sz w:val="18"/>
          <w:szCs w:val="18"/>
        </w:rPr>
        <w:t xml:space="preserve">│   ├── ecs/                              ← Session 8</w:t>
      </w:r>
    </w:p>
    <w:p>
      <w:pPr>
        <w:spacing w:after="40"/>
        <w:ind w:left="360"/>
      </w:pPr>
      <w:r>
        <w:rPr>
          <w:rFonts w:ascii="Courier New" w:cs="Courier New" w:eastAsia="Courier New" w:hAnsi="Courier New"/>
          <w:color w:val="2E75B6"/>
          <w:sz w:val="18"/>
          <w:szCs w:val="18"/>
        </w:rPr>
        <w:t xml:space="preserve">│   └── eks/                              ← Session 9</w:t>
      </w:r>
    </w:p>
    <w:p>
      <w:pPr>
        <w:spacing w:after="40"/>
        <w:ind w:left="360"/>
      </w:pPr>
      <w:r>
        <w:rPr>
          <w:rFonts w:ascii="Courier New" w:cs="Courier New" w:eastAsia="Courier New" w:hAnsi="Courier New"/>
          <w:color w:val="2E75B6"/>
          <w:sz w:val="18"/>
          <w:szCs w:val="18"/>
        </w:rPr>
        <w:t xml:space="preserve">├── environments/dev/</w:t>
      </w:r>
    </w:p>
    <w:p>
      <w:pPr>
        <w:spacing w:after="40"/>
        <w:ind w:left="360"/>
      </w:pPr>
      <w:r>
        <w:rPr>
          <w:rFonts w:ascii="Courier New" w:cs="Courier New" w:eastAsia="Courier New" w:hAnsi="Courier New"/>
          <w:color w:val="2E75B6"/>
          <w:sz w:val="18"/>
          <w:szCs w:val="18"/>
        </w:rPr>
        <w:t xml:space="preserve">│   ├── vpc/main.tf</w:t>
      </w:r>
    </w:p>
    <w:p>
      <w:pPr>
        <w:spacing w:after="40"/>
        <w:ind w:left="360"/>
      </w:pPr>
      <w:r>
        <w:rPr>
          <w:rFonts w:ascii="Courier New" w:cs="Courier New" w:eastAsia="Courier New" w:hAnsi="Courier New"/>
          <w:color w:val="2E75B6"/>
          <w:sz w:val="18"/>
          <w:szCs w:val="18"/>
        </w:rPr>
        <w:t xml:space="preserve">│   ├── ec2/main.tf</w:t>
      </w:r>
    </w:p>
    <w:p>
      <w:pPr>
        <w:spacing w:after="40"/>
        <w:ind w:left="360"/>
      </w:pPr>
      <w:r>
        <w:rPr>
          <w:rFonts w:ascii="Courier New" w:cs="Courier New" w:eastAsia="Courier New" w:hAnsi="Courier New"/>
          <w:color w:val="2E75B6"/>
          <w:sz w:val="18"/>
          <w:szCs w:val="18"/>
        </w:rPr>
        <w:t xml:space="preserve">│   ├── ecs/main.tf</w:t>
      </w:r>
    </w:p>
    <w:p>
      <w:pPr>
        <w:spacing w:after="40"/>
        <w:ind w:left="360"/>
      </w:pPr>
      <w:r>
        <w:rPr>
          <w:rFonts w:ascii="Courier New" w:cs="Courier New" w:eastAsia="Courier New" w:hAnsi="Courier New"/>
          <w:color w:val="2E75B6"/>
          <w:sz w:val="18"/>
          <w:szCs w:val="18"/>
        </w:rPr>
        <w:t xml:space="preserve">│   └── eks/main.tf</w:t>
      </w:r>
    </w:p>
    <w:p>
      <w:pPr>
        <w:spacing w:after="40"/>
        <w:ind w:left="360"/>
      </w:pPr>
      <w:r>
        <w:rPr>
          <w:rFonts w:ascii="Courier New" w:cs="Courier New" w:eastAsia="Courier New" w:hAnsi="Courier New"/>
          <w:color w:val="2E75B6"/>
          <w:sz w:val="18"/>
          <w:szCs w:val="18"/>
        </w:rPr>
        <w:t xml:space="preserve">├── k8s/</w:t>
      </w:r>
    </w:p>
    <w:p>
      <w:pPr>
        <w:spacing w:after="40"/>
        <w:ind w:left="360"/>
      </w:pPr>
      <w:r>
        <w:rPr>
          <w:rFonts w:ascii="Courier New" w:cs="Courier New" w:eastAsia="Courier New" w:hAnsi="Courier New"/>
          <w:color w:val="2E75B6"/>
          <w:sz w:val="18"/>
          <w:szCs w:val="18"/>
        </w:rPr>
        <w:t xml:space="preserve">│   └── app.yaml                          ← Session 10 (new)</w:t>
      </w:r>
    </w:p>
    <w:p>
      <w:pPr>
        <w:spacing w:after="40"/>
        <w:ind w:left="360"/>
      </w:pPr>
      <w:r>
        <w:rPr>
          <w:rFonts w:ascii="Courier New" w:cs="Courier New" w:eastAsia="Courier New" w:hAnsi="Courier New"/>
          <w:color w:val="2E75B6"/>
          <w:sz w:val="18"/>
          <w:szCs w:val="18"/>
        </w:rPr>
        <w:t xml:space="preserve">│       Namespace, Deployment, Service</w:t>
      </w:r>
    </w:p>
    <w:p>
      <w:pPr>
        <w:spacing w:after="40"/>
        <w:ind w:left="360"/>
      </w:pPr>
      <w:r>
        <w:rPr>
          <w:rFonts w:ascii="Courier New" w:cs="Courier New" w:eastAsia="Courier New" w:hAnsi="Courier New"/>
          <w:color w:val="2E75B6"/>
          <w:sz w:val="18"/>
          <w:szCs w:val="18"/>
        </w:rPr>
        <w:t xml:space="preserve">└── argocd/</w:t>
      </w:r>
    </w:p>
    <w:p>
      <w:pPr>
        <w:spacing w:after="40"/>
        <w:ind w:left="360"/>
      </w:pPr>
      <w:r>
        <w:rPr>
          <w:rFonts w:ascii="Courier New" w:cs="Courier New" w:eastAsia="Courier New" w:hAnsi="Courier New"/>
          <w:color w:val="2E75B6"/>
          <w:sz w:val="18"/>
          <w:szCs w:val="18"/>
        </w:rPr>
        <w:t xml:space="preserve">    └── application.yaml                  ← Session 10 (new)</w:t>
      </w:r>
    </w:p>
    <w:p>
      <w:pPr>
        <w:spacing w:after="40"/>
        <w:ind w:left="360"/>
      </w:pPr>
      <w:r>
        <w:rPr>
          <w:rFonts w:ascii="Courier New" w:cs="Courier New" w:eastAsia="Courier New" w:hAnsi="Courier New"/>
          <w:color w:val="2E75B6"/>
          <w:sz w:val="18"/>
          <w:szCs w:val="18"/>
        </w:rPr>
        <w:t xml:space="preserve">        ArgoCD Application resource</w:t>
      </w:r>
    </w:p>
    <w:p>
      <w:pPr>
        <w:spacing w:after="120"/>
      </w:pPr>
      <w:r>
        <w:t xml:space="preserve"/>
      </w:r>
    </w:p>
    <w:p>
      <w:pPr>
        <w:pStyle w:val="Heading1"/>
      </w:pPr>
      <w:r>
        <w:rPr>
          <w:rFonts w:ascii="Arial" w:cs="Arial" w:eastAsia="Arial" w:hAnsi="Arial"/>
          <w:b/>
          <w:bCs/>
          <w:color w:val="1F3864"/>
          <w:sz w:val="32"/>
          <w:szCs w:val="32"/>
        </w:rPr>
        <w:t xml:space="preserve">10. Closing Notes</w:t>
      </w:r>
    </w:p>
    <w:p>
      <w:pPr>
        <w:spacing w:after="120"/>
      </w:pPr>
      <w:r>
        <w:rPr>
          <w:rFonts w:ascii="Arial" w:cs="Arial" w:eastAsia="Arial" w:hAnsi="Arial"/>
          <w:sz w:val="20"/>
          <w:szCs w:val="20"/>
        </w:rPr>
        <w:t xml:space="preserve">Session 10 completes the application delivery layer of the production-pattern stack. The architecture now spans infrastructure provisioning (Terraform), container orchestration (EKS), automated CI/CD (GitHub Actions), and continuous GitOps deployment (ArgoCD) — the same combination used by professional cloud engineering teams operating at scale.</w:t>
      </w:r>
    </w:p>
    <w:p>
      <w:pPr>
        <w:spacing w:after="120"/>
      </w:pPr>
      <w:r>
        <w:rPr>
          <w:rFonts w:ascii="Arial" w:cs="Arial" w:eastAsia="Arial" w:hAnsi="Arial"/>
          <w:sz w:val="20"/>
          <w:szCs w:val="20"/>
        </w:rPr>
        <w:t xml:space="preserve">The shift from push-based to pull-based deployment is more than a technical choice — it represents a fundamental change in how infrastructure and applications are managed. Git becomes not just a code repository but the authoritative record of system state. Every change, including emergency responses, flows through Git. The audit trail is complete and automatic.</w:t>
      </w:r>
    </w:p>
    <w:p>
      <w:pPr>
        <w:spacing w:after="120"/>
      </w:pPr>
      <w:r>
        <w:rPr>
          <w:rFonts w:ascii="Arial" w:cs="Arial" w:eastAsia="Arial" w:hAnsi="Arial"/>
          <w:sz w:val="20"/>
          <w:szCs w:val="20"/>
        </w:rPr>
        <w:t xml:space="preserve">The remaining programme focus moves toward observability — understanding what is happening inside the running system. Having built the infrastructure to run applications, the next step is building the tools to understand them.</w:t>
      </w:r>
    </w:p>
    <w:p>
      <w:pPr>
        <w:spacing w:after="120"/>
      </w:pPr>
      <w:r>
        <w:t xml:space="preserve"/>
      </w:r>
    </w:p>
    <w:p>
      <w:pPr>
        <w:jc w:val="center"/>
      </w:pPr>
      <w:r>
        <w:rPr>
          <w:rFonts w:ascii="Arial" w:cs="Arial" w:eastAsia="Arial" w:hAnsi="Arial"/>
          <w:b/>
          <w:bCs/>
          <w:i/>
          <w:iCs/>
          <w:color w:val="888888"/>
          <w:sz w:val="20"/>
          <w:szCs w:val="20"/>
        </w:rPr>
        <w:t xml:space="preserve">End of Session 10 Summary Report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6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2026-04-03T21:25:38.103Z</dcterms:created>
  <dcterms:modified xsi:type="dcterms:W3CDTF">2026-04-03T21:25:38.104Z</dcterms:modified>
</cp:coreProperties>
</file>

<file path=docProps/custom.xml><?xml version="1.0" encoding="utf-8"?>
<Properties xmlns="http://schemas.openxmlformats.org/officeDocument/2006/custom-properties" xmlns:vt="http://schemas.openxmlformats.org/officeDocument/2006/docPropsVTypes"/>
</file>