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h.a4q4q6ghnarc" w:id="0"/>
      <w:bookmarkEnd w:id="0"/>
      <w:r w:rsidDel="00000000" w:rsidR="00000000" w:rsidRPr="00000000">
        <w:rPr>
          <w:b w:val="1"/>
          <w:rtl w:val="0"/>
        </w:rPr>
        <w:t xml:space="preserve">+ Macro Domain</w:t>
      </w:r>
    </w:p>
    <w:p w:rsidR="00000000" w:rsidDel="00000000" w:rsidP="00000000" w:rsidRDefault="00000000" w:rsidRPr="00000000">
      <w:pPr>
        <w:contextualSpacing w:val="0"/>
        <w:rPr/>
      </w:pPr>
      <w:r w:rsidDel="00000000" w:rsidR="00000000" w:rsidRPr="00000000">
        <w:rPr>
          <w:b w:val="1"/>
          <w:rtl w:val="0"/>
        </w:rPr>
        <w:t xml:space="preserve">Group study/discussion (relate to study such as class group project)</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We can find study groups in both NYU libraries and within MAGNET. The challenge will be to get permission to interview or observe them - they might see it as a distraction to their studying. Most groups probably aren’t strictly scheduled either. Without any exams coming up, it might be harder to find groups who are ritually meeting to study.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Self-learners: people who are not students enrolled in school, trying to teach themselves</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These folks will be harder to find obviously since nowadays tons of materials online and most of self-learners are learning through this way. NYU Poly does have an online distance education program and we may be able to find students through there. Most probably we will need to find them online. These are people who are trying to learn a skill exclusively through online courses and/or resources (i.e someone trying to learn HTML through CodeAcademy). They are not enrolled in a school or academic institution.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Students who study in the library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This applies to students in higher education only. They are the most accessible domain to us, but also the broadest - comprising undergraduate, graduate, and doctorate students. We either will need to narrow it down or approach them as a macro-domain and interview a number of students in order to get an idea of what their problems are.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People/students who study in “secret” places: they seek a studying “experience”; a unique location, for instance, that is different from the standard university library</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This group will be interesting to study, at the very least. These are people who like to study in unique places and studying them depends on our ability to think up those venues. We could focus on just NYU buildings, of which there are a “shit ton” to put it eloquently. Most of the brownstone buildings in the Washington Square campus of study spaces open to everyone, not just the folks in the specific department. Again, though - we may be disturbing people who study here for the express reason of not being disturbed. We also may not find anyone who studies in these locations who does not belong to that building’s department. </w:t>
      </w:r>
    </w:p>
    <w:p w:rsidR="00000000" w:rsidDel="00000000" w:rsidP="00000000" w:rsidRDefault="00000000" w:rsidRPr="00000000">
      <w:pPr>
        <w:pStyle w:val="Heading1"/>
        <w:contextualSpacing w:val="0"/>
      </w:pPr>
      <w:bookmarkStart w:colFirst="0" w:colLast="0" w:name="h.ovq6cv3xrelt" w:id="1"/>
      <w:bookmarkEnd w:id="1"/>
      <w:r w:rsidDel="00000000" w:rsidR="00000000" w:rsidRPr="00000000">
        <w:rPr>
          <w:b w:val="1"/>
          <w:rtl w:val="0"/>
        </w:rPr>
        <w:t xml:space="preserve">Micro Domain</w:t>
      </w:r>
    </w:p>
    <w:p w:rsidR="00000000" w:rsidDel="00000000" w:rsidP="00000000" w:rsidRDefault="00000000" w:rsidRPr="00000000">
      <w:pPr>
        <w:contextualSpacing w:val="0"/>
      </w:pPr>
      <w:r w:rsidDel="00000000" w:rsidR="00000000" w:rsidRPr="00000000">
        <w:rPr>
          <w:b w:val="1"/>
          <w:rtl w:val="0"/>
        </w:rPr>
        <w:t xml:space="preserve">People who prefer to study at home</w:t>
      </w:r>
    </w:p>
    <w:p w:rsidR="00000000" w:rsidDel="00000000" w:rsidP="00000000" w:rsidRDefault="00000000" w:rsidRPr="00000000">
      <w:pPr>
        <w:ind w:left="720" w:firstLine="0"/>
        <w:contextualSpacing w:val="0"/>
      </w:pPr>
      <w:r w:rsidDel="00000000" w:rsidR="00000000" w:rsidRPr="00000000">
        <w:rPr>
          <w:rtl w:val="0"/>
        </w:rPr>
        <w:t xml:space="preserve">This group of people is harder to identify and find and observe. The way to find and observe this group is from friends and relatives who prefer to study at home and willing to let us see they study in their places.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b w:val="1"/>
          <w:sz w:val="26"/>
          <w:szCs w:val="26"/>
          <w:rtl w:val="0"/>
        </w:rPr>
        <w:t xml:space="preserve">Rank</w:t>
      </w: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People/students who study in “secret” places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Students who study in the library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Study groups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Self-learners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People who study at home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Other points we discussed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Procrastination is a widely problem that maybe most of people have when need to study/work. Maybe this happens to people from secondary school to Phd students.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Technology is one of the major cause of procrastination.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Higher education students is the group easier to access for us.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Self-learning - lots of people learning after graduation for numerous of purposes. Online learning is one of the most common way people learn by self nowadays.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How to plan an efficient study/learning schedule? (ex. people transit into tech field, retired people)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Relationship among the studying environment, purpose, goal, and what is being studied.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Sandra’s idea</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1. Kindergarten or primary school children study mostly by playing games.</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2. People who study in a noisy room like Magnet sometimes, especially when a bunch of students playing games in the lobby.</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3. Students who have group talks in a bar (my friend just did this 2 days ago).</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4. Students who have group talks in the subway (who can't enter magnet).</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5. Male students study with a sexy lady nearby.</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6. Female students study with a handsome gentleman.</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7. Students who study on a park bench.</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8. My roommate just began her career studies  after work.</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9. People who study through MOOC or open course or TED.</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10. Senior school students study after class.</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11. People quit their job for Lsat.</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12. International students struggle their first semester in the USA.</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13. Younger cousin didn't like studying previously but now became a good student.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Don’s idea</w:t>
      </w:r>
    </w:p>
    <w:p w:rsidR="00000000" w:rsidDel="00000000" w:rsidP="00000000" w:rsidRDefault="00000000" w:rsidRPr="00000000">
      <w:pPr>
        <w:contextualSpacing w:val="0"/>
      </w:pPr>
      <w:r w:rsidDel="00000000" w:rsidR="00000000" w:rsidRPr="00000000">
        <w:rPr>
          <w:rtl w:val="0"/>
        </w:rPr>
        <w:t xml:space="preserve">1 </w:t>
      </w:r>
      <w:r w:rsidDel="00000000" w:rsidR="00000000" w:rsidRPr="00000000">
        <w:rPr>
          <w:b w:val="1"/>
          <w:u w:val="single"/>
          <w:rtl w:val="0"/>
        </w:rPr>
        <w:t xml:space="preserve">Domains</w:t>
      </w:r>
      <w:r w:rsidDel="00000000" w:rsidR="00000000" w:rsidRPr="00000000">
        <w:rPr>
          <w:u w:val="singl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w:t>
      </w:r>
    </w:p>
    <w:p w:rsidR="00000000" w:rsidDel="00000000" w:rsidP="00000000" w:rsidRDefault="00000000" w:rsidRPr="00000000">
      <w:pPr>
        <w:contextualSpacing w:val="0"/>
      </w:pPr>
      <w:r w:rsidDel="00000000" w:rsidR="00000000" w:rsidRPr="00000000">
        <w:rPr>
          <w:rtl w:val="0"/>
        </w:rPr>
        <w:t xml:space="preserve">1. Library – Bobst or Dibner? (Individual/Group)</w:t>
      </w:r>
    </w:p>
    <w:p w:rsidR="00000000" w:rsidDel="00000000" w:rsidP="00000000" w:rsidRDefault="00000000" w:rsidRPr="00000000">
      <w:pPr>
        <w:contextualSpacing w:val="0"/>
      </w:pPr>
      <w:r w:rsidDel="00000000" w:rsidR="00000000" w:rsidRPr="00000000">
        <w:rPr>
          <w:rtl w:val="0"/>
        </w:rPr>
        <w:t xml:space="preserve">2. MAGNET (Group/Individual)</w:t>
      </w:r>
    </w:p>
    <w:p w:rsidR="00000000" w:rsidDel="00000000" w:rsidP="00000000" w:rsidRDefault="00000000" w:rsidRPr="00000000">
      <w:pPr>
        <w:contextualSpacing w:val="0"/>
      </w:pPr>
      <w:r w:rsidDel="00000000" w:rsidR="00000000" w:rsidRPr="00000000">
        <w:rPr>
          <w:rtl w:val="0"/>
        </w:rPr>
        <w:t xml:space="preserve">3. Coffee Shop (Individual)</w:t>
      </w:r>
    </w:p>
    <w:p w:rsidR="00000000" w:rsidDel="00000000" w:rsidP="00000000" w:rsidRDefault="00000000" w:rsidRPr="00000000">
      <w:pPr>
        <w:contextualSpacing w:val="0"/>
      </w:pPr>
      <w:r w:rsidDel="00000000" w:rsidR="00000000" w:rsidRPr="00000000">
        <w:rPr>
          <w:rtl w:val="0"/>
        </w:rPr>
        <w:t xml:space="preserve">4. Train (Individual)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w:t>
      </w:r>
    </w:p>
    <w:p w:rsidR="00000000" w:rsidDel="00000000" w:rsidP="00000000" w:rsidRDefault="00000000" w:rsidRPr="00000000">
      <w:pPr>
        <w:contextualSpacing w:val="0"/>
      </w:pPr>
      <w:r w:rsidDel="00000000" w:rsidR="00000000" w:rsidRPr="00000000">
        <w:rPr>
          <w:rtl w:val="0"/>
        </w:rPr>
        <w:t xml:space="preserve">1. Likely to be Individuals (College Students). Higher chance to find internationals in Dibner</w:t>
      </w:r>
    </w:p>
    <w:p w:rsidR="00000000" w:rsidDel="00000000" w:rsidP="00000000" w:rsidRDefault="00000000" w:rsidRPr="00000000">
      <w:pPr>
        <w:contextualSpacing w:val="0"/>
      </w:pPr>
      <w:r w:rsidDel="00000000" w:rsidR="00000000" w:rsidRPr="00000000">
        <w:rPr>
          <w:rtl w:val="0"/>
        </w:rPr>
        <w:t xml:space="preserve">2. More likely to be in groups</w:t>
      </w:r>
    </w:p>
    <w:p w:rsidR="00000000" w:rsidDel="00000000" w:rsidP="00000000" w:rsidRDefault="00000000" w:rsidRPr="00000000">
      <w:pPr>
        <w:contextualSpacing w:val="0"/>
      </w:pPr>
      <w:r w:rsidDel="00000000" w:rsidR="00000000" w:rsidRPr="00000000">
        <w:rPr>
          <w:rtl w:val="0"/>
        </w:rPr>
        <w:t xml:space="preserve">3. Could be a range of people and professions</w:t>
      </w:r>
    </w:p>
    <w:p w:rsidR="00000000" w:rsidDel="00000000" w:rsidP="00000000" w:rsidRDefault="00000000" w:rsidRPr="00000000">
      <w:pPr>
        <w:contextualSpacing w:val="0"/>
      </w:pPr>
      <w:r w:rsidDel="00000000" w:rsidR="00000000" w:rsidRPr="00000000">
        <w:rPr>
          <w:rtl w:val="0"/>
        </w:rPr>
        <w:t xml:space="preserve">4. More likely to be students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2 </w:t>
      </w:r>
      <w:r w:rsidDel="00000000" w:rsidR="00000000" w:rsidRPr="00000000">
        <w:rPr>
          <w:b w:val="1"/>
          <w:u w:val="single"/>
          <w:rtl w:val="0"/>
        </w:rPr>
        <w:t xml:space="preserve">Accessibility:</w:t>
      </w:r>
    </w:p>
    <w:p w:rsidR="00000000" w:rsidDel="00000000" w:rsidP="00000000" w:rsidRDefault="00000000" w:rsidRPr="00000000">
      <w:pPr>
        <w:contextualSpacing w:val="0"/>
      </w:pPr>
      <w:r w:rsidDel="00000000" w:rsidR="00000000" w:rsidRPr="00000000">
        <w:rPr>
          <w:rtl w:val="0"/>
        </w:rPr>
        <w:t xml:space="preserve">1.       Easy Access</w:t>
      </w:r>
    </w:p>
    <w:p w:rsidR="00000000" w:rsidDel="00000000" w:rsidP="00000000" w:rsidRDefault="00000000" w:rsidRPr="00000000">
      <w:pPr>
        <w:contextualSpacing w:val="0"/>
      </w:pPr>
      <w:r w:rsidDel="00000000" w:rsidR="00000000" w:rsidRPr="00000000">
        <w:rPr>
          <w:rtl w:val="0"/>
        </w:rPr>
        <w:t xml:space="preserve">2.       Very Easy Access</w:t>
      </w:r>
    </w:p>
    <w:p w:rsidR="00000000" w:rsidDel="00000000" w:rsidP="00000000" w:rsidRDefault="00000000" w:rsidRPr="00000000">
      <w:pPr>
        <w:contextualSpacing w:val="0"/>
      </w:pPr>
      <w:r w:rsidDel="00000000" w:rsidR="00000000" w:rsidRPr="00000000">
        <w:rPr>
          <w:rtl w:val="0"/>
        </w:rPr>
        <w:t xml:space="preserve">3.       Easy Access</w:t>
      </w:r>
    </w:p>
    <w:p w:rsidR="00000000" w:rsidDel="00000000" w:rsidP="00000000" w:rsidRDefault="00000000" w:rsidRPr="00000000">
      <w:pPr>
        <w:contextualSpacing w:val="0"/>
      </w:pPr>
      <w:r w:rsidDel="00000000" w:rsidR="00000000" w:rsidRPr="00000000">
        <w:rPr>
          <w:rtl w:val="0"/>
        </w:rPr>
        <w:t xml:space="preserve">4.       Very Easy Access (Timing and luck are perhaps needed)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w:t>
      </w:r>
      <w:r w:rsidDel="00000000" w:rsidR="00000000" w:rsidRPr="00000000">
        <w:rPr>
          <w:b w:val="1"/>
          <w:u w:val="single"/>
          <w:rtl w:val="0"/>
        </w:rPr>
        <w:t xml:space="preserve">Rank</w:t>
      </w:r>
    </w:p>
    <w:p w:rsidR="00000000" w:rsidDel="00000000" w:rsidP="00000000" w:rsidRDefault="00000000" w:rsidRPr="00000000">
      <w:pPr>
        <w:contextualSpacing w:val="0"/>
      </w:pPr>
      <w:r w:rsidDel="00000000" w:rsidR="00000000" w:rsidRPr="00000000">
        <w:rPr>
          <w:rtl w:val="0"/>
        </w:rPr>
        <w:t xml:space="preserve">1.       Magnet</w:t>
      </w:r>
    </w:p>
    <w:p w:rsidR="00000000" w:rsidDel="00000000" w:rsidP="00000000" w:rsidRDefault="00000000" w:rsidRPr="00000000">
      <w:pPr>
        <w:contextualSpacing w:val="0"/>
      </w:pPr>
      <w:r w:rsidDel="00000000" w:rsidR="00000000" w:rsidRPr="00000000">
        <w:rPr>
          <w:rtl w:val="0"/>
        </w:rPr>
        <w:t xml:space="preserve">2.       Coffee Shop</w:t>
      </w:r>
    </w:p>
    <w:p w:rsidR="00000000" w:rsidDel="00000000" w:rsidP="00000000" w:rsidRDefault="00000000" w:rsidRPr="00000000">
      <w:pPr>
        <w:contextualSpacing w:val="0"/>
      </w:pPr>
      <w:r w:rsidDel="00000000" w:rsidR="00000000" w:rsidRPr="00000000">
        <w:rPr>
          <w:rtl w:val="0"/>
        </w:rPr>
        <w:t xml:space="preserve">3.       Library</w:t>
      </w:r>
    </w:p>
    <w:p w:rsidR="00000000" w:rsidDel="00000000" w:rsidP="00000000" w:rsidRDefault="00000000" w:rsidRPr="00000000">
      <w:pPr>
        <w:contextualSpacing w:val="0"/>
      </w:pPr>
      <w:r w:rsidDel="00000000" w:rsidR="00000000" w:rsidRPr="00000000">
        <w:rPr>
          <w:rtl w:val="0"/>
        </w:rPr>
        <w:t xml:space="preserve">4.       Train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