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* NOTE: Our initial domain was students who study at Dibner Library because it seemed like a default choice for studying. After conducting our observations, however, we decided we were not interested in pursuing that because it lacked a diversity in students and work being done. We also felt that turning our focus to the students in MAGNET would be a more feasible choice since we ourselves fall into that category, and we have a greater interest in studying them.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Dibner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1:40PM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Sep. 29, 2014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Observations and Notes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 divider wall things are red in individual study stations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Red, color theory-wise, denotes hurry, agitations, etc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Orange columns in the center of the main floor also adhere to color theory rules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Left area of the library, where the individual study stations are, is quiter than the right side (where there are mainly tables meant for group study presumably)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Parts of the left area of the library are roped off with caution tape, even though there doesn’t seem to be anything wrong there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Library is quite busy/at capacity; quite a few people are roaming around trying to find a table or space to sit and study (us included)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Guy running up stairs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 is broken (UGH heeeelp)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really quiet on the main floor at all; even in the quieter areas, there’s a low rumble of talking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manually openable windows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 abundance of power sockets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Carpet seems relaxing to look at (only Donovan thinks this)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Mix of Mac and PC users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Almost all activity is electronic; hardly anyone is using/reading books or working on paper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Single people sitting at group tables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Most people don’t seem to be bothered by the heat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 individual study stations, some people stand and talk with their friends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White boards don’t have markers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Because they don’t have markers, Donovan assumed they were strategically placed dividers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Nobody is using them, probably because there aren’t any markers, and talking instead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People in the study rooms use the white board more because there are markers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world needs more markers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AC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 with AC broken, there’s still a fair amount of traffic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Perhaps they have no other alternative?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 they have become accustomed to studying only here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lot of the ceiling lights don’t work or aren’t turned on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Majority of the students are male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Fancy, adjustable chairs are very comfortable unlike the sub-par MAGNET chairs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2:04pm - sudden upsurge in chatter. Before was more quiet.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main floor study area is newly renovated. Some students are more used to studying at Bobst because this area was not available last year.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2:15ishPM - Marcos does a quick survey of people’s screens and the majority are actually studying.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Somebody came in with food; like serious food; like smiley bags on lunch bags food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Majority of students seem to be Indian/South Asian; perhaps Bobst is further for them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9/29/2014 - Dibner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Environment: a little bit noisy in compare to other libraries.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Major: Computer Science, Graduate student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She would like to do teamwork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She think the facility here is fine. She doesn’t mind if people eating around since it’s spacious here, this wouldn’t be a matter.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Majorly learning with the computer.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Comes here 3 to 4 days per week and staying for the whole afternoon.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Low efficient studying here because of hot, buzz sound makes her feel sleepy.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Study pattern: sometimes preview the class material, reading the textbook and do the assignments after the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SimSun" w:cs="SimSun" w:eastAsia="SimSun" w:hAnsi="SimSun"/>
          <w:rtl w:val="0"/>
        </w:rPr>
        <w:t xml:space="preserve">behavior: 手纏頭髮 (will be translated soon)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SimSu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