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The hexagonal tiling is generated by triangles (a regular hexagon = 6 equilateral triangles joined at centre), so there are exactly TWO independent discrete regular tilings plus ONE continuous limit.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root system = vertices and edge-midpoints of the hypercube. The hypercube = the □-type polytope in each dimension.</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related to the symplectic group = the unitary/rotational group in each dimension. The ○-type.</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is therefore the statement: ζ, with its Archimedean completion,</w:t>
            </w:r>
          </w:p>
          <w:p>
            <w:pPr>
              <w:spacing w:before="44" w:after="44"/>
              <w:jc w:val="both"/>
            </w:pPr>
            <w:r>
              <w:rPr>
                <w:rFonts w:ascii="Garamond" w:cs="Garamond" w:eastAsia="Garamond" w:hAnsi="Garamond"/>
                <w:sz w:val="22"/>
                <w:szCs w:val="22"/>
              </w:rPr>
              <w:t xml:space="preserve">describes a REAL null field. It is a symmetry the field must have, not a miracle it does have.</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null line itself. ℂ = two null lines at 90° (the □).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recovers Einstein equations exactly in the continuum limit without coordinates.</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IS the accumulation of null interactions with the environment.</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 □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Define Frob_p on L²(PT⁺) rigorously and prove H₟₞ₗₗ = H₟₞ₗₗ*.</w:t>
            </w:r>
          </w:p>
          <w:p>
            <w:pPr>
              <w:spacing w:before="44" w:after="44"/>
              <w:jc w:val="both"/>
            </w:pPr>
            <w:r>
              <w:rPr>
                <w:rFonts w:ascii="Garamond" w:cs="Garamond" w:eastAsia="Garamond" w:hAnsi="Garamond"/>
                <w:sz w:val="22"/>
                <w:szCs w:val="22"/>
              </w:rPr>
              <w:t xml:space="preserve">  STEP B: Prove det(I − H_s) = ξ(s)/ξ(0) by explicit computation.</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GCT has found potential occurrence obstructions (Burgisser-Ikenmeyer 2011) but proving they are genuine obstructions requires deeper representation theory. The null framework provides geometric MOTIVATION (△ ≠ □) for why such obstructions should exist, but does not provide the proof.</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△(SU(3)) + □(Kähler)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ℝ^{1,d−1}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 |₂ (null primitive →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ℝ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is EXACTLY this condition: left null modes = right null modes.</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ℂ^4,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ℝ^{1,3}  ↔  point [Z^α] ∈ CP³  (Penrose 1967)</w:t>
            </w:r>
          </w:p>
          <w:p>
            <w:pPr>
              <w:spacing w:before="44" w:after="44"/>
              <w:jc w:val="both"/>
            </w:pPr>
            <w:r>
              <w:rPr>
                <w:rFonts w:ascii="Garamond" w:cs="Garamond" w:eastAsia="Garamond" w:hAnsi="Garamond"/>
                <w:sz w:val="22"/>
                <w:szCs w:val="22"/>
              </w:rPr>
              <w:t xml:space="preserve">  Two null lines intersecting  ↔  Z^αW_α = 0  (twistor orthogonality)</w:t>
            </w:r>
          </w:p>
          <w:p>
            <w:pPr>
              <w:spacing w:before="44" w:after="44"/>
              <w:jc w:val="both"/>
            </w:pPr>
            <w:r>
              <w:rPr>
                <w:rFonts w:ascii="Garamond" w:cs="Garamond" w:eastAsia="Garamond" w:hAnsi="Garamond"/>
                <w:sz w:val="22"/>
                <w:szCs w:val="22"/>
              </w:rPr>
              <w:t xml:space="preserve">  Family of null lines  ↔  curve C ⊂ CP^{3|4}  (holomorphic curve)</w:t>
            </w:r>
          </w:p>
          <w:p>
            <w:pPr>
              <w:spacing w:before="44" w:after="44"/>
              <w:jc w:val="both"/>
            </w:pPr>
            <w:r>
              <w:rPr>
                <w:rFonts w:ascii="Garamond" w:cs="Garamond" w:eastAsia="Garamond" w:hAnsi="Garamond"/>
                <w:sz w:val="22"/>
                <w:szCs w:val="22"/>
              </w:rPr>
              <w:t xml:space="preserve">  String worldsheet  ↔  C  (the curve IS the worldsheet in twistor space)</w:t>
            </w:r>
          </w:p>
          <w:p>
            <w:pPr>
              <w:spacing w:before="44" w:after="44"/>
              <w:jc w:val="both"/>
            </w:pPr>
            <w:r>
              <w:rPr>
                <w:rFonts w:ascii="Garamond" w:cs="Garamond" w:eastAsia="Garamond" w:hAnsi="Garamond"/>
                <w:sz w:val="22"/>
                <w:szCs w:val="22"/>
              </w:rPr>
              <w:t xml:space="preserve">  Scattering amplitude  ↔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  [Z^α] ∈ CP³  →  C ⊂ CP^{3|4}  →  string worldsheet  →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 RH</w:t>
            </w:r>
          </w:p>
          <w:p>
            <w:pPr>
              <w:spacing w:before="44" w:after="44"/>
              <w:jc w:val="both"/>
            </w:pPr>
            <w:r>
              <w:rPr>
                <w:rFonts w:ascii="Garamond" w:cs="Garamond" w:eastAsia="Garamond" w:hAnsi="Garamond"/>
                <w:sz w:val="22"/>
                <w:szCs w:val="22"/>
              </w:rPr>
              <w:t xml:space="preserve">  (II) ζ(s) as the regulator of the null mode sum →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  |₂  →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 |  structure  →  RH (arithmetic)</w:t>
            </w:r>
          </w:p>
          <w:p>
            <w:pPr>
              <w:spacing w:before="44" w:after="44"/>
              <w:jc w:val="both"/>
            </w:pPr>
            <w:r>
              <w:rPr>
                <w:rFonts w:ascii="Garamond" w:cs="Garamond" w:eastAsia="Garamond" w:hAnsi="Garamond"/>
                <w:sz w:val="22"/>
                <w:szCs w:val="22"/>
              </w:rPr>
              <w:t xml:space="preserve">  ζ(−1) →  |₂ zero-point →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Kähler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Kähler form ω is a REAL (1,1)-form satisfying ω^n/n! = volume.</w:t>
            </w:r>
          </w:p>
          <w:p>
            <w:pPr>
              <w:spacing w:before="44" w:after="44"/>
              <w:jc w:val="both"/>
            </w:pPr>
            <w:r>
              <w:rPr>
                <w:rFonts w:ascii="Garamond" w:cs="Garamond" w:eastAsia="Garamond" w:hAnsi="Garamond"/>
                <w:sz w:val="22"/>
                <w:szCs w:val="22"/>
              </w:rPr>
              <w:t xml:space="preserve">    This is the □ self-duality condition: ω is its own Hodge dual on each Kähler manifold.</w:t>
            </w:r>
          </w:p>
          <w:p>
            <w:pPr>
              <w:spacing w:before="44" w:after="44"/>
              <w:jc w:val="both"/>
            </w:pPr>
            <w:r>
              <w:rPr>
                <w:rFonts w:ascii="Garamond" w:cs="Garamond" w:eastAsia="Garamond" w:hAnsi="Garamond"/>
                <w:sz w:val="22"/>
                <w:szCs w:val="22"/>
              </w:rPr>
              <w:t xml:space="preserve">    (Specifically: *ω = ω^{n−1}/(n−1)! on a Kähler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 △(SU(3)) ∩ □(Kähler)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Celestial holography IS the null framework applied to scattering amplitudes.</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 IS the geometry of null-line configurations.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Kähler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Kähler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□(Kähler)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is not analogous to string theory. It is the geometric foundation</w:t>
            </w:r>
          </w:p>
          <w:p>
            <w:pPr>
              <w:spacing w:before="44" w:after="44"/>
              <w:jc w:val="both"/>
            </w:pPr>
            <w:r>
              <w:rPr>
                <w:rFonts w:ascii="Garamond" w:cs="Garamond" w:eastAsia="Garamond" w:hAnsi="Garamond"/>
                <w:sz w:val="22"/>
                <w:szCs w:val="22"/>
              </w:rPr>
              <w:t xml:space="preserve">from which string theory's mathematical structures are derived.</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2026-03-07T22:33:36.561Z</dcterms:created>
  <dcterms:modified xsi:type="dcterms:W3CDTF">2026-03-07T22:33:36.562Z</dcterms:modified>
</cp:coreProperties>
</file>

<file path=docProps/custom.xml><?xml version="1.0" encoding="utf-8"?>
<Properties xmlns="http://schemas.openxmlformats.org/officeDocument/2006/custom-properties" xmlns:vt="http://schemas.openxmlformats.org/officeDocument/2006/docPropsVTypes"/>
</file>