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100" w:before="0"/>
        <w:jc w:val="center"/>
      </w:pPr>
      <w:r>
        <w:rPr>
          <w:rFonts w:ascii="Georgia" w:cs="Georgia" w:eastAsia="Georgia" w:hAnsi="Georgia"/>
          <w:b/>
          <w:bCs/>
          <w:color w:val="0D0D0D"/>
          <w:sz w:val="96"/>
          <w:szCs w:val="96"/>
        </w:rPr>
        <w:t xml:space="preserve">Chronicle</w:t>
      </w:r>
    </w:p>
    <w:p>
      <w:pPr>
        <w:spacing w:after="80" w:before="0"/>
        <w:jc w:val="center"/>
      </w:pPr>
      <w:r>
        <w:rPr>
          <w:rFonts w:ascii="Georgia" w:cs="Georgia" w:eastAsia="Georgia" w:hAnsi="Georgia"/>
          <w:color w:val="0F2D52"/>
          <w:sz w:val="44"/>
          <w:szCs w:val="44"/>
        </w:rPr>
        <w:t xml:space="preserve">Technical Architecture</w:t>
      </w:r>
    </w:p>
    <w:p>
      <w:pPr>
        <w:pBdr>
          <w:bottom w:val="single" w:color="0F2D52" w:sz="12"/>
        </w:pBdr>
        <w:spacing w:after="0" w:before="0"/>
        <w:jc w:val="center"/>
      </w:pPr>
      <w:r>
        <w:t xml:space="preserve"/>
      </w:r>
    </w:p>
    <w:p>
      <w:pPr>
        <w:spacing w:after="60" w:before="0"/>
      </w:pPr>
      <w:r>
        <w:t xml:space="preserve"/>
      </w:r>
    </w:p>
    <w:p>
      <w:pPr>
        <w:spacing w:after="80" w:before="0"/>
        <w:jc w:val="center"/>
      </w:pPr>
      <w:r>
        <w:rPr>
          <w:rFonts w:ascii="Georgia" w:cs="Georgia" w:eastAsia="Georgia" w:hAnsi="Georgia"/>
          <w:i/>
          <w:iCs/>
          <w:color w:val="4A4A4A"/>
          <w:sz w:val="28"/>
          <w:szCs w:val="28"/>
        </w:rPr>
        <w:t xml:space="preserve">No hacks. No half-measures. No technical debt.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2D52" w:sz="6"/>
              <w:left w:val="single" w:color="0F2D52" w:sz="6"/>
              <w:bottom w:val="single" w:color="0F2D52" w:sz="6"/>
              <w:right w:val="single" w:color="0F2D52" w:sz="6"/>
            </w:tcBorders>
            <w:shd w:fill="0F2D52" w:val="clear"/>
            <w:tcMar>
              <w:top w:type="dxa" w:w="80"/>
              <w:left w:type="dxa" w:w="120"/>
              <w:bottom w:type="dxa" w:w="80"/>
              <w:right w:type="dxa" w:w="120"/>
            </w:tcMar>
          </w:tcPr>
          <w:p>
            <w:pPr>
              <w:spacing w:after="0" w:before="0"/>
              <w:jc w:val="center"/>
            </w:pPr>
            <w:r>
              <w:rPr>
                <w:rFonts w:ascii="Calibri" w:cs="Calibri" w:eastAsia="Calibri" w:hAnsi="Calibri"/>
                <w:b/>
                <w:bCs/>
                <w:color w:val="FFFFFF"/>
                <w:sz w:val="19"/>
                <w:szCs w:val="19"/>
              </w:rPr>
              <w:t xml:space="preserve">Backend</w:t>
            </w:r>
          </w:p>
        </w:tc>
        <w:tc>
          <w:tcPr>
            <w:tcW w:type="dxa" w:w="2340"/>
            <w:tcBorders>
              <w:top w:val="single" w:color="0F2D52" w:sz="6"/>
              <w:left w:val="single" w:color="0F2D52" w:sz="6"/>
              <w:bottom w:val="single" w:color="0F2D52" w:sz="6"/>
              <w:right w:val="single" w:color="0F2D52" w:sz="6"/>
            </w:tcBorders>
            <w:shd w:fill="0F2D52" w:val="clear"/>
            <w:tcMar>
              <w:top w:type="dxa" w:w="80"/>
              <w:left w:type="dxa" w:w="120"/>
              <w:bottom w:type="dxa" w:w="80"/>
              <w:right w:type="dxa" w:w="120"/>
            </w:tcMar>
          </w:tcPr>
          <w:p>
            <w:pPr>
              <w:spacing w:after="0" w:before="0"/>
              <w:jc w:val="center"/>
            </w:pPr>
            <w:r>
              <w:rPr>
                <w:rFonts w:ascii="Calibri" w:cs="Calibri" w:eastAsia="Calibri" w:hAnsi="Calibri"/>
                <w:b/>
                <w:bCs/>
                <w:color w:val="FFFFFF"/>
                <w:sz w:val="19"/>
                <w:szCs w:val="19"/>
              </w:rPr>
              <w:t xml:space="preserve">Frontend</w:t>
            </w:r>
          </w:p>
        </w:tc>
        <w:tc>
          <w:tcPr>
            <w:tcW w:type="dxa" w:w="2340"/>
            <w:tcBorders>
              <w:top w:val="single" w:color="0F2D52" w:sz="6"/>
              <w:left w:val="single" w:color="0F2D52" w:sz="6"/>
              <w:bottom w:val="single" w:color="0F2D52" w:sz="6"/>
              <w:right w:val="single" w:color="0F2D52" w:sz="6"/>
            </w:tcBorders>
            <w:shd w:fill="0F2D52" w:val="clear"/>
            <w:tcMar>
              <w:top w:type="dxa" w:w="80"/>
              <w:left w:type="dxa" w:w="120"/>
              <w:bottom w:type="dxa" w:w="80"/>
              <w:right w:type="dxa" w:w="120"/>
            </w:tcMar>
          </w:tcPr>
          <w:p>
            <w:pPr>
              <w:spacing w:after="0" w:before="0"/>
              <w:jc w:val="center"/>
            </w:pPr>
            <w:r>
              <w:rPr>
                <w:rFonts w:ascii="Calibri" w:cs="Calibri" w:eastAsia="Calibri" w:hAnsi="Calibri"/>
                <w:b/>
                <w:bCs/>
                <w:color w:val="FFFFFF"/>
                <w:sz w:val="19"/>
                <w:szCs w:val="19"/>
              </w:rPr>
              <w:t xml:space="preserve">Real-time</w:t>
            </w:r>
          </w:p>
        </w:tc>
        <w:tc>
          <w:tcPr>
            <w:tcW w:type="dxa" w:w="2340"/>
            <w:tcBorders>
              <w:top w:val="single" w:color="0F2D52" w:sz="6"/>
              <w:left w:val="single" w:color="0F2D52" w:sz="6"/>
              <w:bottom w:val="single" w:color="0F2D52" w:sz="6"/>
              <w:right w:val="single" w:color="0F2D52" w:sz="6"/>
            </w:tcBorders>
            <w:shd w:fill="0F2D52" w:val="clear"/>
            <w:tcMar>
              <w:top w:type="dxa" w:w="80"/>
              <w:left w:type="dxa" w:w="120"/>
              <w:bottom w:type="dxa" w:w="80"/>
              <w:right w:type="dxa" w:w="120"/>
            </w:tcMar>
          </w:tcPr>
          <w:p>
            <w:pPr>
              <w:spacing w:after="0" w:before="0"/>
              <w:jc w:val="center"/>
            </w:pPr>
            <w:r>
              <w:rPr>
                <w:rFonts w:ascii="Calibri" w:cs="Calibri" w:eastAsia="Calibri" w:hAnsi="Calibri"/>
                <w:b/>
                <w:bCs/>
                <w:color w:val="FFFFFF"/>
                <w:sz w:val="19"/>
                <w:szCs w:val="19"/>
              </w:rPr>
              <w:t xml:space="preserve">Database</w:t>
            </w:r>
          </w:p>
        </w:tc>
      </w:tr>
      <w:tr>
        <w:tc>
          <w:tcPr>
            <w:tcW w:type="dxa" w:w="2340"/>
            <w:tcBorders>
              <w:top w:val="single" w:color="D0D0D0" w:sz="4"/>
              <w:left w:val="single" w:color="D0D0D0" w:sz="4"/>
              <w:bottom w:val="single" w:color="D0D0D0" w:sz="4"/>
              <w:right w:val="single" w:color="D0D0D0" w:sz="4"/>
            </w:tcBorders>
            <w:shd w:fill="E6EEF8" w:val="clear"/>
            <w:tcMar>
              <w:top w:type="dxa" w:w="100"/>
              <w:left w:type="dxa" w:w="120"/>
              <w:bottom w:type="dxa" w:w="100"/>
              <w:right w:type="dxa" w:w="120"/>
            </w:tcMar>
          </w:tcPr>
          <w:p>
            <w:pPr>
              <w:spacing w:after="0" w:before="0"/>
              <w:jc w:val="center"/>
            </w:pPr>
            <w:r>
              <w:rPr>
                <w:rFonts w:ascii="Calibri" w:cs="Calibri" w:eastAsia="Calibri" w:hAnsi="Calibri"/>
                <w:b/>
                <w:bCs/>
                <w:color w:val="0F2D52"/>
                <w:sz w:val="19"/>
                <w:szCs w:val="19"/>
              </w:rPr>
              <w:t xml:space="preserve">Go</w:t>
            </w:r>
          </w:p>
        </w:tc>
        <w:tc>
          <w:tcPr>
            <w:tcW w:type="dxa" w:w="2340"/>
            <w:tcBorders>
              <w:top w:val="single" w:color="D0D0D0" w:sz="4"/>
              <w:left w:val="single" w:color="D0D0D0" w:sz="4"/>
              <w:bottom w:val="single" w:color="D0D0D0" w:sz="4"/>
              <w:right w:val="single" w:color="D0D0D0" w:sz="4"/>
            </w:tcBorders>
            <w:shd w:fill="E6EEF8" w:val="clear"/>
            <w:tcMar>
              <w:top w:type="dxa" w:w="100"/>
              <w:left w:type="dxa" w:w="120"/>
              <w:bottom w:type="dxa" w:w="100"/>
              <w:right w:type="dxa" w:w="120"/>
            </w:tcMar>
          </w:tcPr>
          <w:p>
            <w:pPr>
              <w:spacing w:after="0" w:before="0"/>
              <w:jc w:val="center"/>
            </w:pPr>
            <w:r>
              <w:rPr>
                <w:rFonts w:ascii="Calibri" w:cs="Calibri" w:eastAsia="Calibri" w:hAnsi="Calibri"/>
                <w:b/>
                <w:bCs/>
                <w:color w:val="0F2D52"/>
                <w:sz w:val="19"/>
                <w:szCs w:val="19"/>
              </w:rPr>
              <w:t xml:space="preserve">TipTap + ProseMirror</w:t>
            </w:r>
          </w:p>
        </w:tc>
        <w:tc>
          <w:tcPr>
            <w:tcW w:type="dxa" w:w="2340"/>
            <w:tcBorders>
              <w:top w:val="single" w:color="D0D0D0" w:sz="4"/>
              <w:left w:val="single" w:color="D0D0D0" w:sz="4"/>
              <w:bottom w:val="single" w:color="D0D0D0" w:sz="4"/>
              <w:right w:val="single" w:color="D0D0D0" w:sz="4"/>
            </w:tcBorders>
            <w:shd w:fill="E6EEF8" w:val="clear"/>
            <w:tcMar>
              <w:top w:type="dxa" w:w="100"/>
              <w:left w:type="dxa" w:w="120"/>
              <w:bottom w:type="dxa" w:w="100"/>
              <w:right w:type="dxa" w:w="120"/>
            </w:tcMar>
          </w:tcPr>
          <w:p>
            <w:pPr>
              <w:spacing w:after="0" w:before="0"/>
              <w:jc w:val="center"/>
            </w:pPr>
            <w:r>
              <w:rPr>
                <w:rFonts w:ascii="Calibri" w:cs="Calibri" w:eastAsia="Calibri" w:hAnsi="Calibri"/>
                <w:b/>
                <w:bCs/>
                <w:color w:val="0F2D52"/>
                <w:sz w:val="19"/>
                <w:szCs w:val="19"/>
              </w:rPr>
              <w:t xml:space="preserve">Yjs (CRDT)</w:t>
            </w:r>
          </w:p>
        </w:tc>
        <w:tc>
          <w:tcPr>
            <w:tcW w:type="dxa" w:w="2340"/>
            <w:tcBorders>
              <w:top w:val="single" w:color="D0D0D0" w:sz="4"/>
              <w:left w:val="single" w:color="D0D0D0" w:sz="4"/>
              <w:bottom w:val="single" w:color="D0D0D0" w:sz="4"/>
              <w:right w:val="single" w:color="D0D0D0" w:sz="4"/>
            </w:tcBorders>
            <w:shd w:fill="E6EEF8" w:val="clear"/>
            <w:tcMar>
              <w:top w:type="dxa" w:w="100"/>
              <w:left w:type="dxa" w:w="120"/>
              <w:bottom w:type="dxa" w:w="100"/>
              <w:right w:type="dxa" w:w="120"/>
            </w:tcMar>
          </w:tcPr>
          <w:p>
            <w:pPr>
              <w:spacing w:after="0" w:before="0"/>
              <w:jc w:val="center"/>
            </w:pPr>
            <w:r>
              <w:rPr>
                <w:rFonts w:ascii="Calibri" w:cs="Calibri" w:eastAsia="Calibri" w:hAnsi="Calibri"/>
                <w:b/>
                <w:bCs/>
                <w:color w:val="0F2D52"/>
                <w:sz w:val="19"/>
                <w:szCs w:val="19"/>
              </w:rPr>
              <w:t xml:space="preserve">PostgreSQL + Meilisearch + Redis</w:t>
            </w:r>
          </w:p>
        </w:tc>
      </w:tr>
      <w:tr>
        <w:tc>
          <w:tcPr>
            <w:tcW w:type="dxa" w:w="2340"/>
            <w:tcBorders>
              <w:top w:val="single" w:color="0F2D52" w:sz="6"/>
              <w:left w:val="single" w:color="0F2D52" w:sz="6"/>
              <w:bottom w:val="single" w:color="0F2D52" w:sz="6"/>
              <w:right w:val="single" w:color="0F2D52" w:sz="6"/>
            </w:tcBorders>
            <w:shd w:fill="0F2D52" w:val="clear"/>
            <w:tcMar>
              <w:top w:type="dxa" w:w="80"/>
              <w:left w:type="dxa" w:w="120"/>
              <w:bottom w:type="dxa" w:w="80"/>
              <w:right w:type="dxa" w:w="120"/>
            </w:tcMar>
          </w:tcPr>
          <w:p>
            <w:pPr>
              <w:spacing w:after="0" w:before="0"/>
              <w:jc w:val="center"/>
            </w:pPr>
            <w:r>
              <w:rPr>
                <w:rFonts w:ascii="Calibri" w:cs="Calibri" w:eastAsia="Calibri" w:hAnsi="Calibri"/>
                <w:b/>
                <w:bCs/>
                <w:color w:val="FFFFFF"/>
                <w:sz w:val="19"/>
                <w:szCs w:val="19"/>
              </w:rPr>
              <w:t xml:space="preserve">Deployment</w:t>
            </w:r>
          </w:p>
        </w:tc>
        <w:tc>
          <w:tcPr>
            <w:tcW w:type="dxa" w:w="2340"/>
            <w:tcBorders>
              <w:top w:val="single" w:color="0F2D52" w:sz="6"/>
              <w:left w:val="single" w:color="0F2D52" w:sz="6"/>
              <w:bottom w:val="single" w:color="0F2D52" w:sz="6"/>
              <w:right w:val="single" w:color="0F2D52" w:sz="6"/>
            </w:tcBorders>
            <w:shd w:fill="0F2D52" w:val="clear"/>
            <w:tcMar>
              <w:top w:type="dxa" w:w="80"/>
              <w:left w:type="dxa" w:w="120"/>
              <w:bottom w:type="dxa" w:w="80"/>
              <w:right w:type="dxa" w:w="120"/>
            </w:tcMar>
          </w:tcPr>
          <w:p>
            <w:pPr>
              <w:spacing w:after="0" w:before="0"/>
              <w:jc w:val="center"/>
            </w:pPr>
            <w:r>
              <w:rPr>
                <w:rFonts w:ascii="Calibri" w:cs="Calibri" w:eastAsia="Calibri" w:hAnsi="Calibri"/>
                <w:b/>
                <w:bCs/>
                <w:color w:val="FFFFFF"/>
                <w:sz w:val="19"/>
                <w:szCs w:val="19"/>
              </w:rPr>
              <w:t xml:space="preserve">Auth</w:t>
            </w:r>
          </w:p>
        </w:tc>
        <w:tc>
          <w:tcPr>
            <w:tcW w:type="dxa" w:w="2340"/>
            <w:tcBorders>
              <w:top w:val="single" w:color="0F2D52" w:sz="6"/>
              <w:left w:val="single" w:color="0F2D52" w:sz="6"/>
              <w:bottom w:val="single" w:color="0F2D52" w:sz="6"/>
              <w:right w:val="single" w:color="0F2D52" w:sz="6"/>
            </w:tcBorders>
            <w:shd w:fill="0F2D52" w:val="clear"/>
            <w:tcMar>
              <w:top w:type="dxa" w:w="80"/>
              <w:left w:type="dxa" w:w="120"/>
              <w:bottom w:type="dxa" w:w="80"/>
              <w:right w:type="dxa" w:w="120"/>
            </w:tcMar>
          </w:tcPr>
          <w:p>
            <w:pPr>
              <w:spacing w:after="0" w:before="0"/>
              <w:jc w:val="center"/>
            </w:pPr>
            <w:r>
              <w:rPr>
                <w:rFonts w:ascii="Calibri" w:cs="Calibri" w:eastAsia="Calibri" w:hAnsi="Calibri"/>
                <w:b/>
                <w:bCs/>
                <w:color w:val="FFFFFF"/>
                <w:sz w:val="19"/>
                <w:szCs w:val="19"/>
              </w:rPr>
              <w:t xml:space="preserve">Git storage</w:t>
            </w:r>
          </w:p>
        </w:tc>
        <w:tc>
          <w:tcPr>
            <w:tcW w:type="dxa" w:w="2340"/>
            <w:tcBorders>
              <w:top w:val="single" w:color="0F2D52" w:sz="6"/>
              <w:left w:val="single" w:color="0F2D52" w:sz="6"/>
              <w:bottom w:val="single" w:color="0F2D52" w:sz="6"/>
              <w:right w:val="single" w:color="0F2D52" w:sz="6"/>
            </w:tcBorders>
            <w:shd w:fill="0F2D52" w:val="clear"/>
            <w:tcMar>
              <w:top w:type="dxa" w:w="80"/>
              <w:left w:type="dxa" w:w="120"/>
              <w:bottom w:type="dxa" w:w="80"/>
              <w:right w:type="dxa" w:w="120"/>
            </w:tcMar>
          </w:tcPr>
          <w:p>
            <w:pPr>
              <w:spacing w:after="0" w:before="0"/>
              <w:jc w:val="center"/>
            </w:pPr>
            <w:r>
              <w:rPr>
                <w:rFonts w:ascii="Calibri" w:cs="Calibri" w:eastAsia="Calibri" w:hAnsi="Calibri"/>
                <w:b/>
                <w:bCs/>
                <w:color w:val="FFFFFF"/>
                <w:sz w:val="19"/>
                <w:szCs w:val="19"/>
              </w:rPr>
              <w:t xml:space="preserve">Editor storage</w:t>
            </w:r>
          </w:p>
        </w:tc>
      </w:tr>
      <w:tr>
        <w:tc>
          <w:tcPr>
            <w:tcW w:type="dxa" w:w="2340"/>
            <w:tcBorders>
              <w:top w:val="single" w:color="D0D0D0" w:sz="4"/>
              <w:left w:val="single" w:color="D0D0D0" w:sz="4"/>
              <w:bottom w:val="single" w:color="D0D0D0" w:sz="4"/>
              <w:right w:val="single" w:color="D0D0D0" w:sz="4"/>
            </w:tcBorders>
            <w:shd w:fill="E6EEF8" w:val="clear"/>
            <w:tcMar>
              <w:top w:type="dxa" w:w="100"/>
              <w:left w:type="dxa" w:w="120"/>
              <w:bottom w:type="dxa" w:w="100"/>
              <w:right w:type="dxa" w:w="120"/>
            </w:tcMar>
          </w:tcPr>
          <w:p>
            <w:pPr>
              <w:spacing w:after="0" w:before="0"/>
              <w:jc w:val="center"/>
            </w:pPr>
            <w:r>
              <w:rPr>
                <w:rFonts w:ascii="Calibri" w:cs="Calibri" w:eastAsia="Calibri" w:hAnsi="Calibri"/>
                <w:b/>
                <w:bCs/>
                <w:color w:val="0F2D52"/>
                <w:sz w:val="19"/>
                <w:szCs w:val="19"/>
              </w:rPr>
              <w:t xml:space="preserve">Docker Compose (single)</w:t>
            </w:r>
          </w:p>
        </w:tc>
        <w:tc>
          <w:tcPr>
            <w:tcW w:type="dxa" w:w="2340"/>
            <w:tcBorders>
              <w:top w:val="single" w:color="D0D0D0" w:sz="4"/>
              <w:left w:val="single" w:color="D0D0D0" w:sz="4"/>
              <w:bottom w:val="single" w:color="D0D0D0" w:sz="4"/>
              <w:right w:val="single" w:color="D0D0D0" w:sz="4"/>
            </w:tcBorders>
            <w:shd w:fill="E6EEF8" w:val="clear"/>
            <w:tcMar>
              <w:top w:type="dxa" w:w="100"/>
              <w:left w:type="dxa" w:w="120"/>
              <w:bottom w:type="dxa" w:w="100"/>
              <w:right w:type="dxa" w:w="120"/>
            </w:tcMar>
          </w:tcPr>
          <w:p>
            <w:pPr>
              <w:spacing w:after="0" w:before="0"/>
              <w:jc w:val="center"/>
            </w:pPr>
            <w:r>
              <w:rPr>
                <w:rFonts w:ascii="Calibri" w:cs="Calibri" w:eastAsia="Calibri" w:hAnsi="Calibri"/>
                <w:b/>
                <w:bCs/>
                <w:color w:val="0F2D52"/>
                <w:sz w:val="19"/>
                <w:szCs w:val="19"/>
              </w:rPr>
              <w:t xml:space="preserve">Email / Google OAuth / Magic link</w:t>
            </w:r>
          </w:p>
        </w:tc>
        <w:tc>
          <w:tcPr>
            <w:tcW w:type="dxa" w:w="2340"/>
            <w:tcBorders>
              <w:top w:val="single" w:color="D0D0D0" w:sz="4"/>
              <w:left w:val="single" w:color="D0D0D0" w:sz="4"/>
              <w:bottom w:val="single" w:color="D0D0D0" w:sz="4"/>
              <w:right w:val="single" w:color="D0D0D0" w:sz="4"/>
            </w:tcBorders>
            <w:shd w:fill="E6EEF8" w:val="clear"/>
            <w:tcMar>
              <w:top w:type="dxa" w:w="100"/>
              <w:left w:type="dxa" w:w="120"/>
              <w:bottom w:type="dxa" w:w="100"/>
              <w:right w:type="dxa" w:w="120"/>
            </w:tcMar>
          </w:tcPr>
          <w:p>
            <w:pPr>
              <w:spacing w:after="0" w:before="0"/>
              <w:jc w:val="center"/>
            </w:pPr>
            <w:r>
              <w:rPr>
                <w:rFonts w:ascii="Calibri" w:cs="Calibri" w:eastAsia="Calibri" w:hAnsi="Calibri"/>
                <w:b/>
                <w:bCs/>
                <w:color w:val="0F2D52"/>
                <w:sz w:val="19"/>
                <w:szCs w:val="19"/>
              </w:rPr>
              <w:t xml:space="preserve">One repo per document</w:t>
            </w:r>
          </w:p>
        </w:tc>
        <w:tc>
          <w:tcPr>
            <w:tcW w:type="dxa" w:w="2340"/>
            <w:tcBorders>
              <w:top w:val="single" w:color="D0D0D0" w:sz="4"/>
              <w:left w:val="single" w:color="D0D0D0" w:sz="4"/>
              <w:bottom w:val="single" w:color="D0D0D0" w:sz="4"/>
              <w:right w:val="single" w:color="D0D0D0" w:sz="4"/>
            </w:tcBorders>
            <w:shd w:fill="E6EEF8" w:val="clear"/>
            <w:tcMar>
              <w:top w:type="dxa" w:w="100"/>
              <w:left w:type="dxa" w:w="120"/>
              <w:bottom w:type="dxa" w:w="100"/>
              <w:right w:type="dxa" w:w="120"/>
            </w:tcMar>
          </w:tcPr>
          <w:p>
            <w:pPr>
              <w:spacing w:after="0" w:before="0"/>
              <w:jc w:val="center"/>
            </w:pPr>
            <w:r>
              <w:rPr>
                <w:rFonts w:ascii="Calibri" w:cs="Calibri" w:eastAsia="Calibri" w:hAnsi="Calibri"/>
                <w:b/>
                <w:bCs/>
                <w:color w:val="0F2D52"/>
                <w:sz w:val="19"/>
                <w:szCs w:val="19"/>
              </w:rPr>
              <w:t xml:space="preserve">Markdown in Git + Yjs snapshots in Postgres</w:t>
            </w:r>
          </w:p>
        </w:tc>
      </w:tr>
    </w:tbl>
    <w:p>
      <w:pPr>
        <w:spacing w:after="960" w:before="0"/>
      </w:pPr>
      <w:r>
        <w:t xml:space="preserve"/>
      </w:r>
    </w:p>
    <w:p>
      <w:pPr>
        <w:pStyle w:val="Heading1"/>
        <w:pageBreakBefore/>
        <w:pBdr>
          <w:bottom w:val="single" w:color="0F2D52" w:sz="10"/>
        </w:pBdr>
        <w:spacing w:after="200" w:before="0"/>
      </w:pPr>
      <w:r>
        <w:rPr>
          <w:rFonts w:ascii="Georgia" w:cs="Georgia" w:eastAsia="Georgia" w:hAnsi="Georgia"/>
          <w:b/>
          <w:bCs/>
          <w:color w:val="0D0D0D"/>
          <w:sz w:val="52"/>
          <w:szCs w:val="52"/>
        </w:rPr>
        <w:t xml:space="preserve">1. Architecture Overview</w:t>
      </w:r>
    </w:p>
    <w:p>
      <w:pPr>
        <w:spacing w:after="140" w:before="40"/>
      </w:pPr>
      <w:r>
        <w:rPr>
          <w:rFonts w:ascii="Calibri" w:cs="Calibri" w:eastAsia="Calibri" w:hAnsi="Calibri"/>
          <w:b w:val="false"/>
          <w:bCs w:val="false"/>
          <w:i w:val="false"/>
          <w:iCs w:val="false"/>
          <w:color w:val="2A2A2A"/>
          <w:sz w:val="22"/>
          <w:szCs w:val="22"/>
        </w:rPr>
        <w:t xml:space="preserve">Chronicle is a document collaboration platform that must solve three hard problems simultaneously: real-time collaborative editing, Git-native version control with branch-based proposals, and a permanent structured deliberation layer. Each problem is independently complex. The architecture treats all three as first-class concerns from day one.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A8A" w:sz="6"/>
              <w:left w:val="single" w:color="1B4A8A" w:sz="24"/>
              <w:bottom w:val="single" w:color="1B4A8A" w:sz="6"/>
              <w:right w:val="single" w:color="1B4A8A" w:sz="4"/>
            </w:tcBorders>
            <w:shd w:fill="E6EEF8" w:val="clear"/>
            <w:tcMar>
              <w:top w:type="dxa" w:w="120"/>
              <w:left w:type="dxa" w:w="240"/>
              <w:bottom w:type="dxa" w:w="120"/>
              <w:right w:type="dxa" w:w="240"/>
            </w:tcMar>
          </w:tcPr>
          <w:p>
            <w:pPr>
              <w:spacing w:after="0" w:before="0"/>
            </w:pPr>
            <w:r>
              <w:rPr>
                <w:rFonts w:ascii="Georgia" w:cs="Georgia" w:eastAsia="Georgia" w:hAnsi="Georgia"/>
                <w:i/>
                <w:iCs/>
                <w:color w:val="2A2A2A"/>
                <w:sz w:val="21"/>
                <w:szCs w:val="21"/>
              </w:rPr>
              <w:t xml:space="preserve">The central constraint: Git is a commit-based system operating at the granularity of sessions. Yjs operates at the granularity of individual characters. These two systems serve different purposes and must never be conflated. The architecture's primary job is to define a clean, reliable boundary between them.</w:t>
            </w:r>
          </w:p>
        </w:tc>
      </w:tr>
    </w:tbl>
    <w:p>
      <w:pPr>
        <w:spacing w:after="60" w:before="0"/>
      </w:pPr>
      <w:r>
        <w:t xml:space="preserve"/>
      </w:r>
    </w:p>
    <w:p>
      <w:pPr>
        <w:pStyle w:val="Heading2"/>
        <w:spacing w:after="120" w:before="360"/>
      </w:pPr>
      <w:r>
        <w:rPr>
          <w:rFonts w:ascii="Georgia" w:cs="Georgia" w:eastAsia="Georgia" w:hAnsi="Georgia"/>
          <w:b/>
          <w:bCs/>
          <w:color w:val="0F2D52"/>
          <w:sz w:val="34"/>
          <w:szCs w:val="34"/>
        </w:rPr>
        <w:t xml:space="preserve">1.1 System Layers</w:t>
      </w:r>
    </w:p>
    <w:p>
      <w:pPr>
        <w:spacing w:after="140" w:before="40"/>
      </w:pPr>
      <w:r>
        <w:rPr>
          <w:rFonts w:ascii="Calibri" w:cs="Calibri" w:eastAsia="Calibri" w:hAnsi="Calibri"/>
          <w:b w:val="false"/>
          <w:bCs w:val="false"/>
          <w:i w:val="false"/>
          <w:iCs w:val="false"/>
          <w:color w:val="2A2A2A"/>
          <w:sz w:val="22"/>
          <w:szCs w:val="22"/>
        </w:rPr>
        <w:t xml:space="preserve">Chronicle is six discrete layers. Each layer has one responsibility. No layer reaches across to a non-adjacent layer. This is a hard rule, not a preference.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A8A" w:sz="8"/>
              <w:left w:val="single" w:color="1B4A8A" w:sz="8"/>
              <w:bottom w:val="single" w:color="D0D0D0" w:sz="2"/>
              <w:right w:val="single" w:color="1B4A8A" w:sz="8"/>
            </w:tcBorders>
            <w:shd w:fill="E6EEF8" w:val="clear"/>
            <w:tcMar>
              <w:top w:type="dxa" w:w="100"/>
              <w:left w:type="dxa" w:w="200"/>
              <w:bottom w:type="dxa" w:w="100"/>
              <w:right w:type="dxa" w:w="200"/>
            </w:tcMar>
          </w:tcPr>
          <w:p>
            <w:pPr>
              <w:tabs>
                <w:tab w:val="right" w:pos="9026"/>
              </w:tabs>
              <w:spacing w:after="0" w:before="0"/>
            </w:pPr>
            <w:r>
              <w:rPr>
                <w:rFonts w:ascii="Calibri" w:cs="Calibri" w:eastAsia="Calibri" w:hAnsi="Calibri"/>
                <w:b/>
                <w:bCs/>
                <w:color w:val="2A2A2A"/>
                <w:sz w:val="21"/>
                <w:szCs w:val="21"/>
              </w:rPr>
              <w:t xml:space="preserve">Client Layer</w:t>
            </w:r>
            <w:r>
              <w:rPr>
                <w:rFonts w:ascii="Calibri" w:cs="Calibri" w:eastAsia="Calibri" w:hAnsi="Calibri"/>
                <w:sz w:val="21"/>
                <w:szCs w:val="21"/>
              </w:rPr>
              <w:t xml:space="preserve">	</w:t>
            </w:r>
            <w:r>
              <w:rPr>
                <w:rFonts w:ascii="Courier New" w:cs="Courier New" w:eastAsia="Courier New" w:hAnsi="Courier New"/>
                <w:color w:val="1B4A8A"/>
                <w:sz w:val="19"/>
                <w:szCs w:val="19"/>
              </w:rPr>
              <w:t xml:space="preserve">React 18 + TipTap/ProseMirror + Yjs (y-prosemirror)</w:t>
            </w:r>
          </w:p>
        </w:tc>
      </w:tr>
      <w:tr>
        <w:tc>
          <w:tcPr>
            <w:tcW w:type="dxa" w:w="9360"/>
            <w:tcBorders>
              <w:top w:val="none" w:color="FFFFFF" w:sz="0"/>
              <w:left w:val="single" w:color="1B4A8A" w:sz="8"/>
              <w:bottom w:val="single" w:color="D0D0D0" w:sz="2"/>
              <w:right w:val="single" w:color="1B4A8A" w:sz="8"/>
            </w:tcBorders>
            <w:shd w:fill="F2F2F2" w:val="clear"/>
            <w:tcMar>
              <w:top w:type="dxa" w:w="100"/>
              <w:left w:type="dxa" w:w="200"/>
              <w:bottom w:type="dxa" w:w="100"/>
              <w:right w:type="dxa" w:w="200"/>
            </w:tcMar>
          </w:tcPr>
          <w:p>
            <w:pPr>
              <w:tabs>
                <w:tab w:val="right" w:pos="9026"/>
              </w:tabs>
              <w:spacing w:after="0" w:before="0"/>
            </w:pPr>
            <w:r>
              <w:rPr>
                <w:rFonts w:ascii="Calibri" w:cs="Calibri" w:eastAsia="Calibri" w:hAnsi="Calibri"/>
                <w:b/>
                <w:bCs/>
                <w:color w:val="2A2A2A"/>
                <w:sz w:val="21"/>
                <w:szCs w:val="21"/>
              </w:rPr>
              <w:t xml:space="preserve">Sync Gateway</w:t>
            </w:r>
            <w:r>
              <w:rPr>
                <w:rFonts w:ascii="Calibri" w:cs="Calibri" w:eastAsia="Calibri" w:hAnsi="Calibri"/>
                <w:sz w:val="21"/>
                <w:szCs w:val="21"/>
              </w:rPr>
              <w:t xml:space="preserve">	</w:t>
            </w:r>
            <w:r>
              <w:rPr>
                <w:rFonts w:ascii="Courier New" w:cs="Courier New" w:eastAsia="Courier New" w:hAnsi="Courier New"/>
                <w:color w:val="1B4A8A"/>
                <w:sz w:val="19"/>
                <w:szCs w:val="19"/>
              </w:rPr>
              <w:t xml:space="preserve">Node.js + y-websocket + JWT auth + Redis pub/sub</w:t>
            </w:r>
          </w:p>
        </w:tc>
      </w:tr>
      <w:tr>
        <w:tc>
          <w:tcPr>
            <w:tcW w:type="dxa" w:w="9360"/>
            <w:tcBorders>
              <w:top w:val="none" w:color="FFFFFF" w:sz="0"/>
              <w:left w:val="single" w:color="1B4A8A" w:sz="8"/>
              <w:bottom w:val="single" w:color="D0D0D0" w:sz="2"/>
              <w:right w:val="single" w:color="1B4A8A" w:sz="8"/>
            </w:tcBorders>
            <w:shd w:fill="E6EEF8" w:val="clear"/>
            <w:tcMar>
              <w:top w:type="dxa" w:w="100"/>
              <w:left w:type="dxa" w:w="200"/>
              <w:bottom w:type="dxa" w:w="100"/>
              <w:right w:type="dxa" w:w="200"/>
            </w:tcMar>
          </w:tcPr>
          <w:p>
            <w:pPr>
              <w:tabs>
                <w:tab w:val="right" w:pos="9026"/>
              </w:tabs>
              <w:spacing w:after="0" w:before="0"/>
            </w:pPr>
            <w:r>
              <w:rPr>
                <w:rFonts w:ascii="Calibri" w:cs="Calibri" w:eastAsia="Calibri" w:hAnsi="Calibri"/>
                <w:b/>
                <w:bCs/>
                <w:color w:val="2A2A2A"/>
                <w:sz w:val="21"/>
                <w:szCs w:val="21"/>
              </w:rPr>
              <w:t xml:space="preserve">API Server</w:t>
            </w:r>
            <w:r>
              <w:rPr>
                <w:rFonts w:ascii="Calibri" w:cs="Calibri" w:eastAsia="Calibri" w:hAnsi="Calibri"/>
                <w:sz w:val="21"/>
                <w:szCs w:val="21"/>
              </w:rPr>
              <w:t xml:space="preserve">	</w:t>
            </w:r>
            <w:r>
              <w:rPr>
                <w:rFonts w:ascii="Courier New" w:cs="Courier New" w:eastAsia="Courier New" w:hAnsi="Courier New"/>
                <w:color w:val="1B4A8A"/>
                <w:sz w:val="19"/>
                <w:szCs w:val="19"/>
              </w:rPr>
              <w:t xml:space="preserve">Go + Fiber + JWT middleware + RBAC</w:t>
            </w:r>
          </w:p>
        </w:tc>
      </w:tr>
      <w:tr>
        <w:tc>
          <w:tcPr>
            <w:tcW w:type="dxa" w:w="9360"/>
            <w:tcBorders>
              <w:top w:val="none" w:color="FFFFFF" w:sz="0"/>
              <w:left w:val="single" w:color="1B4A8A" w:sz="8"/>
              <w:bottom w:val="single" w:color="D0D0D0" w:sz="2"/>
              <w:right w:val="single" w:color="1B4A8A" w:sz="8"/>
            </w:tcBorders>
            <w:shd w:fill="F2F2F2" w:val="clear"/>
            <w:tcMar>
              <w:top w:type="dxa" w:w="100"/>
              <w:left w:type="dxa" w:w="200"/>
              <w:bottom w:type="dxa" w:w="100"/>
              <w:right w:type="dxa" w:w="200"/>
            </w:tcMar>
          </w:tcPr>
          <w:p>
            <w:pPr>
              <w:tabs>
                <w:tab w:val="right" w:pos="9026"/>
              </w:tabs>
              <w:spacing w:after="0" w:before="0"/>
            </w:pPr>
            <w:r>
              <w:rPr>
                <w:rFonts w:ascii="Calibri" w:cs="Calibri" w:eastAsia="Calibri" w:hAnsi="Calibri"/>
                <w:b/>
                <w:bCs/>
                <w:color w:val="2A2A2A"/>
                <w:sz w:val="21"/>
                <w:szCs w:val="21"/>
              </w:rPr>
              <w:t xml:space="preserve">Git Service</w:t>
            </w:r>
            <w:r>
              <w:rPr>
                <w:rFonts w:ascii="Calibri" w:cs="Calibri" w:eastAsia="Calibri" w:hAnsi="Calibri"/>
                <w:sz w:val="21"/>
                <w:szCs w:val="21"/>
              </w:rPr>
              <w:t xml:space="preserve">	</w:t>
            </w:r>
            <w:r>
              <w:rPr>
                <w:rFonts w:ascii="Courier New" w:cs="Courier New" w:eastAsia="Courier New" w:hAnsi="Courier New"/>
                <w:color w:val="1B4A8A"/>
                <w:sz w:val="19"/>
                <w:szCs w:val="19"/>
              </w:rPr>
              <w:t xml:space="preserve">Go + go-git (pure Go, no CGO, no shell-out)</w:t>
            </w:r>
          </w:p>
        </w:tc>
      </w:tr>
      <w:tr>
        <w:tc>
          <w:tcPr>
            <w:tcW w:type="dxa" w:w="9360"/>
            <w:tcBorders>
              <w:top w:val="none" w:color="FFFFFF" w:sz="0"/>
              <w:left w:val="single" w:color="1B4A8A" w:sz="8"/>
              <w:bottom w:val="single" w:color="D0D0D0" w:sz="2"/>
              <w:right w:val="single" w:color="1B4A8A" w:sz="8"/>
            </w:tcBorders>
            <w:shd w:fill="E6EEF8" w:val="clear"/>
            <w:tcMar>
              <w:top w:type="dxa" w:w="100"/>
              <w:left w:type="dxa" w:w="200"/>
              <w:bottom w:type="dxa" w:w="100"/>
              <w:right w:type="dxa" w:w="200"/>
            </w:tcMar>
          </w:tcPr>
          <w:p>
            <w:pPr>
              <w:tabs>
                <w:tab w:val="right" w:pos="9026"/>
              </w:tabs>
              <w:spacing w:after="0" w:before="0"/>
            </w:pPr>
            <w:r>
              <w:rPr>
                <w:rFonts w:ascii="Calibri" w:cs="Calibri" w:eastAsia="Calibri" w:hAnsi="Calibri"/>
                <w:b/>
                <w:bCs/>
                <w:color w:val="2A2A2A"/>
                <w:sz w:val="21"/>
                <w:szCs w:val="21"/>
              </w:rPr>
              <w:t xml:space="preserve">Data Layer</w:t>
            </w:r>
            <w:r>
              <w:rPr>
                <w:rFonts w:ascii="Calibri" w:cs="Calibri" w:eastAsia="Calibri" w:hAnsi="Calibri"/>
                <w:sz w:val="21"/>
                <w:szCs w:val="21"/>
              </w:rPr>
              <w:t xml:space="preserve">	</w:t>
            </w:r>
            <w:r>
              <w:rPr>
                <w:rFonts w:ascii="Courier New" w:cs="Courier New" w:eastAsia="Courier New" w:hAnsi="Courier New"/>
                <w:color w:val="1B4A8A"/>
                <w:sz w:val="19"/>
                <w:szCs w:val="19"/>
              </w:rPr>
              <w:t xml:space="preserve">PostgreSQL 16 + Meilisearch + Redis 7</w:t>
            </w:r>
          </w:p>
        </w:tc>
      </w:tr>
      <w:tr>
        <w:tc>
          <w:tcPr>
            <w:tcW w:type="dxa" w:w="9360"/>
            <w:tcBorders>
              <w:top w:val="none" w:color="FFFFFF" w:sz="0"/>
              <w:left w:val="single" w:color="1B4A8A" w:sz="8"/>
              <w:bottom w:val="single" w:color="1B4A8A" w:sz="8"/>
              <w:right w:val="single" w:color="1B4A8A" w:sz="8"/>
            </w:tcBorders>
            <w:shd w:fill="F2F2F2" w:val="clear"/>
            <w:tcMar>
              <w:top w:type="dxa" w:w="100"/>
              <w:left w:type="dxa" w:w="200"/>
              <w:bottom w:type="dxa" w:w="100"/>
              <w:right w:type="dxa" w:w="200"/>
            </w:tcMar>
          </w:tcPr>
          <w:p>
            <w:pPr>
              <w:tabs>
                <w:tab w:val="right" w:pos="9026"/>
              </w:tabs>
              <w:spacing w:after="0" w:before="0"/>
            </w:pPr>
            <w:r>
              <w:rPr>
                <w:rFonts w:ascii="Calibri" w:cs="Calibri" w:eastAsia="Calibri" w:hAnsi="Calibri"/>
                <w:b/>
                <w:bCs/>
                <w:color w:val="2A2A2A"/>
                <w:sz w:val="21"/>
                <w:szCs w:val="21"/>
              </w:rPr>
              <w:t xml:space="preserve">Object Store</w:t>
            </w:r>
            <w:r>
              <w:rPr>
                <w:rFonts w:ascii="Calibri" w:cs="Calibri" w:eastAsia="Calibri" w:hAnsi="Calibri"/>
                <w:sz w:val="21"/>
                <w:szCs w:val="21"/>
              </w:rPr>
              <w:t xml:space="preserve">	</w:t>
            </w:r>
            <w:r>
              <w:rPr>
                <w:rFonts w:ascii="Courier New" w:cs="Courier New" w:eastAsia="Courier New" w:hAnsi="Courier New"/>
                <w:color w:val="1B4A8A"/>
                <w:sz w:val="19"/>
                <w:szCs w:val="19"/>
              </w:rPr>
              <w:t xml:space="preserve">S3-compatible: MinIO (self-host) / AWS S3 (cloud)</w:t>
            </w:r>
          </w:p>
        </w:tc>
      </w:tr>
    </w:tbl>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1.2 Why Two Separate Backend Services</w:t>
      </w:r>
    </w:p>
    <w:p>
      <w:pPr>
        <w:spacing w:after="140" w:before="40"/>
      </w:pPr>
      <w:r>
        <w:rPr>
          <w:rFonts w:ascii="Calibri" w:cs="Calibri" w:eastAsia="Calibri" w:hAnsi="Calibri"/>
          <w:b w:val="false"/>
          <w:bCs w:val="false"/>
          <w:i w:val="false"/>
          <w:iCs w:val="false"/>
          <w:color w:val="2A2A2A"/>
          <w:sz w:val="22"/>
          <w:szCs w:val="22"/>
        </w:rPr>
        <w:t xml:space="preserve">The API Server is Go. The Sync Gateway is Node.js. This is intentional and should not be collapsed.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4"/>
              <w:left w:val="single" w:color="D0D0D0" w:sz="4"/>
              <w:bottom w:val="single" w:color="D0D0D0" w:sz="4"/>
              <w:right w:val="single" w:color="D0D0D0" w:sz="4"/>
            </w:tcBorders>
            <w:shd w:fill="F2F2F2" w:val="clear"/>
            <w:tcMar>
              <w:top w:type="dxa" w:w="140"/>
              <w:left w:type="dxa" w:w="200"/>
              <w:bottom w:type="dxa" w:w="140"/>
              <w:right w:type="dxa" w:w="200"/>
            </w:tcMar>
          </w:tcPr>
          <w:p>
            <w:pPr>
              <w:spacing w:after="60" w:before="0"/>
            </w:pPr>
            <w:r>
              <w:rPr>
                <w:rFonts w:ascii="Georgia" w:cs="Georgia" w:eastAsia="Georgia" w:hAnsi="Georgia"/>
                <w:b/>
                <w:bCs/>
                <w:color w:val="0F2D52"/>
                <w:sz w:val="22"/>
                <w:szCs w:val="22"/>
              </w:rPr>
              <w:t xml:space="preserve">API Server: Go</w:t>
            </w:r>
          </w:p>
          <w:p>
            <w:pPr>
              <w:spacing w:after="30" w:before="0"/>
            </w:pPr>
            <w:r>
              <w:rPr>
                <w:rFonts w:ascii="Calibri" w:cs="Calibri" w:eastAsia="Calibri" w:hAnsi="Calibri"/>
                <w:color w:val="4A4A4A"/>
                <w:sz w:val="20"/>
                <w:szCs w:val="20"/>
              </w:rPr>
              <w:t xml:space="preserve">Business logic, permissions, approval chains, decision log, notifications</w:t>
            </w:r>
          </w:p>
          <w:p>
            <w:pPr>
              <w:spacing w:after="30" w:before="0"/>
            </w:pPr>
            <w:r>
              <w:rPr>
                <w:rFonts w:ascii="Calibri" w:cs="Calibri" w:eastAsia="Calibri" w:hAnsi="Calibri"/>
                <w:color w:val="4A4A4A"/>
                <w:sz w:val="20"/>
                <w:szCs w:val="20"/>
              </w:rPr>
              <w:t xml:space="preserve">Stateless. Scales horizontally. Each request is independent.</w:t>
            </w:r>
          </w:p>
          <w:p>
            <w:pPr>
              <w:spacing w:after="30" w:before="0"/>
            </w:pPr>
            <w:r>
              <w:rPr>
                <w:rFonts w:ascii="Calibri" w:cs="Calibri" w:eastAsia="Calibri" w:hAnsi="Calibri"/>
                <w:color w:val="4A4A4A"/>
                <w:sz w:val="20"/>
                <w:szCs w:val="20"/>
              </w:rPr>
              <w:t xml:space="preserve">go-git handles all Git operations natively — no subprocess risk</w:t>
            </w:r>
          </w:p>
          <w:p>
            <w:pPr>
              <w:spacing w:after="30" w:before="0"/>
            </w:pPr>
            <w:r>
              <w:rPr>
                <w:rFonts w:ascii="Calibri" w:cs="Calibri" w:eastAsia="Calibri" w:hAnsi="Calibri"/>
                <w:color w:val="4A4A4A"/>
                <w:sz w:val="20"/>
                <w:szCs w:val="20"/>
              </w:rPr>
              <w:t xml:space="preserve">Compiles to a single binary. Self-hosting requires no runtime.</w:t>
            </w:r>
          </w:p>
          <w:p>
            <w:pPr>
              <w:spacing w:after="30" w:before="0"/>
            </w:pPr>
            <w:r>
              <w:rPr>
                <w:rFonts w:ascii="Calibri" w:cs="Calibri" w:eastAsia="Calibri" w:hAnsi="Calibri"/>
                <w:color w:val="4A4A4A"/>
                <w:sz w:val="20"/>
                <w:szCs w:val="20"/>
              </w:rPr>
              <w:t xml:space="preserve">Row-level security enforced here before any data reaches the client</w:t>
            </w:r>
          </w:p>
        </w:tc>
        <w:tc>
          <w:tcPr>
            <w:tcW w:type="dxa" w:w="4680"/>
            <w:tcBorders>
              <w:top w:val="single" w:color="D0D0D0" w:sz="4"/>
              <w:left w:val="single" w:color="D0D0D0" w:sz="4"/>
              <w:bottom w:val="single" w:color="D0D0D0" w:sz="4"/>
              <w:right w:val="single" w:color="D0D0D0" w:sz="4"/>
            </w:tcBorders>
            <w:shd w:fill="F2F2F2" w:val="clear"/>
            <w:tcMar>
              <w:top w:type="dxa" w:w="140"/>
              <w:left w:type="dxa" w:w="200"/>
              <w:bottom w:type="dxa" w:w="140"/>
              <w:right w:type="dxa" w:w="200"/>
            </w:tcMar>
          </w:tcPr>
          <w:p>
            <w:pPr>
              <w:spacing w:after="60" w:before="0"/>
            </w:pPr>
            <w:r>
              <w:rPr>
                <w:rFonts w:ascii="Georgia" w:cs="Georgia" w:eastAsia="Georgia" w:hAnsi="Georgia"/>
                <w:b/>
                <w:bCs/>
                <w:color w:val="0F2D52"/>
                <w:sz w:val="22"/>
                <w:szCs w:val="22"/>
              </w:rPr>
              <w:t xml:space="preserve">Sync Gateway: Node.js</w:t>
            </w:r>
          </w:p>
          <w:p>
            <w:pPr>
              <w:spacing w:after="30" w:before="0"/>
            </w:pPr>
            <w:r>
              <w:rPr>
                <w:rFonts w:ascii="Calibri" w:cs="Calibri" w:eastAsia="Calibri" w:hAnsi="Calibri"/>
                <w:color w:val="4A4A4A"/>
                <w:sz w:val="20"/>
                <w:szCs w:val="20"/>
              </w:rPr>
              <w:t xml:space="preserve">Yjs real-time collaboration only — this is its entire purpose</w:t>
            </w:r>
          </w:p>
          <w:p>
            <w:pPr>
              <w:spacing w:after="30" w:before="0"/>
            </w:pPr>
            <w:r>
              <w:rPr>
                <w:rFonts w:ascii="Calibri" w:cs="Calibri" w:eastAsia="Calibri" w:hAnsi="Calibri"/>
                <w:color w:val="4A4A4A"/>
                <w:sz w:val="20"/>
                <w:szCs w:val="20"/>
              </w:rPr>
              <w:t xml:space="preserve">Stateful: holds live Y.Doc instances in memory for open documents</w:t>
            </w:r>
          </w:p>
          <w:p>
            <w:pPr>
              <w:spacing w:after="30" w:before="0"/>
            </w:pPr>
            <w:r>
              <w:rPr>
                <w:rFonts w:ascii="Calibri" w:cs="Calibri" w:eastAsia="Calibri" w:hAnsi="Calibri"/>
                <w:color w:val="4A4A4A"/>
                <w:sz w:val="20"/>
                <w:szCs w:val="20"/>
              </w:rPr>
              <w:t xml:space="preserve">Yjs is JavaScript-native. The Go bindings are immature. Wrong tool.</w:t>
            </w:r>
          </w:p>
          <w:p>
            <w:pPr>
              <w:spacing w:after="30" w:before="0"/>
            </w:pPr>
            <w:r>
              <w:rPr>
                <w:rFonts w:ascii="Calibri" w:cs="Calibri" w:eastAsia="Calibri" w:hAnsi="Calibri"/>
                <w:color w:val="4A4A4A"/>
                <w:sz w:val="20"/>
                <w:szCs w:val="20"/>
              </w:rPr>
              <w:t xml:space="preserve">Communicates with API Server over internal HTTP — never touches DB directly</w:t>
            </w:r>
          </w:p>
          <w:p>
            <w:pPr>
              <w:spacing w:after="30" w:before="0"/>
            </w:pPr>
            <w:r>
              <w:rPr>
                <w:rFonts w:ascii="Calibri" w:cs="Calibri" w:eastAsia="Calibri" w:hAnsi="Calibri"/>
                <w:color w:val="4A4A4A"/>
                <w:sz w:val="20"/>
                <w:szCs w:val="20"/>
              </w:rPr>
              <w:t xml:space="preserve">Redis pub/sub allows multiple Sync Gateway instances to coordinate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A8A" w:sz="6"/>
              <w:left w:val="single" w:color="1B4A8A" w:sz="24"/>
              <w:bottom w:val="single" w:color="1B4A8A" w:sz="6"/>
              <w:right w:val="single" w:color="1B4A8A" w:sz="4"/>
            </w:tcBorders>
            <w:shd w:fill="E6EEF8" w:val="clear"/>
            <w:tcMar>
              <w:top w:type="dxa" w:w="120"/>
              <w:left w:type="dxa" w:w="240"/>
              <w:bottom w:type="dxa" w:w="120"/>
              <w:right w:type="dxa" w:w="240"/>
            </w:tcMar>
          </w:tcPr>
          <w:p>
            <w:pPr>
              <w:spacing w:after="0" w:before="0"/>
            </w:pPr>
            <w:r>
              <w:rPr>
                <w:rFonts w:ascii="Georgia" w:cs="Georgia" w:eastAsia="Georgia" w:hAnsi="Georgia"/>
                <w:i/>
                <w:iCs/>
                <w:color w:val="2A2A2A"/>
                <w:sz w:val="21"/>
                <w:szCs w:val="21"/>
              </w:rPr>
              <w:t xml:space="preserve">The Sync Gateway is a dumb pipe with one smart rule: it validates identity (JWT), enforces write permission, and synchronises CRDT state. It makes no business logic decisions. It never writes to PostgreSQL directly. All business events are fired to the Go API via internal webhook.</w:t>
            </w:r>
          </w:p>
        </w:tc>
      </w:tr>
    </w:tbl>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1.3 The Yjs ↔ Git Boundary</w:t>
      </w:r>
    </w:p>
    <w:p>
      <w:pPr>
        <w:spacing w:after="140" w:before="40"/>
      </w:pPr>
      <w:r>
        <w:rPr>
          <w:rFonts w:ascii="Calibri" w:cs="Calibri" w:eastAsia="Calibri" w:hAnsi="Calibri"/>
          <w:b w:val="false"/>
          <w:bCs w:val="false"/>
          <w:i w:val="false"/>
          <w:iCs w:val="false"/>
          <w:color w:val="2A2A2A"/>
          <w:sz w:val="22"/>
          <w:szCs w:val="22"/>
        </w:rPr>
        <w:t xml:space="preserve">This is the most important design decision in the system. Getting it wrong means either losing edits or creating meaningless Git history. The contract is:</w:t>
      </w:r>
    </w:p>
    <w:p>
      <w:pPr>
        <w:spacing w:after="60" w:before="0"/>
      </w:pPr>
      <w:r>
        <w:t xml:space="preserve"/>
      </w:r>
    </w:p>
    <w:p>
      <w:pPr>
        <w:pStyle w:val="ListParagraph"/>
        <w:numPr>
          <w:ilvl w:val="0"/>
          <w:numId w:val="2"/>
        </w:numPr>
        <w:spacing w:after="80" w:before="30"/>
      </w:pPr>
      <w:r>
        <w:rPr>
          <w:rFonts w:ascii="Calibri" w:cs="Calibri" w:eastAsia="Calibri" w:hAnsi="Calibri"/>
          <w:b/>
          <w:bCs/>
          <w:color w:val="0D0D0D"/>
          <w:sz w:val="22"/>
          <w:szCs w:val="22"/>
        </w:rPr>
        <w:t xml:space="preserve">Active session</w:t>
      </w:r>
      <w:r>
        <w:rPr>
          <w:rFonts w:ascii="Calibri" w:cs="Calibri" w:eastAsia="Calibri" w:hAnsi="Calibri"/>
          <w:color w:val="4A4A4A"/>
          <w:sz w:val="22"/>
          <w:szCs w:val="22"/>
        </w:rPr>
        <w:t xml:space="preserve"> — While a document is actively being edited: Yjs is source of truth. Git is not involved.</w:t>
      </w:r>
    </w:p>
    <w:p>
      <w:pPr>
        <w:pStyle w:val="ListParagraph"/>
        <w:numPr>
          <w:ilvl w:val="0"/>
          <w:numId w:val="2"/>
        </w:numPr>
        <w:spacing w:after="80" w:before="30"/>
      </w:pPr>
      <w:r>
        <w:rPr>
          <w:rFonts w:ascii="Calibri" w:cs="Calibri" w:eastAsia="Calibri" w:hAnsi="Calibri"/>
          <w:b/>
          <w:bCs/>
          <w:color w:val="0D0D0D"/>
          <w:sz w:val="22"/>
          <w:szCs w:val="22"/>
        </w:rPr>
        <w:t xml:space="preserve">Auto-save</w:t>
      </w:r>
      <w:r>
        <w:rPr>
          <w:rFonts w:ascii="Calibri" w:cs="Calibri" w:eastAsia="Calibri" w:hAnsi="Calibri"/>
          <w:color w:val="4A4A4A"/>
          <w:sz w:val="22"/>
          <w:szCs w:val="22"/>
        </w:rPr>
        <w:t xml:space="preserve"> — Auto-save: Every 30 seconds of activity, the Sync Gateway persists a Y.Doc binary snapshot to PostgreSQL (yjs_snapshots table). This is crash recovery, not version history.</w:t>
      </w:r>
    </w:p>
    <w:p>
      <w:pPr>
        <w:pStyle w:val="ListParagraph"/>
        <w:numPr>
          <w:ilvl w:val="0"/>
          <w:numId w:val="2"/>
        </w:numPr>
        <w:spacing w:after="80" w:before="30"/>
      </w:pPr>
      <w:r>
        <w:rPr>
          <w:rFonts w:ascii="Calibri" w:cs="Calibri" w:eastAsia="Calibri" w:hAnsi="Calibri"/>
          <w:b/>
          <w:bCs/>
          <w:color w:val="0D0D0D"/>
          <w:sz w:val="22"/>
          <w:szCs w:val="22"/>
        </w:rPr>
        <w:t xml:space="preserve">Draft commit</w:t>
      </w:r>
      <w:r>
        <w:rPr>
          <w:rFonts w:ascii="Calibri" w:cs="Calibri" w:eastAsia="Calibri" w:hAnsi="Calibri"/>
          <w:color w:val="4A4A4A"/>
          <w:sz w:val="22"/>
          <w:szCs w:val="22"/>
        </w:rPr>
        <w:t xml:space="preserve"> — Draft commit: 60 seconds after the last connected user leaves a document, the Sync Gateway fires a "session ended" event to the Go API. The API serialises the Y.Doc snapshot → ProseMirror JSON → Markdown and commits it to Git with a generated message. This is the automatic background commit the user never sees.</w:t>
      </w:r>
    </w:p>
    <w:p>
      <w:pPr>
        <w:pStyle w:val="ListParagraph"/>
        <w:numPr>
          <w:ilvl w:val="0"/>
          <w:numId w:val="2"/>
        </w:numPr>
        <w:spacing w:after="80" w:before="30"/>
      </w:pPr>
      <w:r>
        <w:rPr>
          <w:rFonts w:ascii="Calibri" w:cs="Calibri" w:eastAsia="Calibri" w:hAnsi="Calibri"/>
          <w:b/>
          <w:bCs/>
          <w:color w:val="0D0D0D"/>
          <w:sz w:val="22"/>
          <w:szCs w:val="22"/>
        </w:rPr>
        <w:t xml:space="preserve">Named version</w:t>
      </w:r>
      <w:r>
        <w:rPr>
          <w:rFonts w:ascii="Calibri" w:cs="Calibri" w:eastAsia="Calibri" w:hAnsi="Calibri"/>
          <w:color w:val="4A4A4A"/>
          <w:sz w:val="22"/>
          <w:szCs w:val="22"/>
        </w:rPr>
        <w:t xml:space="preserve"> — Named version: When a user explicitly clicks "Save version" and names it, the API creates a Git tag at the current HEAD commit. This is what appears in the version history panel. Users interact with named versions, not raw commits.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A8A" w:sz="6"/>
              <w:left w:val="single" w:color="1B4A8A" w:sz="24"/>
              <w:bottom w:val="single" w:color="1B4A8A" w:sz="6"/>
              <w:right w:val="single" w:color="1B4A8A" w:sz="4"/>
            </w:tcBorders>
            <w:shd w:fill="E6EEF8" w:val="clear"/>
            <w:tcMar>
              <w:top w:type="dxa" w:w="120"/>
              <w:left w:type="dxa" w:w="240"/>
              <w:bottom w:type="dxa" w:w="120"/>
              <w:right w:type="dxa" w:w="240"/>
            </w:tcMar>
          </w:tcPr>
          <w:p>
            <w:pPr>
              <w:spacing w:after="0" w:before="0"/>
            </w:pPr>
            <w:r>
              <w:rPr>
                <w:rFonts w:ascii="Georgia" w:cs="Georgia" w:eastAsia="Georgia" w:hAnsi="Georgia"/>
                <w:i/>
                <w:iCs/>
                <w:color w:val="2A2A2A"/>
                <w:sz w:val="21"/>
                <w:szCs w:val="21"/>
              </w:rPr>
              <w:t xml:space="preserve">Invariant: No editing session can end without its content being committed to Git within 65 seconds. The yjs_updates_log table captures every Yjs update as it arrives at the Sync Gateway. If the flush pipeline fails, the updates log is the recovery source. Nothing is ever silently discarded.</w:t>
            </w:r>
          </w:p>
        </w:tc>
      </w:tr>
    </w:tbl>
    <w:p>
      <w:pPr>
        <w:spacing w:after="120" w:before="0"/>
      </w:pPr>
      <w:r>
        <w:t xml:space="preserve"/>
      </w:r>
    </w:p>
    <w:p>
      <w:pPr>
        <w:pStyle w:val="Heading1"/>
        <w:pageBreakBefore/>
        <w:pBdr>
          <w:bottom w:val="single" w:color="0F2D52" w:sz="10"/>
        </w:pBdr>
        <w:spacing w:after="200" w:before="0"/>
      </w:pPr>
      <w:r>
        <w:rPr>
          <w:rFonts w:ascii="Georgia" w:cs="Georgia" w:eastAsia="Georgia" w:hAnsi="Georgia"/>
          <w:b/>
          <w:bCs/>
          <w:color w:val="0D0D0D"/>
          <w:sz w:val="52"/>
          <w:szCs w:val="52"/>
        </w:rPr>
        <w:t xml:space="preserve">2. Technology Decisions</w:t>
      </w:r>
    </w:p>
    <w:p>
      <w:pPr>
        <w:spacing w:after="140" w:before="40"/>
      </w:pPr>
      <w:r>
        <w:rPr>
          <w:rFonts w:ascii="Calibri" w:cs="Calibri" w:eastAsia="Calibri" w:hAnsi="Calibri"/>
          <w:b w:val="false"/>
          <w:bCs w:val="false"/>
          <w:i w:val="false"/>
          <w:iCs w:val="false"/>
          <w:color w:val="2A2A2A"/>
          <w:sz w:val="22"/>
          <w:szCs w:val="22"/>
        </w:rPr>
        <w:t xml:space="preserve">Every decision below was made against three criteria: is this the correct tool for the specific job, is it self-hostable without operational complexity, and will we regret it in three years. No decision was made for novelty.</w:t>
      </w:r>
    </w:p>
    <w:p>
      <w:pPr>
        <w:spacing w:after="60" w:before="0"/>
      </w:pPr>
      <w:r>
        <w:t xml:space="preserve"/>
      </w:r>
    </w:p>
    <w:p>
      <w:pPr>
        <w:pStyle w:val="Heading2"/>
        <w:spacing w:after="120" w:before="360"/>
      </w:pPr>
      <w:r>
        <w:rPr>
          <w:rFonts w:ascii="Georgia" w:cs="Georgia" w:eastAsia="Georgia" w:hAnsi="Georgia"/>
          <w:b/>
          <w:bCs/>
          <w:color w:val="0F2D52"/>
          <w:sz w:val="34"/>
          <w:szCs w:val="34"/>
        </w:rPr>
        <w:t xml:space="preserve">2.1 Backend: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2" w:sz="8"/>
              <w:left w:val="single" w:color="0F2D52" w:sz="8"/>
              <w:bottom w:val="none" w:color="FFFFFF" w:sz="0"/>
              <w:right w:val="single" w:color="0F2D52" w:sz="8"/>
            </w:tcBorders>
            <w:shd w:fill="0F2D52" w:val="clear"/>
            <w:tcMar>
              <w:top w:type="dxa" w:w="80"/>
              <w:left w:type="dxa" w:w="200"/>
              <w:bottom w:type="dxa" w:w="80"/>
              <w:right w:type="dxa" w:w="200"/>
            </w:tcMar>
          </w:tcPr>
          <w:p>
            <w:pPr>
              <w:spacing w:after="0" w:before="0"/>
            </w:pPr>
            <w:r>
              <w:rPr>
                <w:rFonts w:ascii="Calibri" w:cs="Calibri" w:eastAsia="Calibri" w:hAnsi="Calibri"/>
                <w:b/>
                <w:bCs/>
                <w:color w:val="FFFFFF"/>
                <w:sz w:val="19"/>
                <w:szCs w:val="19"/>
              </w:rPr>
              <w:t xml:space="preserve">DECISION  ·  Backend language</w:t>
            </w:r>
          </w:p>
        </w:tc>
      </w:tr>
      <w:tr>
        <w:tc>
          <w:tcPr>
            <w:tcW w:type="dxa" w:w="9360"/>
            <w:tcBorders>
              <w:top w:val="none" w:color="FFFFFF" w:sz="0"/>
              <w:left w:val="single" w:color="0F2D52" w:sz="8"/>
              <w:bottom w:val="single" w:color="0F2D52" w:sz="4"/>
              <w:right w:val="single" w:color="0F2D52" w:sz="4"/>
            </w:tcBorders>
            <w:shd w:fill="E6EEF8" w:val="clear"/>
            <w:tcMar>
              <w:top w:type="dxa" w:w="100"/>
              <w:left w:type="dxa" w:w="200"/>
              <w:bottom w:type="dxa" w:w="100"/>
              <w:right w:type="dxa" w:w="200"/>
            </w:tcMar>
          </w:tcPr>
          <w:p>
            <w:pPr>
              <w:spacing w:after="40" w:before="0"/>
            </w:pPr>
            <w:r>
              <w:rPr>
                <w:rFonts w:ascii="Calibri" w:cs="Calibri" w:eastAsia="Calibri" w:hAnsi="Calibri"/>
                <w:b/>
                <w:bCs/>
                <w:color w:val="0F2D52"/>
                <w:sz w:val="21"/>
                <w:szCs w:val="21"/>
              </w:rPr>
              <w:t xml:space="preserve">✓  Go</w:t>
            </w:r>
          </w:p>
          <w:p>
            <w:pPr>
              <w:spacing w:after="0" w:before="0"/>
            </w:pPr>
            <w:r>
              <w:rPr>
                <w:rFonts w:ascii="Calibri" w:cs="Calibri" w:eastAsia="Calibri" w:hAnsi="Calibri"/>
                <w:color w:val="4A4A4A"/>
                <w:sz w:val="20"/>
                <w:szCs w:val="20"/>
              </w:rPr>
              <w:t xml:space="preserve">Go compiles to a single static binary with no runtime dependency. Docker image is scratch + binary. Self-hosting is genuinely simple. Goroutines handle WebSocket fan-out and concurrent Git operations cleanly. go-git is a pure Go Git implementation — no CGO, no subprocess risk, proper error handling. The type system prevents the most common classes of runtime bugs. Hiring is narrower than Node.js but Go engineers are exactly the kind of people who will care about Chronicle's correctness requirements.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2" w:sz="4"/>
              <w:left w:val="single" w:color="0F2D52" w:sz="4"/>
              <w:bottom w:val="single" w:color="0F2D52" w:sz="4"/>
              <w:right w:val="single" w:color="0F2D52" w:sz="4"/>
            </w:tcBorders>
            <w:shd w:fill="F2F2F2" w:val="clear"/>
            <w:tcMar>
              <w:top w:type="dxa" w:w="140"/>
              <w:left w:type="dxa" w:w="220"/>
              <w:bottom w:type="dxa" w:w="140"/>
              <w:right w:type="dxa" w:w="220"/>
            </w:tcMar>
          </w:tcPr>
          <w:p>
            <w:pPr>
              <w:spacing w:after="80" w:before="0"/>
            </w:pPr>
            <w:r>
              <w:rPr>
                <w:rFonts w:ascii="Georgia" w:cs="Georgia" w:eastAsia="Georgia" w:hAnsi="Georgia"/>
                <w:b/>
                <w:bCs/>
                <w:color w:val="0F2D52"/>
                <w:sz w:val="22"/>
                <w:szCs w:val="22"/>
              </w:rPr>
              <w:t xml:space="preserve">Go service structure</w:t>
            </w:r>
          </w:p>
          <w:p>
            <w:pPr>
              <w:pStyle w:val="ListParagraph"/>
              <w:numPr>
                <w:ilvl w:val="0"/>
                <w:numId w:val="3"/>
              </w:numPr>
              <w:spacing w:after="50" w:before="20"/>
            </w:pPr>
            <w:r>
              <w:rPr>
                <w:rFonts w:ascii="Calibri" w:cs="Calibri" w:eastAsia="Calibri" w:hAnsi="Calibri"/>
                <w:b/>
                <w:bCs/>
                <w:color w:val="2A2A2A"/>
                <w:sz w:val="20"/>
                <w:szCs w:val="20"/>
              </w:rPr>
              <w:t xml:space="preserve">cmd/api: </w:t>
            </w:r>
            <w:r>
              <w:rPr>
                <w:rFonts w:ascii="Calibri" w:cs="Calibri" w:eastAsia="Calibri" w:hAnsi="Calibri"/>
                <w:color w:val="4A4A4A"/>
                <w:sz w:val="20"/>
                <w:szCs w:val="20"/>
              </w:rPr>
              <w:t xml:space="preserve">Main API server entry point. Fiber HTTP framework. JWT middleware. Route registration.</w:t>
            </w:r>
          </w:p>
          <w:p>
            <w:pPr>
              <w:pStyle w:val="ListParagraph"/>
              <w:numPr>
                <w:ilvl w:val="0"/>
                <w:numId w:val="3"/>
              </w:numPr>
              <w:spacing w:after="50" w:before="20"/>
            </w:pPr>
            <w:r>
              <w:rPr>
                <w:rFonts w:ascii="Calibri" w:cs="Calibri" w:eastAsia="Calibri" w:hAnsi="Calibri"/>
                <w:b/>
                <w:bCs/>
                <w:color w:val="2A2A2A"/>
                <w:sz w:val="20"/>
                <w:szCs w:val="20"/>
              </w:rPr>
              <w:t xml:space="preserve">cmd/sync-trigger: </w:t>
            </w:r>
            <w:r>
              <w:rPr>
                <w:rFonts w:ascii="Calibri" w:cs="Calibri" w:eastAsia="Calibri" w:hAnsi="Calibri"/>
                <w:color w:val="4A4A4A"/>
                <w:sz w:val="20"/>
                <w:szCs w:val="20"/>
              </w:rPr>
              <w:t xml:space="preserve">Lightweight process that fires session-ended events from Sync Gateway callback</w:t>
            </w:r>
          </w:p>
          <w:p>
            <w:pPr>
              <w:pStyle w:val="ListParagraph"/>
              <w:numPr>
                <w:ilvl w:val="0"/>
                <w:numId w:val="3"/>
              </w:numPr>
              <w:spacing w:after="50" w:before="20"/>
            </w:pPr>
            <w:r>
              <w:rPr>
                <w:rFonts w:ascii="Calibri" w:cs="Calibri" w:eastAsia="Calibri" w:hAnsi="Calibri"/>
                <w:b/>
                <w:bCs/>
                <w:color w:val="2A2A2A"/>
                <w:sz w:val="20"/>
                <w:szCs w:val="20"/>
              </w:rPr>
              <w:t xml:space="preserve">internal/auth: </w:t>
            </w:r>
            <w:r>
              <w:rPr>
                <w:rFonts w:ascii="Calibri" w:cs="Calibri" w:eastAsia="Calibri" w:hAnsi="Calibri"/>
                <w:color w:val="4A4A4A"/>
                <w:sz w:val="20"/>
                <w:szCs w:val="20"/>
              </w:rPr>
              <w:t xml:space="preserve">JWT generation, validation, SAML/OIDC handlers, session management</w:t>
            </w:r>
          </w:p>
          <w:p>
            <w:pPr>
              <w:pStyle w:val="ListParagraph"/>
              <w:numPr>
                <w:ilvl w:val="0"/>
                <w:numId w:val="3"/>
              </w:numPr>
              <w:spacing w:after="50" w:before="20"/>
            </w:pPr>
            <w:r>
              <w:rPr>
                <w:rFonts w:ascii="Calibri" w:cs="Calibri" w:eastAsia="Calibri" w:hAnsi="Calibri"/>
                <w:b/>
                <w:bCs/>
                <w:color w:val="2A2A2A"/>
                <w:sz w:val="20"/>
                <w:szCs w:val="20"/>
              </w:rPr>
              <w:t xml:space="preserve">internal/documents: </w:t>
            </w:r>
            <w:r>
              <w:rPr>
                <w:rFonts w:ascii="Calibri" w:cs="Calibri" w:eastAsia="Calibri" w:hAnsi="Calibri"/>
                <w:color w:val="4A4A4A"/>
                <w:sz w:val="20"/>
                <w:szCs w:val="20"/>
              </w:rPr>
              <w:t xml:space="preserve">Document CRUD, branch management, diff rendering, merge gate</w:t>
            </w:r>
          </w:p>
          <w:p>
            <w:pPr>
              <w:pStyle w:val="ListParagraph"/>
              <w:numPr>
                <w:ilvl w:val="0"/>
                <w:numId w:val="3"/>
              </w:numPr>
              <w:spacing w:after="50" w:before="20"/>
            </w:pPr>
            <w:r>
              <w:rPr>
                <w:rFonts w:ascii="Calibri" w:cs="Calibri" w:eastAsia="Calibri" w:hAnsi="Calibri"/>
                <w:b/>
                <w:bCs/>
                <w:color w:val="2A2A2A"/>
                <w:sz w:val="20"/>
                <w:szCs w:val="20"/>
              </w:rPr>
              <w:t xml:space="preserve">internal/git: </w:t>
            </w:r>
            <w:r>
              <w:rPr>
                <w:rFonts w:ascii="Calibri" w:cs="Calibri" w:eastAsia="Calibri" w:hAnsi="Calibri"/>
                <w:color w:val="4A4A4A"/>
                <w:sz w:val="20"/>
                <w:szCs w:val="20"/>
              </w:rPr>
              <w:t xml:space="preserve">All go-git operations: commit, branch, tag, merge, diff. Isolated behind interface for testing.</w:t>
            </w:r>
          </w:p>
          <w:p>
            <w:pPr>
              <w:pStyle w:val="ListParagraph"/>
              <w:numPr>
                <w:ilvl w:val="0"/>
                <w:numId w:val="3"/>
              </w:numPr>
              <w:spacing w:after="50" w:before="20"/>
            </w:pPr>
            <w:r>
              <w:rPr>
                <w:rFonts w:ascii="Calibri" w:cs="Calibri" w:eastAsia="Calibri" w:hAnsi="Calibri"/>
                <w:b/>
                <w:bCs/>
                <w:color w:val="2A2A2A"/>
                <w:sz w:val="20"/>
                <w:szCs w:val="20"/>
              </w:rPr>
              <w:t xml:space="preserve">internal/deliberation: </w:t>
            </w:r>
            <w:r>
              <w:rPr>
                <w:rFonts w:ascii="Calibri" w:cs="Calibri" w:eastAsia="Calibri" w:hAnsi="Calibri"/>
                <w:color w:val="4A4A4A"/>
                <w:sz w:val="20"/>
                <w:szCs w:val="20"/>
              </w:rPr>
              <w:t xml:space="preserve">Threads, annotations, decision log, resolution workflows</w:t>
            </w:r>
          </w:p>
          <w:p>
            <w:pPr>
              <w:pStyle w:val="ListParagraph"/>
              <w:numPr>
                <w:ilvl w:val="0"/>
                <w:numId w:val="3"/>
              </w:numPr>
              <w:spacing w:after="50" w:before="20"/>
            </w:pPr>
            <w:r>
              <w:rPr>
                <w:rFonts w:ascii="Calibri" w:cs="Calibri" w:eastAsia="Calibri" w:hAnsi="Calibri"/>
                <w:b/>
                <w:bCs/>
                <w:color w:val="2A2A2A"/>
                <w:sz w:val="20"/>
                <w:szCs w:val="20"/>
              </w:rPr>
              <w:t xml:space="preserve">internal/approvals: </w:t>
            </w:r>
            <w:r>
              <w:rPr>
                <w:rFonts w:ascii="Calibri" w:cs="Calibri" w:eastAsia="Calibri" w:hAnsi="Calibri"/>
                <w:color w:val="4A4A4A"/>
                <w:sz w:val="20"/>
                <w:szCs w:val="20"/>
              </w:rPr>
              <w:t xml:space="preserve">Approval chain evaluation, gate checking, notification dispatch</w:t>
            </w:r>
          </w:p>
          <w:p>
            <w:pPr>
              <w:pStyle w:val="ListParagraph"/>
              <w:numPr>
                <w:ilvl w:val="0"/>
                <w:numId w:val="3"/>
              </w:numPr>
              <w:spacing w:after="50" w:before="20"/>
            </w:pPr>
            <w:r>
              <w:rPr>
                <w:rFonts w:ascii="Calibri" w:cs="Calibri" w:eastAsia="Calibri" w:hAnsi="Calibri"/>
                <w:b/>
                <w:bCs/>
                <w:color w:val="2A2A2A"/>
                <w:sz w:val="20"/>
                <w:szCs w:val="20"/>
              </w:rPr>
              <w:t xml:space="preserve">internal/permissions: </w:t>
            </w:r>
            <w:r>
              <w:rPr>
                <w:rFonts w:ascii="Calibri" w:cs="Calibri" w:eastAsia="Calibri" w:hAnsi="Calibri"/>
                <w:color w:val="4A4A4A"/>
                <w:sz w:val="20"/>
                <w:szCs w:val="20"/>
              </w:rPr>
              <w:t xml:space="preserve">RBAC evaluation, materialised permission view, row-level security</w:t>
            </w:r>
          </w:p>
          <w:p>
            <w:pPr>
              <w:pStyle w:val="ListParagraph"/>
              <w:numPr>
                <w:ilvl w:val="0"/>
                <w:numId w:val="3"/>
              </w:numPr>
              <w:spacing w:after="50" w:before="20"/>
            </w:pPr>
            <w:r>
              <w:rPr>
                <w:rFonts w:ascii="Calibri" w:cs="Calibri" w:eastAsia="Calibri" w:hAnsi="Calibri"/>
                <w:b/>
                <w:bCs/>
                <w:color w:val="2A2A2A"/>
                <w:sz w:val="20"/>
                <w:szCs w:val="20"/>
              </w:rPr>
              <w:t xml:space="preserve">internal/search: </w:t>
            </w:r>
            <w:r>
              <w:rPr>
                <w:rFonts w:ascii="Calibri" w:cs="Calibri" w:eastAsia="Calibri" w:hAnsi="Calibri"/>
                <w:color w:val="4A4A4A"/>
                <w:sz w:val="20"/>
                <w:szCs w:val="20"/>
              </w:rPr>
              <w:t xml:space="preserve">Meilisearch indexing and query. Falls back to PostgreSQL FTS if Meilisearch unavailable.</w:t>
            </w:r>
          </w:p>
          <w:p>
            <w:pPr>
              <w:pStyle w:val="ListParagraph"/>
              <w:numPr>
                <w:ilvl w:val="0"/>
                <w:numId w:val="3"/>
              </w:numPr>
              <w:spacing w:after="50" w:before="20"/>
            </w:pPr>
            <w:r>
              <w:rPr>
                <w:rFonts w:ascii="Calibri" w:cs="Calibri" w:eastAsia="Calibri" w:hAnsi="Calibri"/>
                <w:b/>
                <w:bCs/>
                <w:color w:val="2A2A2A"/>
                <w:sz w:val="20"/>
                <w:szCs w:val="20"/>
              </w:rPr>
              <w:t xml:space="preserve">internal/storage: </w:t>
            </w:r>
            <w:r>
              <w:rPr>
                <w:rFonts w:ascii="Calibri" w:cs="Calibri" w:eastAsia="Calibri" w:hAnsi="Calibri"/>
                <w:color w:val="4A4A4A"/>
                <w:sz w:val="20"/>
                <w:szCs w:val="20"/>
              </w:rPr>
              <w:t xml:space="preserve">S3-compatible object store abstraction. MinIO in dev, any S3-compatible in prod.</w:t>
            </w:r>
          </w:p>
          <w:p>
            <w:pPr>
              <w:pStyle w:val="ListParagraph"/>
              <w:numPr>
                <w:ilvl w:val="0"/>
                <w:numId w:val="3"/>
              </w:numPr>
              <w:spacing w:after="50" w:before="20"/>
            </w:pPr>
            <w:r>
              <w:rPr>
                <w:rFonts w:ascii="Calibri" w:cs="Calibri" w:eastAsia="Calibri" w:hAnsi="Calibri"/>
                <w:b/>
                <w:bCs/>
                <w:color w:val="2A2A2A"/>
                <w:sz w:val="20"/>
                <w:szCs w:val="20"/>
              </w:rPr>
              <w:t xml:space="preserve">internal/notifications: </w:t>
            </w:r>
            <w:r>
              <w:rPr>
                <w:rFonts w:ascii="Calibri" w:cs="Calibri" w:eastAsia="Calibri" w:hAnsi="Calibri"/>
                <w:color w:val="4A4A4A"/>
                <w:sz w:val="20"/>
                <w:szCs w:val="20"/>
              </w:rPr>
              <w:t xml:space="preserve">Email, webhook, and Redis pub/sub event dispatch</w:t>
            </w:r>
          </w:p>
        </w:tc>
      </w:tr>
    </w:tbl>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2.2 Frontend Editor: TipTap + Raw ProseMirror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2" w:sz="8"/>
              <w:left w:val="single" w:color="0F2D52" w:sz="8"/>
              <w:bottom w:val="none" w:color="FFFFFF" w:sz="0"/>
              <w:right w:val="single" w:color="0F2D52" w:sz="8"/>
            </w:tcBorders>
            <w:shd w:fill="0F2D52" w:val="clear"/>
            <w:tcMar>
              <w:top w:type="dxa" w:w="80"/>
              <w:left w:type="dxa" w:w="200"/>
              <w:bottom w:type="dxa" w:w="80"/>
              <w:right w:type="dxa" w:w="200"/>
            </w:tcMar>
          </w:tcPr>
          <w:p>
            <w:pPr>
              <w:spacing w:after="0" w:before="0"/>
            </w:pPr>
            <w:r>
              <w:rPr>
                <w:rFonts w:ascii="Calibri" w:cs="Calibri" w:eastAsia="Calibri" w:hAnsi="Calibri"/>
                <w:b/>
                <w:bCs/>
                <w:color w:val="FFFFFF"/>
                <w:sz w:val="19"/>
                <w:szCs w:val="19"/>
              </w:rPr>
              <w:t xml:space="preserve">DECISION  ·  Editor engine</w:t>
            </w:r>
          </w:p>
        </w:tc>
      </w:tr>
      <w:tr>
        <w:tc>
          <w:tcPr>
            <w:tcW w:type="dxa" w:w="9360"/>
            <w:tcBorders>
              <w:top w:val="none" w:color="FFFFFF" w:sz="0"/>
              <w:left w:val="single" w:color="0F2D52" w:sz="8"/>
              <w:bottom w:val="single" w:color="0F2D52" w:sz="4"/>
              <w:right w:val="single" w:color="0F2D52" w:sz="4"/>
            </w:tcBorders>
            <w:shd w:fill="E6EEF8" w:val="clear"/>
            <w:tcMar>
              <w:top w:type="dxa" w:w="100"/>
              <w:left w:type="dxa" w:w="200"/>
              <w:bottom w:type="dxa" w:w="100"/>
              <w:right w:type="dxa" w:w="200"/>
            </w:tcMar>
          </w:tcPr>
          <w:p>
            <w:pPr>
              <w:spacing w:after="40" w:before="0"/>
            </w:pPr>
            <w:r>
              <w:rPr>
                <w:rFonts w:ascii="Calibri" w:cs="Calibri" w:eastAsia="Calibri" w:hAnsi="Calibri"/>
                <w:b/>
                <w:bCs/>
                <w:color w:val="0F2D52"/>
                <w:sz w:val="21"/>
                <w:szCs w:val="21"/>
              </w:rPr>
              <w:t xml:space="preserve">✓  TipTap as scaffold, ProseMirror primitives for Chronicle-specific features</w:t>
            </w:r>
          </w:p>
          <w:p>
            <w:pPr>
              <w:spacing w:after="0" w:before="0"/>
            </w:pPr>
            <w:r>
              <w:rPr>
                <w:rFonts w:ascii="Calibri" w:cs="Calibri" w:eastAsia="Calibri" w:hAnsi="Calibri"/>
                <w:color w:val="4A4A4A"/>
                <w:sz w:val="20"/>
                <w:szCs w:val="20"/>
              </w:rPr>
              <w:t xml:space="preserve">TipTap provides slash commands, block handles, tables, mentions, keyboard shortcuts, and the React component model — saving 4-6 weeks of foundational work. For the three features unique to Chronicle (block-anchored annotation anchors, branch diff decorations, suggestion/proposal mode), we write raw ProseMirror plugins that access the underlying editor instance directly. TipTap exposes editor.view and editor.state — the full ProseMirror API is available. We are not constrained by the abstraction.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4"/>
              <w:left w:val="single" w:color="D0D0D0" w:sz="4"/>
              <w:bottom w:val="single" w:color="D0D0D0" w:sz="4"/>
              <w:right w:val="single" w:color="D0D0D0" w:sz="4"/>
            </w:tcBorders>
            <w:shd w:fill="F2F2F2" w:val="clear"/>
            <w:tcMar>
              <w:top w:type="dxa" w:w="140"/>
              <w:left w:type="dxa" w:w="200"/>
              <w:bottom w:type="dxa" w:w="140"/>
              <w:right w:type="dxa" w:w="200"/>
            </w:tcMar>
          </w:tcPr>
          <w:p>
            <w:pPr>
              <w:spacing w:after="60" w:before="0"/>
            </w:pPr>
            <w:r>
              <w:rPr>
                <w:rFonts w:ascii="Georgia" w:cs="Georgia" w:eastAsia="Georgia" w:hAnsi="Georgia"/>
                <w:b/>
                <w:bCs/>
                <w:color w:val="0F2D52"/>
                <w:sz w:val="22"/>
                <w:szCs w:val="22"/>
              </w:rPr>
              <w:t xml:space="preserve">Use TipTap for</w:t>
            </w:r>
          </w:p>
          <w:p>
            <w:pPr>
              <w:spacing w:after="30" w:before="0"/>
            </w:pPr>
            <w:r>
              <w:rPr>
                <w:rFonts w:ascii="Calibri" w:cs="Calibri" w:eastAsia="Calibri" w:hAnsi="Calibri"/>
                <w:color w:val="4A4A4A"/>
                <w:sz w:val="20"/>
                <w:szCs w:val="20"/>
              </w:rPr>
              <w:t xml:space="preserve">Block type menu (slash commands)</w:t>
            </w:r>
          </w:p>
          <w:p>
            <w:pPr>
              <w:spacing w:after="30" w:before="0"/>
            </w:pPr>
            <w:r>
              <w:rPr>
                <w:rFonts w:ascii="Calibri" w:cs="Calibri" w:eastAsia="Calibri" w:hAnsi="Calibri"/>
                <w:color w:val="4A4A4A"/>
                <w:sz w:val="20"/>
                <w:szCs w:val="20"/>
              </w:rPr>
              <w:t xml:space="preserve">Drag-and-drop block reordering</w:t>
            </w:r>
          </w:p>
          <w:p>
            <w:pPr>
              <w:spacing w:after="30" w:before="0"/>
            </w:pPr>
            <w:r>
              <w:rPr>
                <w:rFonts w:ascii="Calibri" w:cs="Calibri" w:eastAsia="Calibri" w:hAnsi="Calibri"/>
                <w:color w:val="4A4A4A"/>
                <w:sz w:val="20"/>
                <w:szCs w:val="20"/>
              </w:rPr>
              <w:t xml:space="preserve">Table extension (complex, well-tested)</w:t>
            </w:r>
          </w:p>
          <w:p>
            <w:pPr>
              <w:spacing w:after="30" w:before="0"/>
            </w:pPr>
            <w:r>
              <w:rPr>
                <w:rFonts w:ascii="Calibri" w:cs="Calibri" w:eastAsia="Calibri" w:hAnsi="Calibri"/>
                <w:color w:val="4A4A4A"/>
                <w:sz w:val="20"/>
                <w:szCs w:val="20"/>
              </w:rPr>
              <w:t xml:space="preserve">Mention extension (@users)</w:t>
            </w:r>
          </w:p>
          <w:p>
            <w:pPr>
              <w:spacing w:after="30" w:before="0"/>
            </w:pPr>
            <w:r>
              <w:rPr>
                <w:rFonts w:ascii="Calibri" w:cs="Calibri" w:eastAsia="Calibri" w:hAnsi="Calibri"/>
                <w:color w:val="4A4A4A"/>
                <w:sz w:val="20"/>
                <w:szCs w:val="20"/>
              </w:rPr>
              <w:t xml:space="preserve">Link extension</w:t>
            </w:r>
          </w:p>
          <w:p>
            <w:pPr>
              <w:spacing w:after="30" w:before="0"/>
            </w:pPr>
            <w:r>
              <w:rPr>
                <w:rFonts w:ascii="Calibri" w:cs="Calibri" w:eastAsia="Calibri" w:hAnsi="Calibri"/>
                <w:color w:val="4A4A4A"/>
                <w:sz w:val="20"/>
                <w:szCs w:val="20"/>
              </w:rPr>
              <w:t xml:space="preserve">Code block with syntax highlighting</w:t>
            </w:r>
          </w:p>
          <w:p>
            <w:pPr>
              <w:spacing w:after="30" w:before="0"/>
            </w:pPr>
            <w:r>
              <w:rPr>
                <w:rFonts w:ascii="Calibri" w:cs="Calibri" w:eastAsia="Calibri" w:hAnsi="Calibri"/>
                <w:color w:val="4A4A4A"/>
                <w:sz w:val="20"/>
                <w:szCs w:val="20"/>
              </w:rPr>
              <w:t xml:space="preserve">Keyboard shortcut system</w:t>
            </w:r>
          </w:p>
          <w:p>
            <w:pPr>
              <w:spacing w:after="30" w:before="0"/>
            </w:pPr>
            <w:r>
              <w:rPr>
                <w:rFonts w:ascii="Calibri" w:cs="Calibri" w:eastAsia="Calibri" w:hAnsi="Calibri"/>
                <w:color w:val="4A4A4A"/>
                <w:sz w:val="20"/>
                <w:szCs w:val="20"/>
              </w:rPr>
              <w:t xml:space="preserve">React component bindings</w:t>
            </w:r>
          </w:p>
        </w:tc>
        <w:tc>
          <w:tcPr>
            <w:tcW w:type="dxa" w:w="4680"/>
            <w:tcBorders>
              <w:top w:val="single" w:color="D0D0D0" w:sz="4"/>
              <w:left w:val="single" w:color="D0D0D0" w:sz="4"/>
              <w:bottom w:val="single" w:color="D0D0D0" w:sz="4"/>
              <w:right w:val="single" w:color="D0D0D0" w:sz="4"/>
            </w:tcBorders>
            <w:shd w:fill="F2F2F2" w:val="clear"/>
            <w:tcMar>
              <w:top w:type="dxa" w:w="140"/>
              <w:left w:type="dxa" w:w="200"/>
              <w:bottom w:type="dxa" w:w="140"/>
              <w:right w:type="dxa" w:w="200"/>
            </w:tcMar>
          </w:tcPr>
          <w:p>
            <w:pPr>
              <w:spacing w:after="60" w:before="0"/>
            </w:pPr>
            <w:r>
              <w:rPr>
                <w:rFonts w:ascii="Georgia" w:cs="Georgia" w:eastAsia="Georgia" w:hAnsi="Georgia"/>
                <w:b/>
                <w:bCs/>
                <w:color w:val="0F2D52"/>
                <w:sz w:val="22"/>
                <w:szCs w:val="22"/>
              </w:rPr>
              <w:t xml:space="preserve">Use raw ProseMirror for</w:t>
            </w:r>
          </w:p>
          <w:p>
            <w:pPr>
              <w:spacing w:after="30" w:before="0"/>
            </w:pPr>
            <w:r>
              <w:rPr>
                <w:rFonts w:ascii="Calibri" w:cs="Calibri" w:eastAsia="Calibri" w:hAnsi="Calibri"/>
                <w:color w:val="4A4A4A"/>
                <w:sz w:val="20"/>
                <w:szCs w:val="20"/>
              </w:rPr>
              <w:t xml:space="preserve">Block node ID system (persistent anchor IDs)</w:t>
            </w:r>
          </w:p>
          <w:p>
            <w:pPr>
              <w:spacing w:after="30" w:before="0"/>
            </w:pPr>
            <w:r>
              <w:rPr>
                <w:rFonts w:ascii="Calibri" w:cs="Calibri" w:eastAsia="Calibri" w:hAnsi="Calibri"/>
                <w:color w:val="4A4A4A"/>
                <w:sz w:val="20"/>
                <w:szCs w:val="20"/>
              </w:rPr>
              <w:t xml:space="preserve">Thread highlight decorations (annotation markers)</w:t>
            </w:r>
          </w:p>
          <w:p>
            <w:pPr>
              <w:spacing w:after="30" w:before="0"/>
            </w:pPr>
            <w:r>
              <w:rPr>
                <w:rFonts w:ascii="Calibri" w:cs="Calibri" w:eastAsia="Calibri" w:hAnsi="Calibri"/>
                <w:color w:val="4A4A4A"/>
                <w:sz w:val="20"/>
                <w:szCs w:val="20"/>
              </w:rPr>
              <w:t xml:space="preserve">Diff decorations (green/red/amber overlays from Git diff)</w:t>
            </w:r>
          </w:p>
          <w:p>
            <w:pPr>
              <w:spacing w:after="30" w:before="0"/>
            </w:pPr>
            <w:r>
              <w:rPr>
                <w:rFonts w:ascii="Calibri" w:cs="Calibri" w:eastAsia="Calibri" w:hAnsi="Calibri"/>
                <w:color w:val="4A4A4A"/>
                <w:sz w:val="20"/>
                <w:szCs w:val="20"/>
              </w:rPr>
              <w:t xml:space="preserve">Suggestion mode (proposal changes as ProseMirror marks)</w:t>
            </w:r>
          </w:p>
          <w:p>
            <w:pPr>
              <w:spacing w:after="30" w:before="0"/>
            </w:pPr>
            <w:r>
              <w:rPr>
                <w:rFonts w:ascii="Calibri" w:cs="Calibri" w:eastAsia="Calibri" w:hAnsi="Calibri"/>
                <w:color w:val="4A4A4A"/>
                <w:sz w:val="20"/>
                <w:szCs w:val="20"/>
              </w:rPr>
              <w:t xml:space="preserve">Read-only enforcement per-node (external guest restrictions)</w:t>
            </w:r>
          </w:p>
          <w:p>
            <w:pPr>
              <w:spacing w:after="30" w:before="0"/>
            </w:pPr>
            <w:r>
              <w:rPr>
                <w:rFonts w:ascii="Calibri" w:cs="Calibri" w:eastAsia="Calibri" w:hAnsi="Calibri"/>
                <w:color w:val="4A4A4A"/>
                <w:sz w:val="20"/>
                <w:szCs w:val="20"/>
              </w:rPr>
              <w:t xml:space="preserve">Custom copy/paste handling for document export</w:t>
            </w:r>
          </w:p>
        </w:tc>
      </w:tr>
    </w:tbl>
    <w:p>
      <w:pPr>
        <w:spacing w:after="60" w:before="0"/>
      </w:pPr>
      <w:r>
        <w:t xml:space="preserve"/>
      </w:r>
    </w:p>
    <w:p>
      <w:pPr>
        <w:pStyle w:val="Heading3"/>
        <w:spacing w:after="80" w:before="260"/>
      </w:pPr>
      <w:r>
        <w:rPr>
          <w:rFonts w:ascii="Georgia" w:cs="Georgia" w:eastAsia="Georgia" w:hAnsi="Georgia"/>
          <w:b/>
          <w:bCs/>
          <w:color w:val="2A2A2A"/>
          <w:sz w:val="26"/>
          <w:szCs w:val="26"/>
        </w:rPr>
        <w:t xml:space="preserve">Node ID System — Critical Detail</w:t>
      </w:r>
    </w:p>
    <w:p>
      <w:pPr>
        <w:spacing w:after="140" w:before="40"/>
      </w:pPr>
      <w:r>
        <w:rPr>
          <w:rFonts w:ascii="Calibri" w:cs="Calibri" w:eastAsia="Calibri" w:hAnsi="Calibri"/>
          <w:b w:val="false"/>
          <w:bCs w:val="false"/>
          <w:i w:val="false"/>
          <w:iCs w:val="false"/>
          <w:color w:val="2A2A2A"/>
          <w:sz w:val="22"/>
          <w:szCs w:val="22"/>
        </w:rPr>
        <w:t xml:space="preserve">Every block-level ProseMirror node must have a persistent nodeId attribute. This is the anchor for the entire deliberation system. Threads attach to node IDs, not to text content or positions.</w:t>
      </w:r>
    </w:p>
    <w:p>
      <w:pPr>
        <w:spacing w:after="36" w:before="0"/>
      </w:pPr>
      <w:r>
        <w:t xml:space="preserve"/>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ProseMirror plugin: assign nodeId on node creation</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const nodeIdPlugin = new Plugin({</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appendTransaction(trs, oldState, newState) {</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let tr = newState.tr;</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let modified = false;</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newState.doc.descendants((node, pos) =&gt; {</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if (node.isBlock &amp;&amp; !node.attrs.nodeId) {</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tr.setNodeMarkup(pos, null, {</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...node.attrs,</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nodeId: crypto.randomUUID()</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modified = true;</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return modified ? tr : null;</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A8A" w:sz="6"/>
              <w:left w:val="single" w:color="1B4A8A" w:sz="24"/>
              <w:bottom w:val="single" w:color="1B4A8A" w:sz="6"/>
              <w:right w:val="single" w:color="1B4A8A" w:sz="4"/>
            </w:tcBorders>
            <w:shd w:fill="E6EEF8" w:val="clear"/>
            <w:tcMar>
              <w:top w:type="dxa" w:w="120"/>
              <w:left w:type="dxa" w:w="240"/>
              <w:bottom w:type="dxa" w:w="120"/>
              <w:right w:type="dxa" w:w="240"/>
            </w:tcMar>
          </w:tcPr>
          <w:p>
            <w:pPr>
              <w:spacing w:after="0" w:before="0"/>
            </w:pPr>
            <w:r>
              <w:rPr>
                <w:rFonts w:ascii="Georgia" w:cs="Georgia" w:eastAsia="Georgia" w:hAnsi="Georgia"/>
                <w:i/>
                <w:iCs/>
                <w:color w:val="2A2A2A"/>
                <w:sz w:val="21"/>
                <w:szCs w:val="21"/>
              </w:rPr>
              <w:t xml:space="preserve">nodeId is never changed after creation. If a block is split, both resulting nodes get new IDs. If blocks merge, the surviving node keeps the first block's ID. Thread anchors survive all edits except block deletion — orphaned threads are preserved with a visual indicator, never silently lost.</w:t>
            </w:r>
          </w:p>
        </w:tc>
      </w:tr>
    </w:tbl>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2.3 Real-Time: Yjs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2" w:sz="8"/>
              <w:left w:val="single" w:color="0F2D52" w:sz="8"/>
              <w:bottom w:val="none" w:color="FFFFFF" w:sz="0"/>
              <w:right w:val="single" w:color="0F2D52" w:sz="8"/>
            </w:tcBorders>
            <w:shd w:fill="0F2D52" w:val="clear"/>
            <w:tcMar>
              <w:top w:type="dxa" w:w="80"/>
              <w:left w:type="dxa" w:w="200"/>
              <w:bottom w:type="dxa" w:w="80"/>
              <w:right w:type="dxa" w:w="200"/>
            </w:tcMar>
          </w:tcPr>
          <w:p>
            <w:pPr>
              <w:spacing w:after="0" w:before="0"/>
            </w:pPr>
            <w:r>
              <w:rPr>
                <w:rFonts w:ascii="Calibri" w:cs="Calibri" w:eastAsia="Calibri" w:hAnsi="Calibri"/>
                <w:b/>
                <w:bCs/>
                <w:color w:val="FFFFFF"/>
                <w:sz w:val="19"/>
                <w:szCs w:val="19"/>
              </w:rPr>
              <w:t xml:space="preserve">DECISION  ·  Real-time collaboration</w:t>
            </w:r>
          </w:p>
        </w:tc>
      </w:tr>
      <w:tr>
        <w:tc>
          <w:tcPr>
            <w:tcW w:type="dxa" w:w="9360"/>
            <w:tcBorders>
              <w:top w:val="none" w:color="FFFFFF" w:sz="0"/>
              <w:left w:val="single" w:color="0F2D52" w:sz="8"/>
              <w:bottom w:val="single" w:color="0F2D52" w:sz="4"/>
              <w:right w:val="single" w:color="0F2D52" w:sz="4"/>
            </w:tcBorders>
            <w:shd w:fill="E6EEF8" w:val="clear"/>
            <w:tcMar>
              <w:top w:type="dxa" w:w="100"/>
              <w:left w:type="dxa" w:w="200"/>
              <w:bottom w:type="dxa" w:w="100"/>
              <w:right w:type="dxa" w:w="200"/>
            </w:tcMar>
          </w:tcPr>
          <w:p>
            <w:pPr>
              <w:spacing w:after="40" w:before="0"/>
            </w:pPr>
            <w:r>
              <w:rPr>
                <w:rFonts w:ascii="Calibri" w:cs="Calibri" w:eastAsia="Calibri" w:hAnsi="Calibri"/>
                <w:b/>
                <w:bCs/>
                <w:color w:val="0F2D52"/>
                <w:sz w:val="21"/>
                <w:szCs w:val="21"/>
              </w:rPr>
              <w:t xml:space="preserve">✓  Yjs CRDT with y-prosemirror binding</w:t>
            </w:r>
          </w:p>
          <w:p>
            <w:pPr>
              <w:spacing w:after="0" w:before="0"/>
            </w:pPr>
            <w:r>
              <w:rPr>
                <w:rFonts w:ascii="Calibri" w:cs="Calibri" w:eastAsia="Calibri" w:hAnsi="Calibri"/>
                <w:color w:val="4A4A4A"/>
                <w:sz w:val="20"/>
                <w:szCs w:val="20"/>
              </w:rPr>
              <w:t xml:space="preserve">Yjs is the production-proven CRDT library for collaborative editing. It powers Notion-style apps, has a mature ProseMirror binding (y-prosemirror), handles network partitions correctly (offline edits merge cleanly on reconnect), and is MIT licensed. The alternative (Automerge) has a Rust/WASM core with excellent properties but a smaller ecosystem and fewer production deployments at Chronicle's target scale. Operational Transformation is the older approach — correct but harder to implement correctly under network partitions.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2" w:sz="4"/>
              <w:left w:val="single" w:color="0F2D52" w:sz="4"/>
              <w:bottom w:val="single" w:color="0F2D52" w:sz="4"/>
              <w:right w:val="single" w:color="0F2D52" w:sz="4"/>
            </w:tcBorders>
            <w:shd w:fill="F2F2F2" w:val="clear"/>
            <w:tcMar>
              <w:top w:type="dxa" w:w="140"/>
              <w:left w:type="dxa" w:w="220"/>
              <w:bottom w:type="dxa" w:w="140"/>
              <w:right w:type="dxa" w:w="220"/>
            </w:tcMar>
          </w:tcPr>
          <w:p>
            <w:pPr>
              <w:spacing w:after="80" w:before="0"/>
            </w:pPr>
            <w:r>
              <w:rPr>
                <w:rFonts w:ascii="Georgia" w:cs="Georgia" w:eastAsia="Georgia" w:hAnsi="Georgia"/>
                <w:b/>
                <w:bCs/>
                <w:color w:val="0F2D52"/>
                <w:sz w:val="22"/>
                <w:szCs w:val="22"/>
              </w:rPr>
              <w:t xml:space="preserve">Yjs integration stack</w:t>
            </w:r>
          </w:p>
          <w:p>
            <w:pPr>
              <w:pStyle w:val="ListParagraph"/>
              <w:numPr>
                <w:ilvl w:val="0"/>
                <w:numId w:val="3"/>
              </w:numPr>
              <w:spacing w:after="50" w:before="20"/>
            </w:pPr>
            <w:r>
              <w:rPr>
                <w:rFonts w:ascii="Calibri" w:cs="Calibri" w:eastAsia="Calibri" w:hAnsi="Calibri"/>
                <w:b/>
                <w:bCs/>
                <w:color w:val="2A2A2A"/>
                <w:sz w:val="20"/>
                <w:szCs w:val="20"/>
              </w:rPr>
              <w:t xml:space="preserve">Y.Doc: </w:t>
            </w:r>
            <w:r>
              <w:rPr>
                <w:rFonts w:ascii="Calibri" w:cs="Calibri" w:eastAsia="Calibri" w:hAnsi="Calibri"/>
                <w:color w:val="4A4A4A"/>
                <w:sz w:val="20"/>
                <w:szCs w:val="20"/>
              </w:rPr>
              <w:t xml:space="preserve">One per open document session. The in-memory CRDT document. Shared across all connected clients.</w:t>
            </w:r>
          </w:p>
          <w:p>
            <w:pPr>
              <w:pStyle w:val="ListParagraph"/>
              <w:numPr>
                <w:ilvl w:val="0"/>
                <w:numId w:val="3"/>
              </w:numPr>
              <w:spacing w:after="50" w:before="20"/>
            </w:pPr>
            <w:r>
              <w:rPr>
                <w:rFonts w:ascii="Calibri" w:cs="Calibri" w:eastAsia="Calibri" w:hAnsi="Calibri"/>
                <w:b/>
                <w:bCs/>
                <w:color w:val="2A2A2A"/>
                <w:sz w:val="20"/>
                <w:szCs w:val="20"/>
              </w:rPr>
              <w:t xml:space="preserve">y-prosemirror: </w:t>
            </w:r>
            <w:r>
              <w:rPr>
                <w:rFonts w:ascii="Calibri" w:cs="Calibri" w:eastAsia="Calibri" w:hAnsi="Calibri"/>
                <w:color w:val="4A4A4A"/>
                <w:sz w:val="20"/>
                <w:szCs w:val="20"/>
              </w:rPr>
              <w:t xml:space="preserve">Bidirectional binding. ProseMirror changes → Yjs ops. Yjs ops → ProseMirror transactions. This is the core integration.</w:t>
            </w:r>
          </w:p>
          <w:p>
            <w:pPr>
              <w:pStyle w:val="ListParagraph"/>
              <w:numPr>
                <w:ilvl w:val="0"/>
                <w:numId w:val="3"/>
              </w:numPr>
              <w:spacing w:after="50" w:before="20"/>
            </w:pPr>
            <w:r>
              <w:rPr>
                <w:rFonts w:ascii="Calibri" w:cs="Calibri" w:eastAsia="Calibri" w:hAnsi="Calibri"/>
                <w:b/>
                <w:bCs/>
                <w:color w:val="2A2A2A"/>
                <w:sz w:val="20"/>
                <w:szCs w:val="20"/>
              </w:rPr>
              <w:t xml:space="preserve">y-websocket (server): </w:t>
            </w:r>
            <w:r>
              <w:rPr>
                <w:rFonts w:ascii="Calibri" w:cs="Calibri" w:eastAsia="Calibri" w:hAnsi="Calibri"/>
                <w:color w:val="4A4A4A"/>
                <w:sz w:val="20"/>
                <w:szCs w:val="20"/>
              </w:rPr>
              <w:t xml:space="preserve">WebSocket provider running in the Sync Gateway. Broadcasts Yjs updates between connected clients.</w:t>
            </w:r>
          </w:p>
          <w:p>
            <w:pPr>
              <w:pStyle w:val="ListParagraph"/>
              <w:numPr>
                <w:ilvl w:val="0"/>
                <w:numId w:val="3"/>
              </w:numPr>
              <w:spacing w:after="50" w:before="20"/>
            </w:pPr>
            <w:r>
              <w:rPr>
                <w:rFonts w:ascii="Calibri" w:cs="Calibri" w:eastAsia="Calibri" w:hAnsi="Calibri"/>
                <w:b/>
                <w:bCs/>
                <w:color w:val="2A2A2A"/>
                <w:sz w:val="20"/>
                <w:szCs w:val="20"/>
              </w:rPr>
              <w:t xml:space="preserve">y-websocket (client): </w:t>
            </w:r>
            <w:r>
              <w:rPr>
                <w:rFonts w:ascii="Calibri" w:cs="Calibri" w:eastAsia="Calibri" w:hAnsi="Calibri"/>
                <w:color w:val="4A4A4A"/>
                <w:sz w:val="20"/>
                <w:szCs w:val="20"/>
              </w:rPr>
              <w:t xml:space="preserve">Client-side provider. Connects to Sync Gateway. Handles reconnection and initial sync automatically.</w:t>
            </w:r>
          </w:p>
          <w:p>
            <w:pPr>
              <w:pStyle w:val="ListParagraph"/>
              <w:numPr>
                <w:ilvl w:val="0"/>
                <w:numId w:val="3"/>
              </w:numPr>
              <w:spacing w:after="50" w:before="20"/>
            </w:pPr>
            <w:r>
              <w:rPr>
                <w:rFonts w:ascii="Calibri" w:cs="Calibri" w:eastAsia="Calibri" w:hAnsi="Calibri"/>
                <w:b/>
                <w:bCs/>
                <w:color w:val="2A2A2A"/>
                <w:sz w:val="20"/>
                <w:szCs w:val="20"/>
              </w:rPr>
              <w:t xml:space="preserve">Y.Awareness: </w:t>
            </w:r>
            <w:r>
              <w:rPr>
                <w:rFonts w:ascii="Calibri" w:cs="Calibri" w:eastAsia="Calibri" w:hAnsi="Calibri"/>
                <w:color w:val="4A4A4A"/>
                <w:sz w:val="20"/>
                <w:szCs w:val="20"/>
              </w:rPr>
              <w:t xml:space="preserve">Ephemeral real-time state: cursor positions, user presence, "is typing" indicators. Separate channel from document state.</w:t>
            </w:r>
          </w:p>
          <w:p>
            <w:pPr>
              <w:pStyle w:val="ListParagraph"/>
              <w:numPr>
                <w:ilvl w:val="0"/>
                <w:numId w:val="3"/>
              </w:numPr>
              <w:spacing w:after="50" w:before="20"/>
            </w:pPr>
            <w:r>
              <w:rPr>
                <w:rFonts w:ascii="Calibri" w:cs="Calibri" w:eastAsia="Calibri" w:hAnsi="Calibri"/>
                <w:b/>
                <w:bCs/>
                <w:color w:val="2A2A2A"/>
                <w:sz w:val="20"/>
                <w:szCs w:val="20"/>
              </w:rPr>
              <w:t xml:space="preserve">y-indexeddb: </w:t>
            </w:r>
            <w:r>
              <w:rPr>
                <w:rFonts w:ascii="Calibri" w:cs="Calibri" w:eastAsia="Calibri" w:hAnsi="Calibri"/>
                <w:color w:val="4A4A4A"/>
                <w:sz w:val="20"/>
                <w:szCs w:val="20"/>
              </w:rPr>
              <w:t xml:space="preserve">Client-side IndexedDB persistence. Documents load instantly on revisit. Offline edits are queued and synced on reconnect.</w:t>
            </w:r>
          </w:p>
        </w:tc>
      </w:tr>
    </w:tbl>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2.4 Database: PostgreSQL + Meilisearch + Redis</w:t>
      </w:r>
    </w:p>
    <w:p>
      <w:pPr>
        <w:spacing w:after="140" w:before="40"/>
      </w:pPr>
      <w:r>
        <w:rPr>
          <w:rFonts w:ascii="Calibri" w:cs="Calibri" w:eastAsia="Calibri" w:hAnsi="Calibri"/>
          <w:b w:val="false"/>
          <w:bCs w:val="false"/>
          <w:i w:val="false"/>
          <w:iCs w:val="false"/>
          <w:color w:val="2A2A2A"/>
          <w:sz w:val="22"/>
          <w:szCs w:val="22"/>
        </w:rPr>
        <w:t xml:space="preserve">Three tools, each for its best purpose. This is not over-engineering — each solves a problem the others handle poorly.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Store</w:t>
            </w:r>
          </w:p>
        </w:tc>
        <w:tc>
          <w:tcPr>
            <w:tcW w:type="dxa" w:w="42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What it owns</w:t>
            </w:r>
          </w:p>
        </w:tc>
        <w:tc>
          <w:tcPr>
            <w:tcW w:type="dxa" w:w="316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What it never owns</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PostgreSQL 16</w:t>
            </w:r>
          </w:p>
        </w:tc>
        <w:tc>
          <w:tcPr>
            <w:tcW w:type="dxa" w:w="4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Users, groups, permissions, spaces, document metadata, threads, annotations, approvals, decision log, Yjs snapshots, audit log, notification queue, embed cache, SCIM state</w:t>
            </w:r>
          </w:p>
        </w:tc>
        <w:tc>
          <w:tcPr>
            <w:tcW w:type="dxa" w:w="31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Document content, version history, file attachments</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Meilisearch</w:t>
            </w:r>
          </w:p>
        </w:tc>
        <w:tc>
          <w:tcPr>
            <w:tcW w:type="dxa" w:w="42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Full-text search index over document content and annotations. Typo-tolerant, sub-10ms. Single binary, self-hostable.</w:t>
            </w:r>
          </w:p>
        </w:tc>
        <w:tc>
          <w:tcPr>
            <w:tcW w:type="dxa" w:w="31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Persistent data of any kind — Meilisearch is a derived index, always rebuildable from Postgres + Git</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Redis 7</w:t>
            </w:r>
          </w:p>
        </w:tc>
        <w:tc>
          <w:tcPr>
            <w:tcW w:type="dxa" w:w="4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WebSocket session cache, JWT validation cache (5min TTL), Sync Gateway pub/sub for multi-instance coordination, rate limiting counters, notification queue fan-out</w:t>
            </w:r>
          </w:p>
        </w:tc>
        <w:tc>
          <w:tcPr>
            <w:tcW w:type="dxa" w:w="31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Any data that cannot be reconstructed — Redis is ephemeral by design</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Git (go-git)</w:t>
            </w:r>
          </w:p>
        </w:tc>
        <w:tc>
          <w:tcPr>
            <w:tcW w:type="dxa" w:w="42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Document content history, branches, diffs, named versions, merge records, commit attribution</w:t>
            </w:r>
          </w:p>
        </w:tc>
        <w:tc>
          <w:tcPr>
            <w:tcW w:type="dxa" w:w="31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Operational metadata — Git has no concept of users, permissions, or threads</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MinIO / S3</w:t>
            </w:r>
          </w:p>
        </w:tc>
        <w:tc>
          <w:tcPr>
            <w:tcW w:type="dxa" w:w="4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File attachments, image uploads, PDF exports, document archive exports, embed thumbnails cache</w:t>
            </w:r>
          </w:p>
        </w:tc>
        <w:tc>
          <w:tcPr>
            <w:tcW w:type="dxa" w:w="31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Text content — only binary and large objects</w:t>
            </w:r>
          </w:p>
        </w:tc>
      </w:tr>
    </w:tbl>
    <w:p>
      <w:pPr>
        <w:spacing w:after="60" w:before="0"/>
      </w:pPr>
      <w:r>
        <w:t xml:space="preserve"/>
      </w:r>
    </w:p>
    <w:p>
      <w:pPr>
        <w:pStyle w:val="Heading3"/>
        <w:spacing w:after="80" w:before="260"/>
      </w:pPr>
      <w:r>
        <w:rPr>
          <w:rFonts w:ascii="Georgia" w:cs="Georgia" w:eastAsia="Georgia" w:hAnsi="Georgia"/>
          <w:b/>
          <w:bCs/>
          <w:color w:val="2A2A2A"/>
          <w:sz w:val="26"/>
          <w:szCs w:val="26"/>
        </w:rPr>
        <w:t xml:space="preserve">PostgreSQL Row-Level Security</w:t>
      </w:r>
    </w:p>
    <w:p>
      <w:pPr>
        <w:spacing w:after="140" w:before="40"/>
      </w:pPr>
      <w:r>
        <w:rPr>
          <w:rFonts w:ascii="Calibri" w:cs="Calibri" w:eastAsia="Calibri" w:hAnsi="Calibri"/>
          <w:b w:val="false"/>
          <w:bCs w:val="false"/>
          <w:i w:val="false"/>
          <w:iCs w:val="false"/>
          <w:color w:val="2A2A2A"/>
          <w:sz w:val="22"/>
          <w:szCs w:val="22"/>
        </w:rPr>
        <w:t xml:space="preserve">Permission enforcement happens at the database layer, not only in application code. This is belt-and-suspenders security — even if application logic has a bug, the database will not return rows the requesting user is not authorised to see.</w:t>
      </w:r>
    </w:p>
    <w:p>
      <w:pPr>
        <w:spacing w:after="36" w:before="0"/>
      </w:pPr>
      <w:r>
        <w:t xml:space="preserve"/>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Every query runs as the application user with RLS enabled</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The app sets the current user context at connection time:</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SET LOCAL app.current_user_id = '&lt;uuid&gt;';</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SET LOCAL app.is_external = 'true';</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Threads policy: external users never see INTERNAL threads</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CREATE POLICY threads_visibility ON threads</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USING (</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visibility = 'EXTERNAL'</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OR current_setting('app.is_external')::bool = false</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DecisionLog is append-only: no UPDATE or DELETE ever</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CREATE RULE decision_log_no_update AS ON UPDATE TO decision_log DO INSTEAD NOTHING;</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CREATE RULE decision_log_no_delete AS ON DELETE TO decision_log DO INSTEAD NOTHING;</w:t>
      </w:r>
    </w:p>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2.5 Git Storage: One Repository Per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2" w:sz="8"/>
              <w:left w:val="single" w:color="0F2D52" w:sz="8"/>
              <w:bottom w:val="none" w:color="FFFFFF" w:sz="0"/>
              <w:right w:val="single" w:color="0F2D52" w:sz="8"/>
            </w:tcBorders>
            <w:shd w:fill="0F2D52" w:val="clear"/>
            <w:tcMar>
              <w:top w:type="dxa" w:w="80"/>
              <w:left w:type="dxa" w:w="200"/>
              <w:bottom w:type="dxa" w:w="80"/>
              <w:right w:type="dxa" w:w="200"/>
            </w:tcMar>
          </w:tcPr>
          <w:p>
            <w:pPr>
              <w:spacing w:after="0" w:before="0"/>
            </w:pPr>
            <w:r>
              <w:rPr>
                <w:rFonts w:ascii="Calibri" w:cs="Calibri" w:eastAsia="Calibri" w:hAnsi="Calibri"/>
                <w:b/>
                <w:bCs/>
                <w:color w:val="FFFFFF"/>
                <w:sz w:val="19"/>
                <w:szCs w:val="19"/>
              </w:rPr>
              <w:t xml:space="preserve">DECISION  ·  Git storage model</w:t>
            </w:r>
          </w:p>
        </w:tc>
      </w:tr>
      <w:tr>
        <w:tc>
          <w:tcPr>
            <w:tcW w:type="dxa" w:w="9360"/>
            <w:tcBorders>
              <w:top w:val="none" w:color="FFFFFF" w:sz="0"/>
              <w:left w:val="single" w:color="0F2D52" w:sz="8"/>
              <w:bottom w:val="single" w:color="0F2D52" w:sz="4"/>
              <w:right w:val="single" w:color="0F2D52" w:sz="4"/>
            </w:tcBorders>
            <w:shd w:fill="E6EEF8" w:val="clear"/>
            <w:tcMar>
              <w:top w:type="dxa" w:w="100"/>
              <w:left w:type="dxa" w:w="200"/>
              <w:bottom w:type="dxa" w:w="100"/>
              <w:right w:type="dxa" w:w="200"/>
            </w:tcMar>
          </w:tcPr>
          <w:p>
            <w:pPr>
              <w:spacing w:after="40" w:before="0"/>
            </w:pPr>
            <w:r>
              <w:rPr>
                <w:rFonts w:ascii="Calibri" w:cs="Calibri" w:eastAsia="Calibri" w:hAnsi="Calibri"/>
                <w:b/>
                <w:bCs/>
                <w:color w:val="0F2D52"/>
                <w:sz w:val="21"/>
                <w:szCs w:val="21"/>
              </w:rPr>
              <w:t xml:space="preserve">✓  One bare Git repository per document</w:t>
            </w:r>
          </w:p>
          <w:p>
            <w:pPr>
              <w:spacing w:after="0" w:before="0"/>
            </w:pPr>
            <w:r>
              <w:rPr>
                <w:rFonts w:ascii="Calibri" w:cs="Calibri" w:eastAsia="Calibri" w:hAnsi="Calibri"/>
                <w:color w:val="4A4A4A"/>
                <w:sz w:val="20"/>
                <w:szCs w:val="20"/>
              </w:rPr>
              <w:t xml:space="preserve">Permissions are naturally document-scoped. Exporting or archiving one document's complete history is a single git bundle. A corrupted repository affects one document, not a workspace. Large attachment history in one document (stored in S3, not Git) does not affect clone performance of others. At scale, thousands of small repositories are operationally simpler than one monorepo that requires path-scoped permissions. go-git opens repositories as in-memory objects — the filesystem layout is just directories.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2" w:sz="4"/>
              <w:left w:val="single" w:color="0F2D52" w:sz="4"/>
              <w:bottom w:val="single" w:color="0F2D52" w:sz="4"/>
              <w:right w:val="single" w:color="0F2D52" w:sz="4"/>
            </w:tcBorders>
            <w:shd w:fill="F2F2F2" w:val="clear"/>
            <w:tcMar>
              <w:top w:type="dxa" w:w="140"/>
              <w:left w:type="dxa" w:w="220"/>
              <w:bottom w:type="dxa" w:w="140"/>
              <w:right w:type="dxa" w:w="220"/>
            </w:tcMar>
          </w:tcPr>
          <w:p>
            <w:pPr>
              <w:spacing w:after="80" w:before="0"/>
            </w:pPr>
            <w:r>
              <w:rPr>
                <w:rFonts w:ascii="Georgia" w:cs="Georgia" w:eastAsia="Georgia" w:hAnsi="Georgia"/>
                <w:b/>
                <w:bCs/>
                <w:color w:val="0F2D52"/>
                <w:sz w:val="22"/>
                <w:szCs w:val="22"/>
              </w:rPr>
              <w:t xml:space="preserve">Repository layout on disk</w:t>
            </w:r>
          </w:p>
          <w:p>
            <w:pPr>
              <w:pStyle w:val="ListParagraph"/>
              <w:numPr>
                <w:ilvl w:val="0"/>
                <w:numId w:val="3"/>
              </w:numPr>
              <w:spacing w:after="50" w:before="20"/>
            </w:pPr>
            <w:r>
              <w:rPr>
                <w:rFonts w:ascii="Calibri" w:cs="Calibri" w:eastAsia="Calibri" w:hAnsi="Calibri"/>
                <w:b/>
                <w:bCs/>
                <w:color w:val="2A2A2A"/>
                <w:sz w:val="20"/>
                <w:szCs w:val="20"/>
              </w:rPr>
              <w:t xml:space="preserve">Path: </w:t>
            </w:r>
            <w:r>
              <w:rPr>
                <w:rFonts w:ascii="Calibri" w:cs="Calibri" w:eastAsia="Calibri" w:hAnsi="Calibri"/>
                <w:color w:val="4A4A4A"/>
                <w:sz w:val="20"/>
                <w:szCs w:val="20"/>
              </w:rPr>
              <w:t xml:space="preserve">/repos/{workspace_id}/{document_id}.git  (bare repository)</w:t>
            </w:r>
          </w:p>
          <w:p>
            <w:pPr>
              <w:pStyle w:val="ListParagraph"/>
              <w:numPr>
                <w:ilvl w:val="0"/>
                <w:numId w:val="3"/>
              </w:numPr>
              <w:spacing w:after="50" w:before="20"/>
            </w:pPr>
            <w:r>
              <w:rPr>
                <w:rFonts w:ascii="Calibri" w:cs="Calibri" w:eastAsia="Calibri" w:hAnsi="Calibri"/>
                <w:b/>
                <w:bCs/>
                <w:color w:val="2A2A2A"/>
                <w:sz w:val="20"/>
                <w:szCs w:val="20"/>
              </w:rPr>
              <w:t xml:space="preserve">main branch: </w:t>
            </w:r>
            <w:r>
              <w:rPr>
                <w:rFonts w:ascii="Calibri" w:cs="Calibri" w:eastAsia="Calibri" w:hAnsi="Calibri"/>
                <w:color w:val="4A4A4A"/>
                <w:sz w:val="20"/>
                <w:szCs w:val="20"/>
              </w:rPr>
              <w:t xml:space="preserve">The live document. Protected. Never pushed to directly by users.</w:t>
            </w:r>
          </w:p>
          <w:p>
            <w:pPr>
              <w:pStyle w:val="ListParagraph"/>
              <w:numPr>
                <w:ilvl w:val="0"/>
                <w:numId w:val="3"/>
              </w:numPr>
              <w:spacing w:after="50" w:before="20"/>
            </w:pPr>
            <w:r>
              <w:rPr>
                <w:rFonts w:ascii="Calibri" w:cs="Calibri" w:eastAsia="Calibri" w:hAnsi="Calibri"/>
                <w:b/>
                <w:bCs/>
                <w:color w:val="2A2A2A"/>
                <w:sz w:val="20"/>
                <w:szCs w:val="20"/>
              </w:rPr>
              <w:t xml:space="preserve">proposals/{uuid}: </w:t>
            </w:r>
            <w:r>
              <w:rPr>
                <w:rFonts w:ascii="Calibri" w:cs="Calibri" w:eastAsia="Calibri" w:hAnsi="Calibri"/>
                <w:color w:val="4A4A4A"/>
                <w:sz w:val="20"/>
                <w:szCs w:val="20"/>
              </w:rPr>
              <w:t xml:space="preserve">Proposal branches. Created programmatically. Deleted after merge or rejection.</w:t>
            </w:r>
          </w:p>
          <w:p>
            <w:pPr>
              <w:pStyle w:val="ListParagraph"/>
              <w:numPr>
                <w:ilvl w:val="0"/>
                <w:numId w:val="3"/>
              </w:numPr>
              <w:spacing w:after="50" w:before="20"/>
            </w:pPr>
            <w:r>
              <w:rPr>
                <w:rFonts w:ascii="Calibri" w:cs="Calibri" w:eastAsia="Calibri" w:hAnsi="Calibri"/>
                <w:b/>
                <w:bCs/>
                <w:color w:val="2A2A2A"/>
                <w:sz w:val="20"/>
                <w:szCs w:val="20"/>
              </w:rPr>
              <w:t xml:space="preserve">content.md: </w:t>
            </w:r>
            <w:r>
              <w:rPr>
                <w:rFonts w:ascii="Calibri" w:cs="Calibri" w:eastAsia="Calibri" w:hAnsi="Calibri"/>
                <w:color w:val="4A4A4A"/>
                <w:sz w:val="20"/>
                <w:szCs w:val="20"/>
              </w:rPr>
              <w:t xml:space="preserve">The document in Markdown. The only file in the repository.</w:t>
            </w:r>
          </w:p>
          <w:p>
            <w:pPr>
              <w:pStyle w:val="ListParagraph"/>
              <w:numPr>
                <w:ilvl w:val="0"/>
                <w:numId w:val="3"/>
              </w:numPr>
              <w:spacing w:after="50" w:before="20"/>
            </w:pPr>
            <w:r>
              <w:rPr>
                <w:rFonts w:ascii="Calibri" w:cs="Calibri" w:eastAsia="Calibri" w:hAnsi="Calibri"/>
                <w:b/>
                <w:bCs/>
                <w:color w:val="2A2A2A"/>
                <w:sz w:val="20"/>
                <w:szCs w:val="20"/>
              </w:rPr>
              <w:t xml:space="preserve">Git tags: </w:t>
            </w:r>
            <w:r>
              <w:rPr>
                <w:rFonts w:ascii="Calibri" w:cs="Calibri" w:eastAsia="Calibri" w:hAnsi="Calibri"/>
                <w:color w:val="4A4A4A"/>
                <w:sz w:val="20"/>
                <w:szCs w:val="20"/>
              </w:rPr>
              <w:t xml:space="preserve">Named versions: "Partner-Review-Draft", "v2.0-Approved". Created on explicit save.</w:t>
            </w:r>
          </w:p>
          <w:p>
            <w:pPr>
              <w:pStyle w:val="ListParagraph"/>
              <w:numPr>
                <w:ilvl w:val="0"/>
                <w:numId w:val="3"/>
              </w:numPr>
              <w:spacing w:after="50" w:before="20"/>
            </w:pPr>
            <w:r>
              <w:rPr>
                <w:rFonts w:ascii="Calibri" w:cs="Calibri" w:eastAsia="Calibri" w:hAnsi="Calibri"/>
                <w:b/>
                <w:bCs/>
                <w:color w:val="2A2A2A"/>
                <w:sz w:val="20"/>
                <w:szCs w:val="20"/>
              </w:rPr>
              <w:t xml:space="preserve">Commit message format: </w:t>
            </w:r>
            <w:r>
              <w:rPr>
                <w:rFonts w:ascii="Calibri" w:cs="Calibri" w:eastAsia="Calibri" w:hAnsi="Calibri"/>
                <w:color w:val="4A4A4A"/>
                <w:sz w:val="20"/>
                <w:szCs w:val="20"/>
              </w:rPr>
              <w:t xml:space="preserve">"[auto] Sarah R. edited Introduction, Fees section  |  session:abc123"</w:t>
            </w:r>
          </w:p>
          <w:p>
            <w:pPr>
              <w:pStyle w:val="ListParagraph"/>
              <w:numPr>
                <w:ilvl w:val="0"/>
                <w:numId w:val="3"/>
              </w:numPr>
              <w:spacing w:after="50" w:before="20"/>
            </w:pPr>
            <w:r>
              <w:rPr>
                <w:rFonts w:ascii="Calibri" w:cs="Calibri" w:eastAsia="Calibri" w:hAnsi="Calibri"/>
                <w:b/>
                <w:bCs/>
                <w:color w:val="2A2A2A"/>
                <w:sz w:val="20"/>
                <w:szCs w:val="20"/>
              </w:rPr>
              <w:t xml:space="preserve">No binary files: </w:t>
            </w:r>
            <w:r>
              <w:rPr>
                <w:rFonts w:ascii="Calibri" w:cs="Calibri" w:eastAsia="Calibri" w:hAnsi="Calibri"/>
                <w:color w:val="4A4A4A"/>
                <w:sz w:val="20"/>
                <w:szCs w:val="20"/>
              </w:rPr>
              <w:t xml:space="preserve">Attachments go to S3. Git only ever stores Markdown text. Repositories stay small forever.</w:t>
            </w:r>
          </w:p>
        </w:tc>
      </w:tr>
    </w:tbl>
    <w:p>
      <w:pPr>
        <w:spacing w:after="120" w:before="0"/>
      </w:pPr>
      <w:r>
        <w:t xml:space="preserve"/>
      </w:r>
    </w:p>
    <w:p>
      <w:pPr>
        <w:pStyle w:val="Heading1"/>
        <w:pageBreakBefore/>
        <w:pBdr>
          <w:bottom w:val="single" w:color="0F2D52" w:sz="10"/>
        </w:pBdr>
        <w:spacing w:after="200" w:before="0"/>
      </w:pPr>
      <w:r>
        <w:rPr>
          <w:rFonts w:ascii="Georgia" w:cs="Georgia" w:eastAsia="Georgia" w:hAnsi="Georgia"/>
          <w:b/>
          <w:bCs/>
          <w:color w:val="0D0D0D"/>
          <w:sz w:val="52"/>
          <w:szCs w:val="52"/>
        </w:rPr>
        <w:t xml:space="preserve">3. Data Model</w:t>
      </w:r>
    </w:p>
    <w:p>
      <w:pPr>
        <w:spacing w:after="140" w:before="40"/>
      </w:pPr>
      <w:r>
        <w:rPr>
          <w:rFonts w:ascii="Calibri" w:cs="Calibri" w:eastAsia="Calibri" w:hAnsi="Calibri"/>
          <w:b w:val="false"/>
          <w:bCs w:val="false"/>
          <w:i w:val="false"/>
          <w:iCs w:val="false"/>
          <w:color w:val="2A2A2A"/>
          <w:sz w:val="22"/>
          <w:szCs w:val="22"/>
        </w:rPr>
        <w:t xml:space="preserve">The data model is the foundation everything else is built on. Mistakes here compound into rewrites. Every table below was designed for the specific requirements of a document governance system — not a CMS, not a wiki.</w:t>
      </w:r>
    </w:p>
    <w:p>
      <w:pPr>
        <w:spacing w:after="60" w:before="0"/>
      </w:pPr>
      <w:r>
        <w:t xml:space="preserve"/>
      </w:r>
    </w:p>
    <w:p>
      <w:pPr>
        <w:pStyle w:val="Heading2"/>
        <w:spacing w:after="120" w:before="360"/>
      </w:pPr>
      <w:r>
        <w:rPr>
          <w:rFonts w:ascii="Georgia" w:cs="Georgia" w:eastAsia="Georgia" w:hAnsi="Georgia"/>
          <w:b/>
          <w:bCs/>
          <w:color w:val="0F2D52"/>
          <w:sz w:val="34"/>
          <w:szCs w:val="34"/>
        </w:rPr>
        <w:t xml:space="preserve">3.1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Entity</w:t>
            </w:r>
          </w:p>
        </w:tc>
        <w:tc>
          <w:tcPr>
            <w:tcW w:type="dxa" w:w="32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Key fields</w:t>
            </w:r>
          </w:p>
        </w:tc>
        <w:tc>
          <w:tcPr>
            <w:tcW w:type="dxa" w:w="436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Notes</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workspaces</w:t>
            </w:r>
          </w:p>
        </w:tc>
        <w:tc>
          <w:tcPr>
            <w:tcW w:type="dxa" w:w="3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name, slug, git_root_path, settings_json</w:t>
            </w:r>
          </w:p>
        </w:tc>
        <w:tc>
          <w:tcPr>
            <w:tcW w:type="dxa" w:w="43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One per organisation. Owns all spaces and users.</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spaces</w:t>
            </w:r>
          </w:p>
        </w:tc>
        <w:tc>
          <w:tcPr>
            <w:tcW w:type="dxa" w:w="32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workspace_id, name, slug, default_permissions_json, approval_template_id</w:t>
            </w:r>
          </w:p>
        </w:tc>
        <w:tc>
          <w:tcPr>
            <w:tcW w:type="dxa" w:w="43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Container for documents. Owns permission defaults.</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documents</w:t>
            </w:r>
          </w:p>
        </w:tc>
        <w:tc>
          <w:tcPr>
            <w:tcW w:type="dxa" w:w="3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space_id, title, status, git_repo_path, current_branch, approval_chain_json, governance_level</w:t>
            </w:r>
          </w:p>
        </w:tc>
        <w:tc>
          <w:tcPr>
            <w:tcW w:type="dxa" w:w="43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The central entity. git_repo_path points to the bare repo on disk.</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document_versions</w:t>
            </w:r>
          </w:p>
        </w:tc>
        <w:tc>
          <w:tcPr>
            <w:tcW w:type="dxa" w:w="32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document_id, git_commit_hash, name, created_by, created_at</w:t>
            </w:r>
          </w:p>
        </w:tc>
        <w:tc>
          <w:tcPr>
            <w:tcW w:type="dxa" w:w="43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Immutable. Points to a commit. Named versions are also Git tags.</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branches</w:t>
            </w:r>
          </w:p>
        </w:tc>
        <w:tc>
          <w:tcPr>
            <w:tcW w:type="dxa" w:w="3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document_id, git_branch_name, title, status, author_id, target_branch, created_at, merged_at</w:t>
            </w:r>
          </w:p>
        </w:tc>
        <w:tc>
          <w:tcPr>
            <w:tcW w:type="dxa" w:w="43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status: DRAFT | UNDER_REVIEW | APPROVED | MERGED | REJECTED</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branch_approvals</w:t>
            </w:r>
          </w:p>
        </w:tc>
        <w:tc>
          <w:tcPr>
            <w:tcW w:type="dxa" w:w="32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branch_id, approver_id, approved_at, document_content_hash, ip_address</w:t>
            </w:r>
          </w:p>
        </w:tc>
        <w:tc>
          <w:tcPr>
            <w:tcW w:type="dxa" w:w="43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Content hash enables cryptographic proof document unchanged since approval.</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threads</w:t>
            </w:r>
          </w:p>
        </w:tc>
        <w:tc>
          <w:tcPr>
            <w:tcW w:type="dxa" w:w="3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document_id, branch_id (nullable), anchor_node_id, anchor_offsets_json, visibility, status, type</w:t>
            </w:r>
          </w:p>
        </w:tc>
        <w:tc>
          <w:tcPr>
            <w:tcW w:type="dxa" w:w="43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visibility: INTERNAL | EXTERNAL. status: OPEN | RESOLVED. anchor survives edits.</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annotations</w:t>
            </w:r>
          </w:p>
        </w:tc>
        <w:tc>
          <w:tcPr>
            <w:tcW w:type="dxa" w:w="32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thread_id, author_id, body, type, tracked_change_id (nullable), created_at</w:t>
            </w:r>
          </w:p>
        </w:tc>
        <w:tc>
          <w:tcPr>
            <w:tcW w:type="dxa" w:w="43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type: GENERAL | LEGAL | COMMERCIAL | TECHNICAL | SECURITY | QUERY | EDITORIAL</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decision_log</w:t>
            </w:r>
          </w:p>
        </w:tc>
        <w:tc>
          <w:tcPr>
            <w:tcW w:type="dxa" w:w="3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thread_id, document_id, outcome, rationale, decided_by, decided_at, document_version_at_decision</w:t>
            </w:r>
          </w:p>
        </w:tc>
        <w:tc>
          <w:tcPr>
            <w:tcW w:type="dxa" w:w="43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Append-only. DB rules block UPDATE and DELETE.</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users</w:t>
            </w:r>
          </w:p>
        </w:tc>
        <w:tc>
          <w:tcPr>
            <w:tcW w:type="dxa" w:w="32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workspace_id, email, display_name, is_external, scoped_document_ids (external only), auth_provider</w:t>
            </w:r>
          </w:p>
        </w:tc>
        <w:tc>
          <w:tcPr>
            <w:tcW w:type="dxa" w:w="43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Internal and external guests in same table. is_external drives RLS policies.</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groups</w:t>
            </w:r>
          </w:p>
        </w:tc>
        <w:tc>
          <w:tcPr>
            <w:tcW w:type="dxa" w:w="3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workspace_id, name, scim_external_id (nullable)</w:t>
            </w:r>
          </w:p>
        </w:tc>
        <w:tc>
          <w:tcPr>
            <w:tcW w:type="dxa" w:w="43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Groups receive permission grants. Synced from IdP via SCIM.</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permissions</w:t>
            </w:r>
          </w:p>
        </w:tc>
        <w:tc>
          <w:tcPr>
            <w:tcW w:type="dxa" w:w="32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subject_type (user|group), subject_id, resource_type (workspace|space|document), resource_id, role</w:t>
            </w:r>
          </w:p>
        </w:tc>
        <w:tc>
          <w:tcPr>
            <w:tcW w:type="dxa" w:w="43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role: VIEWER | COMMENTER | SUGGESTER | EDITOR | ADMIN. Materialised view for fast eval.</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audit_log</w:t>
            </w:r>
          </w:p>
        </w:tc>
        <w:tc>
          <w:tcPr>
            <w:tcW w:type="dxa" w:w="3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workspace_id, actor_id, action, resource_type, resource_id, metadata_json, ip, timestamp</w:t>
            </w:r>
          </w:p>
        </w:tc>
        <w:tc>
          <w:tcPr>
            <w:tcW w:type="dxa" w:w="43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Append-only. Never deleted. Legal hold status blocks even soft deletes.</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yjs_snapshots</w:t>
            </w:r>
          </w:p>
        </w:tc>
        <w:tc>
          <w:tcPr>
            <w:tcW w:type="dxa" w:w="32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document_id, branch_id, snapshot_bytes, vector_clock, updated_at</w:t>
            </w:r>
          </w:p>
        </w:tc>
        <w:tc>
          <w:tcPr>
            <w:tcW w:type="dxa" w:w="43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Binary Y.Doc snapshots. Latest per document/branch. Recovery source if flush fails.</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yjs_updates_log</w:t>
            </w:r>
          </w:p>
        </w:tc>
        <w:tc>
          <w:tcPr>
            <w:tcW w:type="dxa" w:w="3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id, document_id, branch_id, update_bytes, received_at</w:t>
            </w:r>
          </w:p>
        </w:tc>
        <w:tc>
          <w:tcPr>
            <w:tcW w:type="dxa" w:w="43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Every Yjs update, in order. Used to reconstruct state if snapshot is lost. Pruned after successful Git commit.</w:t>
            </w:r>
          </w:p>
        </w:tc>
      </w:tr>
    </w:tbl>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3.2 Critical Schema Rules</w:t>
      </w:r>
    </w:p>
    <w:p>
      <w:pPr>
        <w:spacing w:after="140" w:before="40"/>
      </w:pPr>
      <w:r>
        <w:rPr>
          <w:rFonts w:ascii="Calibri" w:cs="Calibri" w:eastAsia="Calibri" w:hAnsi="Calibri"/>
          <w:b w:val="false"/>
          <w:bCs w:val="false"/>
          <w:i w:val="false"/>
          <w:iCs w:val="false"/>
          <w:color w:val="2A2A2A"/>
          <w:sz w:val="22"/>
          <w:szCs w:val="22"/>
        </w:rPr>
        <w:t xml:space="preserve">These are non-negotiable invariants enforced at the database layer, not just in application code.</w:t>
      </w:r>
    </w:p>
    <w:p>
      <w:pPr>
        <w:spacing w:after="36" w:before="0"/>
      </w:pPr>
      <w:r>
        <w:t xml:space="preserve"/>
      </w:r>
    </w:p>
    <w:p>
      <w:pPr>
        <w:pStyle w:val="ListParagraph"/>
        <w:numPr>
          <w:ilvl w:val="0"/>
          <w:numId w:val="2"/>
        </w:numPr>
        <w:spacing w:after="80" w:before="30"/>
      </w:pPr>
      <w:r>
        <w:rPr>
          <w:rFonts w:ascii="Calibri" w:cs="Calibri" w:eastAsia="Calibri" w:hAnsi="Calibri"/>
          <w:b/>
          <w:bCs/>
          <w:color w:val="0D0D0D"/>
          <w:sz w:val="22"/>
          <w:szCs w:val="22"/>
        </w:rPr>
        <w:t xml:space="preserve">Immutable deliberation record</w:t>
      </w:r>
      <w:r>
        <w:rPr>
          <w:rFonts w:ascii="Calibri" w:cs="Calibri" w:eastAsia="Calibri" w:hAnsi="Calibri"/>
          <w:color w:val="4A4A4A"/>
          <w:sz w:val="22"/>
          <w:szCs w:val="22"/>
        </w:rPr>
        <w:t xml:space="preserve"> — decision_log is physically append-only. PostgreSQL RULEs block UPDATE and DELETE. No application code can override this.</w:t>
      </w:r>
    </w:p>
    <w:p>
      <w:pPr>
        <w:pStyle w:val="ListParagraph"/>
        <w:numPr>
          <w:ilvl w:val="0"/>
          <w:numId w:val="2"/>
        </w:numPr>
        <w:spacing w:after="80" w:before="30"/>
      </w:pPr>
      <w:r>
        <w:rPr>
          <w:rFonts w:ascii="Calibri" w:cs="Calibri" w:eastAsia="Calibri" w:hAnsi="Calibri"/>
          <w:b/>
          <w:bCs/>
          <w:color w:val="0D0D0D"/>
          <w:sz w:val="22"/>
          <w:szCs w:val="22"/>
        </w:rPr>
        <w:t xml:space="preserve">Tamper-evident approvals</w:t>
      </w:r>
      <w:r>
        <w:rPr>
          <w:rFonts w:ascii="Calibri" w:cs="Calibri" w:eastAsia="Calibri" w:hAnsi="Calibri"/>
          <w:color w:val="4A4A4A"/>
          <w:sz w:val="22"/>
          <w:szCs w:val="22"/>
        </w:rPr>
        <w:t xml:space="preserve"> — branch_approvals.document_content_hash stores SHA-256 of content.md at approval time. Provides cryptographic evidence document was not modified after approval.</w:t>
      </w:r>
    </w:p>
    <w:p>
      <w:pPr>
        <w:pStyle w:val="ListParagraph"/>
        <w:numPr>
          <w:ilvl w:val="0"/>
          <w:numId w:val="2"/>
        </w:numPr>
        <w:spacing w:after="80" w:before="30"/>
      </w:pPr>
      <w:r>
        <w:rPr>
          <w:rFonts w:ascii="Calibri" w:cs="Calibri" w:eastAsia="Calibri" w:hAnsi="Calibri"/>
          <w:b/>
          <w:bCs/>
          <w:color w:val="0D0D0D"/>
          <w:sz w:val="22"/>
          <w:szCs w:val="22"/>
        </w:rPr>
        <w:t xml:space="preserve">Soft deletes</w:t>
      </w:r>
      <w:r>
        <w:rPr>
          <w:rFonts w:ascii="Calibri" w:cs="Calibri" w:eastAsia="Calibri" w:hAnsi="Calibri"/>
          <w:color w:val="4A4A4A"/>
          <w:sz w:val="22"/>
          <w:szCs w:val="22"/>
        </w:rPr>
        <w:t xml:space="preserve"> — Soft deletes only. All tables have a deleted_at column. Hard deletes are never executed. Legal hold flag prevents even soft deletes.</w:t>
      </w:r>
    </w:p>
    <w:p>
      <w:pPr>
        <w:pStyle w:val="ListParagraph"/>
        <w:numPr>
          <w:ilvl w:val="0"/>
          <w:numId w:val="2"/>
        </w:numPr>
        <w:spacing w:after="80" w:before="30"/>
      </w:pPr>
      <w:r>
        <w:rPr>
          <w:rFonts w:ascii="Calibri" w:cs="Calibri" w:eastAsia="Calibri" w:hAnsi="Calibri"/>
          <w:b/>
          <w:bCs/>
          <w:color w:val="0D0D0D"/>
          <w:sz w:val="22"/>
          <w:szCs w:val="22"/>
        </w:rPr>
        <w:t xml:space="preserve">UTC timestamps</w:t>
      </w:r>
      <w:r>
        <w:rPr>
          <w:rFonts w:ascii="Calibri" w:cs="Calibri" w:eastAsia="Calibri" w:hAnsi="Calibri"/>
          <w:color w:val="4A4A4A"/>
          <w:sz w:val="22"/>
          <w:szCs w:val="22"/>
        </w:rPr>
        <w:t xml:space="preserve"> — All timestamps are stored as UTC timestamptz. No exceptions. The client converts to local time.</w:t>
      </w:r>
    </w:p>
    <w:p>
      <w:pPr>
        <w:pStyle w:val="ListParagraph"/>
        <w:numPr>
          <w:ilvl w:val="0"/>
          <w:numId w:val="2"/>
        </w:numPr>
        <w:spacing w:after="80" w:before="30"/>
      </w:pPr>
      <w:r>
        <w:rPr>
          <w:rFonts w:ascii="Calibri" w:cs="Calibri" w:eastAsia="Calibri" w:hAnsi="Calibri"/>
          <w:b/>
          <w:bCs/>
          <w:color w:val="0D0D0D"/>
          <w:sz w:val="22"/>
          <w:szCs w:val="22"/>
        </w:rPr>
        <w:t xml:space="preserve">Durable anchors</w:t>
      </w:r>
      <w:r>
        <w:rPr>
          <w:rFonts w:ascii="Calibri" w:cs="Calibri" w:eastAsia="Calibri" w:hAnsi="Calibri"/>
          <w:color w:val="4A4A4A"/>
          <w:sz w:val="22"/>
          <w:szCs w:val="22"/>
        </w:rPr>
        <w:t xml:space="preserve"> — threads.anchor_node_id references ProseMirror node IDs, never line numbers or character offsets. Node IDs survive document edits.</w:t>
      </w:r>
    </w:p>
    <w:p>
      <w:pPr>
        <w:pStyle w:val="ListParagraph"/>
        <w:numPr>
          <w:ilvl w:val="0"/>
          <w:numId w:val="2"/>
        </w:numPr>
        <w:spacing w:after="80" w:before="30"/>
      </w:pPr>
      <w:r>
        <w:rPr>
          <w:rFonts w:ascii="Calibri" w:cs="Calibri" w:eastAsia="Calibri" w:hAnsi="Calibri"/>
          <w:b/>
          <w:bCs/>
          <w:color w:val="0D0D0D"/>
          <w:sz w:val="22"/>
          <w:szCs w:val="22"/>
        </w:rPr>
        <w:t xml:space="preserve">Fast permissions</w:t>
      </w:r>
      <w:r>
        <w:rPr>
          <w:rFonts w:ascii="Calibri" w:cs="Calibri" w:eastAsia="Calibri" w:hAnsi="Calibri"/>
          <w:color w:val="4A4A4A"/>
          <w:sz w:val="22"/>
          <w:szCs w:val="22"/>
        </w:rPr>
        <w:t xml:space="preserve"> — permissions is evaluated against a materialised view (mv_effective_permissions) that is refreshed on any permission change. O(1) permission checks per request, not O(n) joins.</w:t>
      </w:r>
    </w:p>
    <w:p>
      <w:pPr>
        <w:pStyle w:val="ListParagraph"/>
        <w:numPr>
          <w:ilvl w:val="0"/>
          <w:numId w:val="2"/>
        </w:numPr>
        <w:spacing w:after="80" w:before="30"/>
      </w:pPr>
      <w:r>
        <w:rPr>
          <w:rFonts w:ascii="Calibri" w:cs="Calibri" w:eastAsia="Calibri" w:hAnsi="Calibri"/>
          <w:b/>
          <w:bCs/>
          <w:color w:val="0D0D0D"/>
          <w:sz w:val="22"/>
          <w:szCs w:val="22"/>
        </w:rPr>
        <w:t xml:space="preserve">External visibility enforced at DB</w:t>
      </w:r>
      <w:r>
        <w:rPr>
          <w:rFonts w:ascii="Calibri" w:cs="Calibri" w:eastAsia="Calibri" w:hAnsi="Calibri"/>
          <w:color w:val="4A4A4A"/>
          <w:sz w:val="22"/>
          <w:szCs w:val="22"/>
        </w:rPr>
        <w:t xml:space="preserve"> — External users (is_external=true) are governed by RLS policies. INTERNAL threads are never returned in queries from external sessions regardless of application logic.</w:t>
      </w:r>
    </w:p>
    <w:p>
      <w:pPr>
        <w:spacing w:after="120" w:before="0"/>
      </w:pPr>
      <w:r>
        <w:t xml:space="preserve"/>
      </w:r>
    </w:p>
    <w:p>
      <w:pPr>
        <w:pStyle w:val="Heading1"/>
        <w:pageBreakBefore/>
        <w:pBdr>
          <w:bottom w:val="single" w:color="0F2D52" w:sz="10"/>
        </w:pBdr>
        <w:spacing w:after="200" w:before="0"/>
      </w:pPr>
      <w:r>
        <w:rPr>
          <w:rFonts w:ascii="Georgia" w:cs="Georgia" w:eastAsia="Georgia" w:hAnsi="Georgia"/>
          <w:b/>
          <w:bCs/>
          <w:color w:val="0D0D0D"/>
          <w:sz w:val="52"/>
          <w:szCs w:val="52"/>
        </w:rPr>
        <w:t xml:space="preserve">4. Real-Time Collaboration Layer</w:t>
      </w:r>
    </w:p>
    <w:p>
      <w:pPr>
        <w:spacing w:after="140" w:before="40"/>
      </w:pPr>
      <w:r>
        <w:rPr>
          <w:rFonts w:ascii="Calibri" w:cs="Calibri" w:eastAsia="Calibri" w:hAnsi="Calibri"/>
          <w:b w:val="false"/>
          <w:bCs w:val="false"/>
          <w:i w:val="false"/>
          <w:iCs w:val="false"/>
          <w:color w:val="2A2A2A"/>
          <w:sz w:val="22"/>
          <w:szCs w:val="22"/>
        </w:rPr>
        <w:t xml:space="preserve">The real-time layer is the most operationally complex part of Chronicle. It must handle concurrent edits at millisecond granularity, survive network partitions, scale horizontally, and flush reliably to Git without data loss.</w:t>
      </w:r>
    </w:p>
    <w:p>
      <w:pPr>
        <w:spacing w:after="60" w:before="0"/>
      </w:pPr>
      <w:r>
        <w:t xml:space="preserve"/>
      </w:r>
    </w:p>
    <w:p>
      <w:pPr>
        <w:pStyle w:val="Heading2"/>
        <w:spacing w:after="120" w:before="360"/>
      </w:pPr>
      <w:r>
        <w:rPr>
          <w:rFonts w:ascii="Georgia" w:cs="Georgia" w:eastAsia="Georgia" w:hAnsi="Georgia"/>
          <w:b/>
          <w:bCs/>
          <w:color w:val="0F2D52"/>
          <w:sz w:val="34"/>
          <w:szCs w:val="34"/>
        </w:rPr>
        <w:t xml:space="preserve">4.1 Sync Gateway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2" w:sz="4"/>
              <w:left w:val="single" w:color="0F2D52" w:sz="4"/>
              <w:bottom w:val="single" w:color="0F2D52" w:sz="4"/>
              <w:right w:val="single" w:color="0F2D52" w:sz="4"/>
            </w:tcBorders>
            <w:shd w:fill="F2F2F2" w:val="clear"/>
            <w:tcMar>
              <w:top w:type="dxa" w:w="140"/>
              <w:left w:type="dxa" w:w="220"/>
              <w:bottom w:type="dxa" w:w="140"/>
              <w:right w:type="dxa" w:w="220"/>
            </w:tcMar>
          </w:tcPr>
          <w:p>
            <w:pPr>
              <w:spacing w:after="80" w:before="0"/>
            </w:pPr>
            <w:r>
              <w:rPr>
                <w:rFonts w:ascii="Georgia" w:cs="Georgia" w:eastAsia="Georgia" w:hAnsi="Georgia"/>
                <w:b/>
                <w:bCs/>
                <w:color w:val="0F2D52"/>
                <w:sz w:val="22"/>
                <w:szCs w:val="22"/>
              </w:rPr>
              <w:t xml:space="preserve">Sync Gateway responsibilities</w:t>
            </w:r>
          </w:p>
          <w:p>
            <w:pPr>
              <w:pStyle w:val="ListParagraph"/>
              <w:numPr>
                <w:ilvl w:val="0"/>
                <w:numId w:val="3"/>
              </w:numPr>
              <w:spacing w:after="50" w:before="20"/>
            </w:pPr>
            <w:r>
              <w:rPr>
                <w:rFonts w:ascii="Calibri" w:cs="Calibri" w:eastAsia="Calibri" w:hAnsi="Calibri"/>
                <w:b/>
                <w:bCs/>
                <w:color w:val="2A2A2A"/>
                <w:sz w:val="20"/>
                <w:szCs w:val="20"/>
              </w:rPr>
              <w:t xml:space="preserve">WebSocket upgrade: </w:t>
            </w:r>
            <w:r>
              <w:rPr>
                <w:rFonts w:ascii="Calibri" w:cs="Calibri" w:eastAsia="Calibri" w:hAnsi="Calibri"/>
                <w:color w:val="4A4A4A"/>
                <w:sz w:val="20"/>
                <w:szCs w:val="20"/>
              </w:rPr>
              <w:t xml:space="preserve">Validate JWT on HTTP upgrade. Reject unauthorised connections before any Yjs state is shared.</w:t>
            </w:r>
          </w:p>
          <w:p>
            <w:pPr>
              <w:pStyle w:val="ListParagraph"/>
              <w:numPr>
                <w:ilvl w:val="0"/>
                <w:numId w:val="3"/>
              </w:numPr>
              <w:spacing w:after="50" w:before="20"/>
            </w:pPr>
            <w:r>
              <w:rPr>
                <w:rFonts w:ascii="Calibri" w:cs="Calibri" w:eastAsia="Calibri" w:hAnsi="Calibri"/>
                <w:b/>
                <w:bCs/>
                <w:color w:val="2A2A2A"/>
                <w:sz w:val="20"/>
                <w:szCs w:val="20"/>
              </w:rPr>
              <w:t xml:space="preserve">Permission check: </w:t>
            </w:r>
            <w:r>
              <w:rPr>
                <w:rFonts w:ascii="Calibri" w:cs="Calibri" w:eastAsia="Calibri" w:hAnsi="Calibri"/>
                <w:color w:val="4A4A4A"/>
                <w:sz w:val="20"/>
                <w:szCs w:val="20"/>
              </w:rPr>
              <w:t xml:space="preserve">Call Go API: can this user edit this document/branch? Read-only users get y-websocket in awareness-only mode.</w:t>
            </w:r>
          </w:p>
          <w:p>
            <w:pPr>
              <w:pStyle w:val="ListParagraph"/>
              <w:numPr>
                <w:ilvl w:val="0"/>
                <w:numId w:val="3"/>
              </w:numPr>
              <w:spacing w:after="50" w:before="20"/>
            </w:pPr>
            <w:r>
              <w:rPr>
                <w:rFonts w:ascii="Calibri" w:cs="Calibri" w:eastAsia="Calibri" w:hAnsi="Calibri"/>
                <w:b/>
                <w:bCs/>
                <w:color w:val="2A2A2A"/>
                <w:sz w:val="20"/>
                <w:szCs w:val="20"/>
              </w:rPr>
              <w:t xml:space="preserve">Room management: </w:t>
            </w:r>
            <w:r>
              <w:rPr>
                <w:rFonts w:ascii="Calibri" w:cs="Calibri" w:eastAsia="Calibri" w:hAnsi="Calibri"/>
                <w:color w:val="4A4A4A"/>
                <w:sz w:val="20"/>
                <w:szCs w:val="20"/>
              </w:rPr>
              <w:t xml:space="preserve">One Yjs room per (document_id, branch_id) pair. Room created on first connection, kept alive while users are connected.</w:t>
            </w:r>
          </w:p>
          <w:p>
            <w:pPr>
              <w:pStyle w:val="ListParagraph"/>
              <w:numPr>
                <w:ilvl w:val="0"/>
                <w:numId w:val="3"/>
              </w:numPr>
              <w:spacing w:after="50" w:before="20"/>
            </w:pPr>
            <w:r>
              <w:rPr>
                <w:rFonts w:ascii="Calibri" w:cs="Calibri" w:eastAsia="Calibri" w:hAnsi="Calibri"/>
                <w:b/>
                <w:bCs/>
                <w:color w:val="2A2A2A"/>
                <w:sz w:val="20"/>
                <w:szCs w:val="20"/>
              </w:rPr>
              <w:t xml:space="preserve">State bootstrap: </w:t>
            </w:r>
            <w:r>
              <w:rPr>
                <w:rFonts w:ascii="Calibri" w:cs="Calibri" w:eastAsia="Calibri" w:hAnsi="Calibri"/>
                <w:color w:val="4A4A4A"/>
                <w:sz w:val="20"/>
                <w:szCs w:val="20"/>
              </w:rPr>
              <w:t xml:space="preserve">On room creation: load latest yjs_snapshots from Postgres. If no snapshot, call Go API to get Markdown → serialise as initial Y.Doc.</w:t>
            </w:r>
          </w:p>
          <w:p>
            <w:pPr>
              <w:pStyle w:val="ListParagraph"/>
              <w:numPr>
                <w:ilvl w:val="0"/>
                <w:numId w:val="3"/>
              </w:numPr>
              <w:spacing w:after="50" w:before="20"/>
            </w:pPr>
            <w:r>
              <w:rPr>
                <w:rFonts w:ascii="Calibri" w:cs="Calibri" w:eastAsia="Calibri" w:hAnsi="Calibri"/>
                <w:b/>
                <w:bCs/>
                <w:color w:val="2A2A2A"/>
                <w:sz w:val="20"/>
                <w:szCs w:val="20"/>
              </w:rPr>
              <w:t xml:space="preserve">Update broadcast: </w:t>
            </w:r>
            <w:r>
              <w:rPr>
                <w:rFonts w:ascii="Calibri" w:cs="Calibri" w:eastAsia="Calibri" w:hAnsi="Calibri"/>
                <w:color w:val="4A4A4A"/>
                <w:sz w:val="20"/>
                <w:szCs w:val="20"/>
              </w:rPr>
              <w:t xml:space="preserve">Receive Yjs update from one client → broadcast to all other clients in the room via y-websocket protocol.</w:t>
            </w:r>
          </w:p>
          <w:p>
            <w:pPr>
              <w:pStyle w:val="ListParagraph"/>
              <w:numPr>
                <w:ilvl w:val="0"/>
                <w:numId w:val="3"/>
              </w:numPr>
              <w:spacing w:after="50" w:before="20"/>
            </w:pPr>
            <w:r>
              <w:rPr>
                <w:rFonts w:ascii="Calibri" w:cs="Calibri" w:eastAsia="Calibri" w:hAnsi="Calibri"/>
                <w:b/>
                <w:bCs/>
                <w:color w:val="2A2A2A"/>
                <w:sz w:val="20"/>
                <w:szCs w:val="20"/>
              </w:rPr>
              <w:t xml:space="preserve">Redis fan-out: </w:t>
            </w:r>
            <w:r>
              <w:rPr>
                <w:rFonts w:ascii="Calibri" w:cs="Calibri" w:eastAsia="Calibri" w:hAnsi="Calibri"/>
                <w:color w:val="4A4A4A"/>
                <w:sz w:val="20"/>
                <w:szCs w:val="20"/>
              </w:rPr>
              <w:t xml:space="preserve">If multiple Sync Gateway instances: publish updates to Redis channel. Other instances subscribe and relay to their local clients.</w:t>
            </w:r>
          </w:p>
          <w:p>
            <w:pPr>
              <w:pStyle w:val="ListParagraph"/>
              <w:numPr>
                <w:ilvl w:val="0"/>
                <w:numId w:val="3"/>
              </w:numPr>
              <w:spacing w:after="50" w:before="20"/>
            </w:pPr>
            <w:r>
              <w:rPr>
                <w:rFonts w:ascii="Calibri" w:cs="Calibri" w:eastAsia="Calibri" w:hAnsi="Calibri"/>
                <w:b/>
                <w:bCs/>
                <w:color w:val="2A2A2A"/>
                <w:sz w:val="20"/>
                <w:szCs w:val="20"/>
              </w:rPr>
              <w:t xml:space="preserve">Snapshot persistence: </w:t>
            </w:r>
            <w:r>
              <w:rPr>
                <w:rFonts w:ascii="Calibri" w:cs="Calibri" w:eastAsia="Calibri" w:hAnsi="Calibri"/>
                <w:color w:val="4A4A4A"/>
                <w:sz w:val="20"/>
                <w:szCs w:val="20"/>
              </w:rPr>
              <w:t xml:space="preserve">Every 30s and on room close: serialise Y.Doc → save binary to yjs_snapshots table via internal Go API call.</w:t>
            </w:r>
          </w:p>
          <w:p>
            <w:pPr>
              <w:pStyle w:val="ListParagraph"/>
              <w:numPr>
                <w:ilvl w:val="0"/>
                <w:numId w:val="3"/>
              </w:numPr>
              <w:spacing w:after="50" w:before="20"/>
            </w:pPr>
            <w:r>
              <w:rPr>
                <w:rFonts w:ascii="Calibri" w:cs="Calibri" w:eastAsia="Calibri" w:hAnsi="Calibri"/>
                <w:b/>
                <w:bCs/>
                <w:color w:val="2A2A2A"/>
                <w:sz w:val="20"/>
                <w:szCs w:val="20"/>
              </w:rPr>
              <w:t xml:space="preserve">Session-ended event: </w:t>
            </w:r>
            <w:r>
              <w:rPr>
                <w:rFonts w:ascii="Calibri" w:cs="Calibri" w:eastAsia="Calibri" w:hAnsi="Calibri"/>
                <w:color w:val="4A4A4A"/>
                <w:sz w:val="20"/>
                <w:szCs w:val="20"/>
              </w:rPr>
              <w:t xml:space="preserve">60s after last client disconnects: POST to Go API /internal/session-ended. Go API handles Git commit.</w:t>
            </w:r>
          </w:p>
          <w:p>
            <w:pPr>
              <w:pStyle w:val="ListParagraph"/>
              <w:numPr>
                <w:ilvl w:val="0"/>
                <w:numId w:val="3"/>
              </w:numPr>
              <w:spacing w:after="50" w:before="20"/>
            </w:pPr>
            <w:r>
              <w:rPr>
                <w:rFonts w:ascii="Calibri" w:cs="Calibri" w:eastAsia="Calibri" w:hAnsi="Calibri"/>
                <w:b/>
                <w:bCs/>
                <w:color w:val="2A2A2A"/>
                <w:sz w:val="20"/>
                <w:szCs w:val="20"/>
              </w:rPr>
              <w:t xml:space="preserve">Updates log: </w:t>
            </w:r>
            <w:r>
              <w:rPr>
                <w:rFonts w:ascii="Calibri" w:cs="Calibri" w:eastAsia="Calibri" w:hAnsi="Calibri"/>
                <w:color w:val="4A4A4A"/>
                <w:sz w:val="20"/>
                <w:szCs w:val="20"/>
              </w:rPr>
              <w:t xml:space="preserve">Every received Yjs update: INSERT into yjs_updates_log. This is the recovery table. Pruned after successful Git commit confirmation.</w:t>
            </w:r>
          </w:p>
        </w:tc>
      </w:tr>
    </w:tbl>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4.2 Git Flush Pipeline</w:t>
      </w:r>
    </w:p>
    <w:p>
      <w:pPr>
        <w:spacing w:after="140" w:before="40"/>
      </w:pPr>
      <w:r>
        <w:rPr>
          <w:rFonts w:ascii="Calibri" w:cs="Calibri" w:eastAsia="Calibri" w:hAnsi="Calibri"/>
          <w:b w:val="false"/>
          <w:bCs w:val="false"/>
          <w:i w:val="false"/>
          <w:iCs w:val="false"/>
          <w:color w:val="2A2A2A"/>
          <w:sz w:val="22"/>
          <w:szCs w:val="22"/>
        </w:rPr>
        <w:t xml:space="preserve">This pipeline runs in the Go API, triggered by the session-ended event from the Sync Gateway. It must be idempotent — safe to run multiple times for the same session.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Step</w:t>
            </w:r>
          </w:p>
        </w:tc>
        <w:tc>
          <w:tcPr>
            <w:tcW w:type="dxa" w:w="36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Action</w:t>
            </w:r>
          </w:p>
        </w:tc>
        <w:tc>
          <w:tcPr>
            <w:tcW w:type="dxa" w:w="476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Failure handling</w:t>
            </w:r>
          </w:p>
        </w:tc>
      </w:tr>
      <w:tr>
        <w:tc>
          <w:tcPr>
            <w:tcW w:type="dxa" w:w="10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1. Deduplicate</w:t>
            </w:r>
          </w:p>
        </w:tc>
        <w:tc>
          <w:tcPr>
            <w:tcW w:type="dxa" w:w="3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Check: has this session already been committed? (session_id in commits table)</w:t>
            </w:r>
          </w:p>
        </w:tc>
        <w:tc>
          <w:tcPr>
            <w:tcW w:type="dxa" w:w="47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If yes: no-op, return 200. Idempotent.</w:t>
            </w:r>
          </w:p>
        </w:tc>
      </w:tr>
      <w:tr>
        <w:tc>
          <w:tcPr>
            <w:tcW w:type="dxa" w:w="10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2. Load snapshot</w:t>
            </w:r>
          </w:p>
        </w:tc>
        <w:tc>
          <w:tcPr>
            <w:tcW w:type="dxa" w:w="3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Fetch latest yjs_snapshot bytes for this document/branch from Postgres</w:t>
            </w:r>
          </w:p>
        </w:tc>
        <w:tc>
          <w:tcPr>
            <w:tcW w:type="dxa" w:w="47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If missing: reconstruct from yjs_updates_log. If both missing: alert + skip.</w:t>
            </w:r>
          </w:p>
        </w:tc>
      </w:tr>
      <w:tr>
        <w:tc>
          <w:tcPr>
            <w:tcW w:type="dxa" w:w="10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3. Serialise</w:t>
            </w:r>
          </w:p>
        </w:tc>
        <w:tc>
          <w:tcPr>
            <w:tcW w:type="dxa" w:w="3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Y.Doc binary → ProseMirror JSON (via embedded JS runtime: goja) → Markdown</w:t>
            </w:r>
          </w:p>
        </w:tc>
        <w:tc>
          <w:tcPr>
            <w:tcW w:type="dxa" w:w="47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Serialisation error: log, flag document, do not commit partial content.</w:t>
            </w:r>
          </w:p>
        </w:tc>
      </w:tr>
      <w:tr>
        <w:tc>
          <w:tcPr>
            <w:tcW w:type="dxa" w:w="10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4. Diff check</w:t>
            </w:r>
          </w:p>
        </w:tc>
        <w:tc>
          <w:tcPr>
            <w:tcW w:type="dxa" w:w="3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Compare new Markdown against git HEAD of branch</w:t>
            </w:r>
          </w:p>
        </w:tc>
        <w:tc>
          <w:tcPr>
            <w:tcW w:type="dxa" w:w="47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If diff is empty: record no-op commit, skip git write. Never create empty commits.</w:t>
            </w:r>
          </w:p>
        </w:tc>
      </w:tr>
      <w:tr>
        <w:tc>
          <w:tcPr>
            <w:tcW w:type="dxa" w:w="10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5. Git commit</w:t>
            </w:r>
          </w:p>
        </w:tc>
        <w:tc>
          <w:tcPr>
            <w:tcW w:type="dxa" w:w="3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go-git: stage content.md, commit with author attribution, timestamp, session summary</w:t>
            </w:r>
          </w:p>
        </w:tc>
        <w:tc>
          <w:tcPr>
            <w:tcW w:type="dxa" w:w="47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Retry 3x with exponential backoff. On persistent failure: queue for manual review, alert.</w:t>
            </w:r>
          </w:p>
        </w:tc>
      </w:tr>
      <w:tr>
        <w:tc>
          <w:tcPr>
            <w:tcW w:type="dxa" w:w="10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6. Search index</w:t>
            </w:r>
          </w:p>
        </w:tc>
        <w:tc>
          <w:tcPr>
            <w:tcW w:type="dxa" w:w="3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Send new content to Meilisearch indexer async</w:t>
            </w:r>
          </w:p>
        </w:tc>
        <w:tc>
          <w:tcPr>
            <w:tcW w:type="dxa" w:w="47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Non-fatal. Meilisearch catch-up job re-indexes on next commit.</w:t>
            </w:r>
          </w:p>
        </w:tc>
      </w:tr>
      <w:tr>
        <w:tc>
          <w:tcPr>
            <w:tcW w:type="dxa" w:w="10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7. Prune updates log</w:t>
            </w:r>
          </w:p>
        </w:tc>
        <w:tc>
          <w:tcPr>
            <w:tcW w:type="dxa" w:w="3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DELETE FROM yjs_updates_log WHERE document_id = ? AND received_at &lt;= commit_time</w:t>
            </w:r>
          </w:p>
        </w:tc>
        <w:tc>
          <w:tcPr>
            <w:tcW w:type="dxa" w:w="47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Non-fatal if pruning fails. Updates log grows until next successful commit.</w:t>
            </w:r>
          </w:p>
        </w:tc>
      </w:tr>
      <w:tr>
        <w:tc>
          <w:tcPr>
            <w:tcW w:type="dxa" w:w="10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8. Broadcast</w:t>
            </w:r>
          </w:p>
        </w:tc>
        <w:tc>
          <w:tcPr>
            <w:tcW w:type="dxa" w:w="3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Notify all document subscribers: new version available</w:t>
            </w:r>
          </w:p>
        </w:tc>
        <w:tc>
          <w:tcPr>
            <w:tcW w:type="dxa" w:w="47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Non-fatal. Clients poll on reconnect.</w:t>
            </w:r>
          </w:p>
        </w:tc>
      </w:tr>
    </w:tbl>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4.3 Conflict Resolution</w:t>
      </w:r>
    </w:p>
    <w:p>
      <w:pPr>
        <w:spacing w:after="140" w:before="40"/>
      </w:pPr>
      <w:r>
        <w:rPr>
          <w:rFonts w:ascii="Calibri" w:cs="Calibri" w:eastAsia="Calibri" w:hAnsi="Calibri"/>
          <w:b w:val="false"/>
          <w:bCs w:val="false"/>
          <w:i w:val="false"/>
          <w:iCs w:val="false"/>
          <w:color w:val="2A2A2A"/>
          <w:sz w:val="22"/>
          <w:szCs w:val="22"/>
        </w:rPr>
        <w:t xml:space="preserve">Chronicle has two distinct conflict scenarios with different resolution strategies.</w:t>
      </w:r>
    </w:p>
    <w:p>
      <w:pPr>
        <w:spacing w:after="36" w:before="0"/>
      </w:pPr>
      <w:r>
        <w:t xml:space="preserve"/>
      </w:r>
    </w:p>
    <w:p>
      <w:pPr>
        <w:pStyle w:val="Heading3"/>
        <w:spacing w:after="80" w:before="260"/>
      </w:pPr>
      <w:r>
        <w:rPr>
          <w:rFonts w:ascii="Georgia" w:cs="Georgia" w:eastAsia="Georgia" w:hAnsi="Georgia"/>
          <w:b/>
          <w:bCs/>
          <w:color w:val="2A2A2A"/>
          <w:sz w:val="26"/>
          <w:szCs w:val="26"/>
        </w:rPr>
        <w:t xml:space="preserve">Within a live session (Yjs handles automatically)</w:t>
      </w:r>
    </w:p>
    <w:p>
      <w:pPr>
        <w:spacing w:after="140" w:before="40"/>
      </w:pPr>
      <w:r>
        <w:rPr>
          <w:rFonts w:ascii="Calibri" w:cs="Calibri" w:eastAsia="Calibri" w:hAnsi="Calibri"/>
          <w:b w:val="false"/>
          <w:bCs w:val="false"/>
          <w:i w:val="false"/>
          <w:iCs w:val="false"/>
          <w:color w:val="2A2A2A"/>
          <w:sz w:val="22"/>
          <w:szCs w:val="22"/>
        </w:rPr>
        <w:t xml:space="preserve">Two users typing in the same paragraph simultaneously. Yjs CRDT merges both sets of changes correctly and deterministically. No conflict dialogue, no lost edits. The algorithm guarantees convergence — both clients end up with the same document state.</w:t>
      </w:r>
    </w:p>
    <w:p>
      <w:pPr>
        <w:spacing w:after="36" w:before="0"/>
      </w:pPr>
      <w:r>
        <w:t xml:space="preserve"/>
      </w:r>
    </w:p>
    <w:p>
      <w:pPr>
        <w:pStyle w:val="Heading3"/>
        <w:spacing w:after="80" w:before="260"/>
      </w:pPr>
      <w:r>
        <w:rPr>
          <w:rFonts w:ascii="Georgia" w:cs="Georgia" w:eastAsia="Georgia" w:hAnsi="Georgia"/>
          <w:b/>
          <w:bCs/>
          <w:color w:val="2A2A2A"/>
          <w:sz w:val="26"/>
          <w:szCs w:val="26"/>
        </w:rPr>
        <w:t xml:space="preserve">Between proposal branches at merge time</w:t>
      </w:r>
    </w:p>
    <w:p>
      <w:pPr>
        <w:spacing w:after="140" w:before="40"/>
      </w:pPr>
      <w:r>
        <w:rPr>
          <w:rFonts w:ascii="Calibri" w:cs="Calibri" w:eastAsia="Calibri" w:hAnsi="Calibri"/>
          <w:b w:val="false"/>
          <w:bCs w:val="false"/>
          <w:i w:val="false"/>
          <w:iCs w:val="false"/>
          <w:color w:val="2A2A2A"/>
          <w:sz w:val="22"/>
          <w:szCs w:val="22"/>
        </w:rPr>
        <w:t xml:space="preserve">Two proposals both modify the same paragraph. The second to merge encounters a conflict. go-git performs a three-way merge (proposal HEAD vs main HEAD vs common ancestor). If the merge is clean, it proceeds automatically. If not:</w:t>
      </w:r>
    </w:p>
    <w:p>
      <w:pPr>
        <w:spacing w:after="36" w:before="0"/>
      </w:pPr>
      <w:r>
        <w:t xml:space="preserve"/>
      </w:r>
    </w:p>
    <w:p>
      <w:pPr>
        <w:pStyle w:val="ListParagraph"/>
        <w:numPr>
          <w:ilvl w:val="0"/>
          <w:numId w:val="2"/>
        </w:numPr>
        <w:spacing w:after="80" w:before="30"/>
      </w:pPr>
      <w:r>
        <w:rPr>
          <w:rFonts w:ascii="Calibri" w:cs="Calibri" w:eastAsia="Calibri" w:hAnsi="Calibri"/>
          <w:color w:val="2A2A2A"/>
          <w:sz w:val="22"/>
          <w:szCs w:val="22"/>
        </w:rPr>
        <w:t xml:space="preserve">The merge is blocked. The proposal author is notified.</w:t>
      </w:r>
    </w:p>
    <w:p>
      <w:pPr>
        <w:pStyle w:val="ListParagraph"/>
        <w:numPr>
          <w:ilvl w:val="0"/>
          <w:numId w:val="2"/>
        </w:numPr>
        <w:spacing w:after="80" w:before="30"/>
      </w:pPr>
      <w:r>
        <w:rPr>
          <w:rFonts w:ascii="Calibri" w:cs="Calibri" w:eastAsia="Calibri" w:hAnsi="Calibri"/>
          <w:color w:val="2A2A2A"/>
          <w:sz w:val="22"/>
          <w:szCs w:val="22"/>
        </w:rPr>
        <w:t xml:space="preserve">Chronicle renders a visual conflict UI: three panels — current main, the proposal, and the conflicting region highlighted.</w:t>
      </w:r>
    </w:p>
    <w:p>
      <w:pPr>
        <w:pStyle w:val="ListParagraph"/>
        <w:numPr>
          <w:ilvl w:val="0"/>
          <w:numId w:val="2"/>
        </w:numPr>
        <w:spacing w:after="80" w:before="30"/>
      </w:pPr>
      <w:r>
        <w:rPr>
          <w:rFonts w:ascii="Calibri" w:cs="Calibri" w:eastAsia="Calibri" w:hAnsi="Calibri"/>
          <w:color w:val="2A2A2A"/>
          <w:sz w:val="22"/>
          <w:szCs w:val="22"/>
        </w:rPr>
        <w:t xml:space="preserve">The author picks one side or edits a combined version in the conflict editor.</w:t>
      </w:r>
    </w:p>
    <w:p>
      <w:pPr>
        <w:pStyle w:val="ListParagraph"/>
        <w:numPr>
          <w:ilvl w:val="0"/>
          <w:numId w:val="2"/>
        </w:numPr>
        <w:spacing w:after="80" w:before="30"/>
      </w:pPr>
      <w:r>
        <w:rPr>
          <w:rFonts w:ascii="Calibri" w:cs="Calibri" w:eastAsia="Calibri" w:hAnsi="Calibri"/>
          <w:color w:val="2A2A2A"/>
          <w:sz w:val="22"/>
          <w:szCs w:val="22"/>
        </w:rPr>
        <w:t xml:space="preserve">Resolution is committed to the proposal branch. The proposal re-enters the approval flow.</w:t>
      </w:r>
    </w:p>
    <w:p>
      <w:pPr>
        <w:pStyle w:val="ListParagraph"/>
        <w:numPr>
          <w:ilvl w:val="0"/>
          <w:numId w:val="2"/>
        </w:numPr>
        <w:spacing w:after="80" w:before="30"/>
      </w:pPr>
      <w:r>
        <w:rPr>
          <w:rFonts w:ascii="Calibri" w:cs="Calibri" w:eastAsia="Calibri" w:hAnsi="Calibri"/>
          <w:color w:val="2A2A2A"/>
          <w:sz w:val="22"/>
          <w:szCs w:val="22"/>
        </w:rPr>
        <w:t xml:space="preserve">No silent overwrites. No last-write-wins. Every conflict is explicitly resolved by a human.</w:t>
      </w:r>
    </w:p>
    <w:p>
      <w:pPr>
        <w:spacing w:after="120" w:before="0"/>
      </w:pPr>
      <w:r>
        <w:t xml:space="preserve"/>
      </w:r>
    </w:p>
    <w:p>
      <w:pPr>
        <w:pStyle w:val="Heading1"/>
        <w:pageBreakBefore/>
        <w:pBdr>
          <w:bottom w:val="single" w:color="0F2D52" w:sz="10"/>
        </w:pBdr>
        <w:spacing w:after="200" w:before="0"/>
      </w:pPr>
      <w:r>
        <w:rPr>
          <w:rFonts w:ascii="Georgia" w:cs="Georgia" w:eastAsia="Georgia" w:hAnsi="Georgia"/>
          <w:b/>
          <w:bCs/>
          <w:color w:val="0D0D0D"/>
          <w:sz w:val="52"/>
          <w:szCs w:val="52"/>
        </w:rPr>
        <w:t xml:space="preserve">5. Version Control &amp; Branch Model</w:t>
      </w:r>
    </w:p>
    <w:p>
      <w:pPr>
        <w:spacing w:after="140" w:before="40"/>
      </w:pPr>
      <w:r>
        <w:rPr>
          <w:rFonts w:ascii="Calibri" w:cs="Calibri" w:eastAsia="Calibri" w:hAnsi="Calibri"/>
          <w:b w:val="false"/>
          <w:bCs w:val="false"/>
          <w:i w:val="false"/>
          <w:iCs w:val="false"/>
          <w:color w:val="2A2A2A"/>
          <w:sz w:val="22"/>
          <w:szCs w:val="22"/>
        </w:rPr>
        <w:t xml:space="preserve">Chronicle's version control is standard Git underneath. The vocabulary presented to users is document-native. An engineer looking at the bare repository directly should find it immediately comprehensible.</w:t>
      </w:r>
    </w:p>
    <w:p>
      <w:pPr>
        <w:spacing w:after="60" w:before="0"/>
      </w:pPr>
      <w:r>
        <w:t xml:space="preserve"/>
      </w:r>
    </w:p>
    <w:p>
      <w:pPr>
        <w:pStyle w:val="Heading2"/>
        <w:spacing w:after="120" w:before="360"/>
      </w:pPr>
      <w:r>
        <w:rPr>
          <w:rFonts w:ascii="Georgia" w:cs="Georgia" w:eastAsia="Georgia" w:hAnsi="Georgia"/>
          <w:b/>
          <w:bCs/>
          <w:color w:val="0F2D52"/>
          <w:sz w:val="34"/>
          <w:szCs w:val="34"/>
        </w:rPr>
        <w:t xml:space="preserve">5.1 Vocabulary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Chronicle (what users see)</w:t>
            </w:r>
          </w:p>
        </w:tc>
        <w:tc>
          <w:tcPr>
            <w:tcW w:type="dxa" w:w="28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Git (what actually happens)</w:t>
            </w:r>
          </w:p>
        </w:tc>
        <w:tc>
          <w:tcPr>
            <w:tcW w:type="dxa" w:w="396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Details</w:t>
            </w:r>
          </w:p>
        </w:tc>
      </w:tr>
      <w:tr>
        <w:tc>
          <w:tcPr>
            <w:tcW w:type="dxa" w:w="2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Document (main)</w:t>
            </w:r>
          </w:p>
        </w:tc>
        <w:tc>
          <w:tcPr>
            <w:tcW w:type="dxa" w:w="2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main branch</w:t>
            </w:r>
          </w:p>
        </w:tc>
        <w:tc>
          <w:tcPr>
            <w:tcW w:type="dxa" w:w="39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Protected. Never pushed to directly. All changes via proposal merge.</w:t>
            </w:r>
          </w:p>
        </w:tc>
      </w:tr>
      <w:tr>
        <w:tc>
          <w:tcPr>
            <w:tcW w:type="dxa" w:w="2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Named version</w:t>
            </w:r>
          </w:p>
        </w:tc>
        <w:tc>
          <w:tcPr>
            <w:tcW w:type="dxa" w:w="2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Annotated Git tag</w:t>
            </w:r>
          </w:p>
        </w:tc>
        <w:tc>
          <w:tcPr>
            <w:tcW w:type="dxa" w:w="39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"Partner-Review-Draft" = tag pointing to a specific commit hash. Immutable.</w:t>
            </w:r>
          </w:p>
        </w:tc>
      </w:tr>
      <w:tr>
        <w:tc>
          <w:tcPr>
            <w:tcW w:type="dxa" w:w="2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Propose a change</w:t>
            </w:r>
          </w:p>
        </w:tc>
        <w:tc>
          <w:tcPr>
            <w:tcW w:type="dxa" w:w="2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Create branch proposals/{uuid}</w:t>
            </w:r>
          </w:p>
        </w:tc>
        <w:tc>
          <w:tcPr>
            <w:tcW w:type="dxa" w:w="39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Branch is created off current main HEAD. Author begins editing on this branch.</w:t>
            </w:r>
          </w:p>
        </w:tc>
      </w:tr>
      <w:tr>
        <w:tc>
          <w:tcPr>
            <w:tcW w:type="dxa" w:w="2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Submit for review</w:t>
            </w:r>
          </w:p>
        </w:tc>
        <w:tc>
          <w:tcPr>
            <w:tcW w:type="dxa" w:w="2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Open proposal (internal state)</w:t>
            </w:r>
          </w:p>
        </w:tc>
        <w:tc>
          <w:tcPr>
            <w:tcW w:type="dxa" w:w="39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Branch status → UNDER_REVIEW. Required approvers notified.</w:t>
            </w:r>
          </w:p>
        </w:tc>
      </w:tr>
      <w:tr>
        <w:tc>
          <w:tcPr>
            <w:tcW w:type="dxa" w:w="2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Approve</w:t>
            </w:r>
          </w:p>
        </w:tc>
        <w:tc>
          <w:tcPr>
            <w:tcW w:type="dxa" w:w="2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Record approval</w:t>
            </w:r>
          </w:p>
        </w:tc>
        <w:tc>
          <w:tcPr>
            <w:tcW w:type="dxa" w:w="39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branch_approvals row inserted with content hash. Enables merge when all approvers done.</w:t>
            </w:r>
          </w:p>
        </w:tc>
      </w:tr>
      <w:tr>
        <w:tc>
          <w:tcPr>
            <w:tcW w:type="dxa" w:w="2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Merge</w:t>
            </w:r>
          </w:p>
        </w:tc>
        <w:tc>
          <w:tcPr>
            <w:tcW w:type="dxa" w:w="2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git merge into main</w:t>
            </w:r>
          </w:p>
        </w:tc>
        <w:tc>
          <w:tcPr>
            <w:tcW w:type="dxa" w:w="39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go-git merge commit. Branch deleted. main updated. Readers see new version immediately.</w:t>
            </w:r>
          </w:p>
        </w:tc>
      </w:tr>
      <w:tr>
        <w:tc>
          <w:tcPr>
            <w:tcW w:type="dxa" w:w="2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Reject</w:t>
            </w:r>
          </w:p>
        </w:tc>
        <w:tc>
          <w:tcPr>
            <w:tcW w:type="dxa" w:w="2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Close proposal</w:t>
            </w:r>
          </w:p>
        </w:tc>
        <w:tc>
          <w:tcPr>
            <w:tcW w:type="dxa" w:w="39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Branch status → REJECTED. Branch retained but marked. Not deletable.</w:t>
            </w:r>
          </w:p>
        </w:tc>
      </w:tr>
      <w:tr>
        <w:tc>
          <w:tcPr>
            <w:tcW w:type="dxa" w:w="2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Restore to version</w:t>
            </w:r>
          </w:p>
        </w:tc>
        <w:tc>
          <w:tcPr>
            <w:tcW w:type="dxa" w:w="2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New branch from tag/commit</w:t>
            </w:r>
          </w:p>
        </w:tc>
        <w:tc>
          <w:tcPr>
            <w:tcW w:type="dxa" w:w="39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Creates proposals/{uuid} at the selected commit. User reviews diff, merges. No destructive resets.</w:t>
            </w:r>
          </w:p>
        </w:tc>
      </w:tr>
      <w:tr>
        <w:tc>
          <w:tcPr>
            <w:tcW w:type="dxa" w:w="2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Compare versions</w:t>
            </w:r>
          </w:p>
        </w:tc>
        <w:tc>
          <w:tcPr>
            <w:tcW w:type="dxa" w:w="2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git diff commit_a commit_b</w:t>
            </w:r>
          </w:p>
        </w:tc>
        <w:tc>
          <w:tcPr>
            <w:tcW w:type="dxa" w:w="39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Rendered as visual diff in editor, not raw unified diff text.</w:t>
            </w:r>
          </w:p>
        </w:tc>
      </w:tr>
    </w:tbl>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5.2 Governance Modes</w:t>
      </w:r>
    </w:p>
    <w:p>
      <w:pPr>
        <w:spacing w:after="140" w:before="40"/>
      </w:pPr>
      <w:r>
        <w:rPr>
          <w:rFonts w:ascii="Calibri" w:cs="Calibri" w:eastAsia="Calibri" w:hAnsi="Calibri"/>
          <w:b w:val="false"/>
          <w:bCs w:val="false"/>
          <w:i w:val="false"/>
          <w:iCs w:val="false"/>
          <w:color w:val="2A2A2A"/>
          <w:sz w:val="22"/>
          <w:szCs w:val="22"/>
        </w:rPr>
        <w:t xml:space="preserve">Different documents have different governance requirements. Chronicle makes this explicit and configurable per space and document.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c>
          <w:tcPr>
            <w:tcW w:type="dxa" w:w="20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Governance level</w:t>
            </w:r>
          </w:p>
        </w:tc>
        <w:tc>
          <w:tcPr>
            <w:tcW w:type="dxa" w:w="46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Edit behaviour</w:t>
            </w:r>
          </w:p>
        </w:tc>
        <w:tc>
          <w:tcPr>
            <w:tcW w:type="dxa" w:w="276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Typical use case</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Open (default)</w:t>
            </w:r>
          </w:p>
        </w:tc>
        <w:tc>
          <w:tcPr>
            <w:tcW w:type="dxa" w:w="4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Editors write directly to main. No proposals required. Auto-commits on session end.</w:t>
            </w:r>
          </w:p>
        </w:tc>
        <w:tc>
          <w:tcPr>
            <w:tcW w:type="dxa" w:w="27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Team wiki, meeting notes, runbooks, working documents</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Proposal-required</w:t>
            </w:r>
          </w:p>
        </w:tc>
        <w:tc>
          <w:tcPr>
            <w:tcW w:type="dxa" w:w="4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All edits must go through a proposal branch. Direct commits to main blocked.</w:t>
            </w:r>
          </w:p>
        </w:tc>
        <w:tc>
          <w:tcPr>
            <w:tcW w:type="dxa" w:w="27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Engineering RFCs, policy documents, contracts under negotiation</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Strict (governed)</w:t>
            </w:r>
          </w:p>
        </w:tc>
        <w:tc>
          <w:tcPr>
            <w:tcW w:type="dxa" w:w="4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Proposals required. Approval chain must be fully satisfied. All threads resolved. Audit log tamper-evident.</w:t>
            </w:r>
          </w:p>
        </w:tc>
        <w:tc>
          <w:tcPr>
            <w:tcW w:type="dxa" w:w="27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Legal documents, board papers, regulated compliance docs</w:t>
            </w:r>
          </w:p>
        </w:tc>
      </w:tr>
    </w:tbl>
    <w:p>
      <w:pPr>
        <w:spacing w:after="120" w:before="0"/>
      </w:pPr>
      <w:r>
        <w:t xml:space="preserve"/>
      </w:r>
    </w:p>
    <w:p>
      <w:pPr>
        <w:pStyle w:val="Heading1"/>
        <w:pageBreakBefore/>
        <w:pBdr>
          <w:bottom w:val="single" w:color="0F2D52" w:sz="10"/>
        </w:pBdr>
        <w:spacing w:after="200" w:before="0"/>
      </w:pPr>
      <w:r>
        <w:rPr>
          <w:rFonts w:ascii="Georgia" w:cs="Georgia" w:eastAsia="Georgia" w:hAnsi="Georgia"/>
          <w:b/>
          <w:bCs/>
          <w:color w:val="0D0D0D"/>
          <w:sz w:val="52"/>
          <w:szCs w:val="52"/>
        </w:rPr>
        <w:t xml:space="preserve">6. Deliberation &amp; Decision Layer</w:t>
      </w:r>
    </w:p>
    <w:p>
      <w:pPr>
        <w:spacing w:after="140" w:before="40"/>
      </w:pPr>
      <w:r>
        <w:rPr>
          <w:rFonts w:ascii="Calibri" w:cs="Calibri" w:eastAsia="Calibri" w:hAnsi="Calibri"/>
          <w:b w:val="false"/>
          <w:bCs w:val="false"/>
          <w:i w:val="false"/>
          <w:iCs w:val="false"/>
          <w:color w:val="2A2A2A"/>
          <w:sz w:val="22"/>
          <w:szCs w:val="22"/>
        </w:rPr>
        <w:t xml:space="preserve">The deliberation layer is Chronicle's primary differentiator. It is not a comment system bolted onto an editor. It is a structured governance record that is permanent, queryable, and cryptographically linked to specific document states.</w:t>
      </w:r>
    </w:p>
    <w:p>
      <w:pPr>
        <w:spacing w:after="60" w:before="0"/>
      </w:pPr>
      <w:r>
        <w:t xml:space="preserve"/>
      </w:r>
    </w:p>
    <w:p>
      <w:pPr>
        <w:pStyle w:val="Heading2"/>
        <w:spacing w:after="120" w:before="360"/>
      </w:pPr>
      <w:r>
        <w:rPr>
          <w:rFonts w:ascii="Georgia" w:cs="Georgia" w:eastAsia="Georgia" w:hAnsi="Georgia"/>
          <w:b/>
          <w:bCs/>
          <w:color w:val="0F2D52"/>
          <w:sz w:val="34"/>
          <w:szCs w:val="34"/>
        </w:rPr>
        <w:t xml:space="preserve">6.1 Thread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State</w:t>
            </w:r>
          </w:p>
        </w:tc>
        <w:tc>
          <w:tcPr>
            <w:tcW w:type="dxa" w:w="36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Meaning</w:t>
            </w:r>
          </w:p>
        </w:tc>
        <w:tc>
          <w:tcPr>
            <w:tcW w:type="dxa" w:w="416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Allowed transitions</w:t>
            </w:r>
          </w:p>
        </w:tc>
      </w:tr>
      <w:tr>
        <w:tc>
          <w:tcPr>
            <w:tcW w:type="dxa" w:w="1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OPEN</w:t>
            </w:r>
          </w:p>
        </w:tc>
        <w:tc>
          <w:tcPr>
            <w:tcW w:type="dxa" w:w="3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Active discussion. Blocks merge if thread gate is enabled.</w:t>
            </w:r>
          </w:p>
        </w:tc>
        <w:tc>
          <w:tcPr>
            <w:tcW w:type="dxa" w:w="41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 RESOLVED</w:t>
            </w:r>
          </w:p>
        </w:tc>
      </w:tr>
      <w:tr>
        <w:tc>
          <w:tcPr>
            <w:tcW w:type="dxa" w:w="1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RESOLVED</w:t>
            </w:r>
          </w:p>
        </w:tc>
        <w:tc>
          <w:tcPr>
            <w:tcW w:type="dxa" w:w="3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Closed with outcome. Never deleted. Decision log entry created.</w:t>
            </w:r>
          </w:p>
        </w:tc>
        <w:tc>
          <w:tcPr>
            <w:tcW w:type="dxa" w:w="41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No further transitions. Permanent record.</w:t>
            </w:r>
          </w:p>
        </w:tc>
      </w:tr>
      <w:tr>
        <w:tc>
          <w:tcPr>
            <w:tcW w:type="dxa" w:w="1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ORPHANED</w:t>
            </w:r>
          </w:p>
        </w:tc>
        <w:tc>
          <w:tcPr>
            <w:tcW w:type="dxa" w:w="3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Anchor block was deleted from the document. Thread content preserved, visual indicator shown.</w:t>
            </w:r>
          </w:p>
        </w:tc>
        <w:tc>
          <w:tcPr>
            <w:tcW w:type="dxa" w:w="41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Can be manually closed (creates RESOLVED record noting orphan reason)</w:t>
            </w:r>
          </w:p>
        </w:tc>
      </w:tr>
    </w:tbl>
    <w:p>
      <w:pPr>
        <w:spacing w:after="60" w:before="0"/>
      </w:pPr>
      <w:r>
        <w:t xml:space="preserve"/>
      </w:r>
    </w:p>
    <w:p>
      <w:pPr>
        <w:pStyle w:val="Heading2"/>
        <w:spacing w:after="120" w:before="360"/>
      </w:pPr>
      <w:r>
        <w:rPr>
          <w:rFonts w:ascii="Georgia" w:cs="Georgia" w:eastAsia="Georgia" w:hAnsi="Georgia"/>
          <w:b/>
          <w:bCs/>
          <w:color w:val="0F2D52"/>
          <w:sz w:val="34"/>
          <w:szCs w:val="34"/>
        </w:rPr>
        <w:t xml:space="preserve">6.2 Decision Log</w:t>
      </w:r>
    </w:p>
    <w:p>
      <w:pPr>
        <w:spacing w:after="140" w:before="40"/>
      </w:pPr>
      <w:r>
        <w:rPr>
          <w:rFonts w:ascii="Calibri" w:cs="Calibri" w:eastAsia="Calibri" w:hAnsi="Calibri"/>
          <w:b w:val="false"/>
          <w:bCs w:val="false"/>
          <w:i w:val="false"/>
          <w:iCs w:val="false"/>
          <w:color w:val="2A2A2A"/>
          <w:sz w:val="22"/>
          <w:szCs w:val="22"/>
        </w:rPr>
        <w:t xml:space="preserve">Every thread resolution automatically creates an entry in the decision_log table. This is the institutional memory Chronicle builds that no other tool provides.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D52" w:sz="4"/>
              <w:left w:val="single" w:color="0F2D52" w:sz="4"/>
              <w:bottom w:val="single" w:color="0F2D52" w:sz="4"/>
              <w:right w:val="single" w:color="0F2D52" w:sz="4"/>
            </w:tcBorders>
            <w:shd w:fill="F2F2F2" w:val="clear"/>
            <w:tcMar>
              <w:top w:type="dxa" w:w="140"/>
              <w:left w:type="dxa" w:w="220"/>
              <w:bottom w:type="dxa" w:w="140"/>
              <w:right w:type="dxa" w:w="220"/>
            </w:tcMar>
          </w:tcPr>
          <w:p>
            <w:pPr>
              <w:spacing w:after="80" w:before="0"/>
            </w:pPr>
            <w:r>
              <w:rPr>
                <w:rFonts w:ascii="Georgia" w:cs="Georgia" w:eastAsia="Georgia" w:hAnsi="Georgia"/>
                <w:b/>
                <w:bCs/>
                <w:color w:val="0F2D52"/>
                <w:sz w:val="22"/>
                <w:szCs w:val="22"/>
              </w:rPr>
              <w:t xml:space="preserve">Decision log entry contents</w:t>
            </w:r>
          </w:p>
          <w:p>
            <w:pPr>
              <w:pStyle w:val="ListParagraph"/>
              <w:numPr>
                <w:ilvl w:val="0"/>
                <w:numId w:val="3"/>
              </w:numPr>
              <w:spacing w:after="50" w:before="20"/>
            </w:pPr>
            <w:r>
              <w:rPr>
                <w:rFonts w:ascii="Calibri" w:cs="Calibri" w:eastAsia="Calibri" w:hAnsi="Calibri"/>
                <w:b/>
                <w:bCs/>
                <w:color w:val="2A2A2A"/>
                <w:sz w:val="20"/>
                <w:szCs w:val="20"/>
              </w:rPr>
              <w:t xml:space="preserve">thread_id: </w:t>
            </w:r>
            <w:r>
              <w:rPr>
                <w:rFonts w:ascii="Calibri" w:cs="Calibri" w:eastAsia="Calibri" w:hAnsi="Calibri"/>
                <w:color w:val="4A4A4A"/>
                <w:sz w:val="20"/>
                <w:szCs w:val="20"/>
              </w:rPr>
              <w:t xml:space="preserve">Which discussion this decision resolves</w:t>
            </w:r>
          </w:p>
          <w:p>
            <w:pPr>
              <w:pStyle w:val="ListParagraph"/>
              <w:numPr>
                <w:ilvl w:val="0"/>
                <w:numId w:val="3"/>
              </w:numPr>
              <w:spacing w:after="50" w:before="20"/>
            </w:pPr>
            <w:r>
              <w:rPr>
                <w:rFonts w:ascii="Calibri" w:cs="Calibri" w:eastAsia="Calibri" w:hAnsi="Calibri"/>
                <w:b/>
                <w:bCs/>
                <w:color w:val="2A2A2A"/>
                <w:sz w:val="20"/>
                <w:szCs w:val="20"/>
              </w:rPr>
              <w:t xml:space="preserve">document_id + branch_id: </w:t>
            </w:r>
            <w:r>
              <w:rPr>
                <w:rFonts w:ascii="Calibri" w:cs="Calibri" w:eastAsia="Calibri" w:hAnsi="Calibri"/>
                <w:color w:val="4A4A4A"/>
                <w:sz w:val="20"/>
                <w:szCs w:val="20"/>
              </w:rPr>
              <w:t xml:space="preserve">Which document and which proposal (or main) context</w:t>
            </w:r>
          </w:p>
          <w:p>
            <w:pPr>
              <w:pStyle w:val="ListParagraph"/>
              <w:numPr>
                <w:ilvl w:val="0"/>
                <w:numId w:val="3"/>
              </w:numPr>
              <w:spacing w:after="50" w:before="20"/>
            </w:pPr>
            <w:r>
              <w:rPr>
                <w:rFonts w:ascii="Calibri" w:cs="Calibri" w:eastAsia="Calibri" w:hAnsi="Calibri"/>
                <w:b/>
                <w:bCs/>
                <w:color w:val="2A2A2A"/>
                <w:sz w:val="20"/>
                <w:szCs w:val="20"/>
              </w:rPr>
              <w:t xml:space="preserve">outcome: </w:t>
            </w:r>
            <w:r>
              <w:rPr>
                <w:rFonts w:ascii="Calibri" w:cs="Calibri" w:eastAsia="Calibri" w:hAnsi="Calibri"/>
                <w:color w:val="4A4A4A"/>
                <w:sz w:val="20"/>
                <w:szCs w:val="20"/>
              </w:rPr>
              <w:t xml:space="preserve">ACCEPTED | REJECTED | DEFERRED — the actual decision</w:t>
            </w:r>
          </w:p>
          <w:p>
            <w:pPr>
              <w:pStyle w:val="ListParagraph"/>
              <w:numPr>
                <w:ilvl w:val="0"/>
                <w:numId w:val="3"/>
              </w:numPr>
              <w:spacing w:after="50" w:before="20"/>
            </w:pPr>
            <w:r>
              <w:rPr>
                <w:rFonts w:ascii="Calibri" w:cs="Calibri" w:eastAsia="Calibri" w:hAnsi="Calibri"/>
                <w:b/>
                <w:bCs/>
                <w:color w:val="2A2A2A"/>
                <w:sz w:val="20"/>
                <w:szCs w:val="20"/>
              </w:rPr>
              <w:t xml:space="preserve">rationale: </w:t>
            </w:r>
            <w:r>
              <w:rPr>
                <w:rFonts w:ascii="Calibri" w:cs="Calibri" w:eastAsia="Calibri" w:hAnsi="Calibri"/>
                <w:color w:val="4A4A4A"/>
                <w:sz w:val="20"/>
                <w:szCs w:val="20"/>
              </w:rPr>
              <w:t xml:space="preserve">Free-text explanation written by the person resolving. Required for REJECTED.</w:t>
            </w:r>
          </w:p>
          <w:p>
            <w:pPr>
              <w:pStyle w:val="ListParagraph"/>
              <w:numPr>
                <w:ilvl w:val="0"/>
                <w:numId w:val="3"/>
              </w:numPr>
              <w:spacing w:after="50" w:before="20"/>
            </w:pPr>
            <w:r>
              <w:rPr>
                <w:rFonts w:ascii="Calibri" w:cs="Calibri" w:eastAsia="Calibri" w:hAnsi="Calibri"/>
                <w:b/>
                <w:bCs/>
                <w:color w:val="2A2A2A"/>
                <w:sz w:val="20"/>
                <w:szCs w:val="20"/>
              </w:rPr>
              <w:t xml:space="preserve">decided_by: </w:t>
            </w:r>
            <w:r>
              <w:rPr>
                <w:rFonts w:ascii="Calibri" w:cs="Calibri" w:eastAsia="Calibri" w:hAnsi="Calibri"/>
                <w:color w:val="4A4A4A"/>
                <w:sz w:val="20"/>
                <w:szCs w:val="20"/>
              </w:rPr>
              <w:t xml:space="preserve">User who resolved the thread</w:t>
            </w:r>
          </w:p>
          <w:p>
            <w:pPr>
              <w:pStyle w:val="ListParagraph"/>
              <w:numPr>
                <w:ilvl w:val="0"/>
                <w:numId w:val="3"/>
              </w:numPr>
              <w:spacing w:after="50" w:before="20"/>
            </w:pPr>
            <w:r>
              <w:rPr>
                <w:rFonts w:ascii="Calibri" w:cs="Calibri" w:eastAsia="Calibri" w:hAnsi="Calibri"/>
                <w:b/>
                <w:bCs/>
                <w:color w:val="2A2A2A"/>
                <w:sz w:val="20"/>
                <w:szCs w:val="20"/>
              </w:rPr>
              <w:t xml:space="preserve">decided_at: </w:t>
            </w:r>
            <w:r>
              <w:rPr>
                <w:rFonts w:ascii="Calibri" w:cs="Calibri" w:eastAsia="Calibri" w:hAnsi="Calibri"/>
                <w:color w:val="4A4A4A"/>
                <w:sz w:val="20"/>
                <w:szCs w:val="20"/>
              </w:rPr>
              <w:t xml:space="preserve">UTC timestamp</w:t>
            </w:r>
          </w:p>
          <w:p>
            <w:pPr>
              <w:pStyle w:val="ListParagraph"/>
              <w:numPr>
                <w:ilvl w:val="0"/>
                <w:numId w:val="3"/>
              </w:numPr>
              <w:spacing w:after="50" w:before="20"/>
            </w:pPr>
            <w:r>
              <w:rPr>
                <w:rFonts w:ascii="Calibri" w:cs="Calibri" w:eastAsia="Calibri" w:hAnsi="Calibri"/>
                <w:b/>
                <w:bCs/>
                <w:color w:val="2A2A2A"/>
                <w:sz w:val="20"/>
                <w:szCs w:val="20"/>
              </w:rPr>
              <w:t xml:space="preserve">document_version_at_decision: </w:t>
            </w:r>
            <w:r>
              <w:rPr>
                <w:rFonts w:ascii="Calibri" w:cs="Calibri" w:eastAsia="Calibri" w:hAnsi="Calibri"/>
                <w:color w:val="4A4A4A"/>
                <w:sz w:val="20"/>
                <w:szCs w:val="20"/>
              </w:rPr>
              <w:t xml:space="preserve">Git commit hash at moment of resolution — links decision to exact document state</w:t>
            </w:r>
          </w:p>
          <w:p>
            <w:pPr>
              <w:pStyle w:val="ListParagraph"/>
              <w:numPr>
                <w:ilvl w:val="0"/>
                <w:numId w:val="3"/>
              </w:numPr>
              <w:spacing w:after="50" w:before="20"/>
            </w:pPr>
            <w:r>
              <w:rPr>
                <w:rFonts w:ascii="Calibri" w:cs="Calibri" w:eastAsia="Calibri" w:hAnsi="Calibri"/>
                <w:b/>
                <w:bCs/>
                <w:color w:val="2A2A2A"/>
                <w:sz w:val="20"/>
                <w:szCs w:val="20"/>
              </w:rPr>
              <w:t xml:space="preserve">participants: </w:t>
            </w:r>
            <w:r>
              <w:rPr>
                <w:rFonts w:ascii="Calibri" w:cs="Calibri" w:eastAsia="Calibri" w:hAnsi="Calibri"/>
                <w:color w:val="4A4A4A"/>
                <w:sz w:val="20"/>
                <w:szCs w:val="20"/>
              </w:rPr>
              <w:t xml:space="preserve">Array of user IDs who contributed to the thread — for attribution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A8A" w:sz="6"/>
              <w:left w:val="single" w:color="1B4A8A" w:sz="24"/>
              <w:bottom w:val="single" w:color="1B4A8A" w:sz="6"/>
              <w:right w:val="single" w:color="1B4A8A" w:sz="4"/>
            </w:tcBorders>
            <w:shd w:fill="E6EEF8" w:val="clear"/>
            <w:tcMar>
              <w:top w:type="dxa" w:w="120"/>
              <w:left w:type="dxa" w:w="240"/>
              <w:bottom w:type="dxa" w:w="120"/>
              <w:right w:type="dxa" w:w="240"/>
            </w:tcMar>
          </w:tcPr>
          <w:p>
            <w:pPr>
              <w:spacing w:after="0" w:before="0"/>
            </w:pPr>
            <w:r>
              <w:rPr>
                <w:rFonts w:ascii="Georgia" w:cs="Georgia" w:eastAsia="Georgia" w:hAnsi="Georgia"/>
                <w:i/>
                <w:iCs/>
                <w:color w:val="2A2A2A"/>
                <w:sz w:val="21"/>
                <w:szCs w:val="21"/>
              </w:rPr>
              <w:t xml:space="preserve">The decision log is queryable across the entire workspace. "Show me every time we changed a payment term and why" is a real query Chronicle can answer. No other document tool can.</w:t>
            </w:r>
          </w:p>
        </w:tc>
      </w:tr>
    </w:tbl>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6.3 Internal vs External Thread Visibility</w:t>
      </w:r>
    </w:p>
    <w:p>
      <w:pPr>
        <w:spacing w:after="140" w:before="40"/>
      </w:pPr>
      <w:r>
        <w:rPr>
          <w:rFonts w:ascii="Calibri" w:cs="Calibri" w:eastAsia="Calibri" w:hAnsi="Calibri"/>
          <w:b w:val="false"/>
          <w:bCs w:val="false"/>
          <w:i w:val="false"/>
          <w:iCs w:val="false"/>
          <w:color w:val="2A2A2A"/>
          <w:sz w:val="22"/>
          <w:szCs w:val="22"/>
        </w:rPr>
        <w:t xml:space="preserve">This is security-critical. Enforcement is at three layers — database, API, and client — any one of which is sufficient to prevent leakage.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4"/>
              <w:left w:val="single" w:color="D0D0D0" w:sz="4"/>
              <w:bottom w:val="single" w:color="D0D0D0" w:sz="4"/>
              <w:right w:val="single" w:color="D0D0D0" w:sz="4"/>
            </w:tcBorders>
            <w:shd w:fill="F2F2F2" w:val="clear"/>
            <w:tcMar>
              <w:top w:type="dxa" w:w="140"/>
              <w:left w:type="dxa" w:w="200"/>
              <w:bottom w:type="dxa" w:w="140"/>
              <w:right w:type="dxa" w:w="200"/>
            </w:tcMar>
          </w:tcPr>
          <w:p>
            <w:pPr>
              <w:spacing w:after="60" w:before="0"/>
            </w:pPr>
            <w:r>
              <w:rPr>
                <w:rFonts w:ascii="Georgia" w:cs="Georgia" w:eastAsia="Georgia" w:hAnsi="Georgia"/>
                <w:b/>
                <w:bCs/>
                <w:color w:val="0F2D52"/>
                <w:sz w:val="22"/>
                <w:szCs w:val="22"/>
              </w:rPr>
              <w:t xml:space="preserve">INTERNAL threads</w:t>
            </w:r>
          </w:p>
          <w:p>
            <w:pPr>
              <w:spacing w:after="30" w:before="0"/>
            </w:pPr>
            <w:r>
              <w:rPr>
                <w:rFonts w:ascii="Calibri" w:cs="Calibri" w:eastAsia="Calibri" w:hAnsi="Calibri"/>
                <w:color w:val="4A4A4A"/>
                <w:sz w:val="20"/>
                <w:szCs w:val="20"/>
              </w:rPr>
              <w:t xml:space="preserve">visibility = 'INTERNAL'  (default for all new threads)</w:t>
            </w:r>
          </w:p>
          <w:p>
            <w:pPr>
              <w:spacing w:after="30" w:before="0"/>
            </w:pPr>
            <w:r>
              <w:rPr>
                <w:rFonts w:ascii="Calibri" w:cs="Calibri" w:eastAsia="Calibri" w:hAnsi="Calibri"/>
                <w:color w:val="4A4A4A"/>
                <w:sz w:val="20"/>
                <w:szCs w:val="20"/>
              </w:rPr>
              <w:t xml:space="preserve">DB: RLS policy excludes from any query where app.is_external = true</w:t>
            </w:r>
          </w:p>
          <w:p>
            <w:pPr>
              <w:spacing w:after="30" w:before="0"/>
            </w:pPr>
            <w:r>
              <w:rPr>
                <w:rFonts w:ascii="Calibri" w:cs="Calibri" w:eastAsia="Calibri" w:hAnsi="Calibri"/>
                <w:color w:val="4A4A4A"/>
                <w:sz w:val="20"/>
                <w:szCs w:val="20"/>
              </w:rPr>
              <w:t xml:space="preserve">API: permission middleware checks is_external before serialising response</w:t>
            </w:r>
          </w:p>
          <w:p>
            <w:pPr>
              <w:spacing w:after="30" w:before="0"/>
            </w:pPr>
            <w:r>
              <w:rPr>
                <w:rFonts w:ascii="Calibri" w:cs="Calibri" w:eastAsia="Calibri" w:hAnsi="Calibri"/>
                <w:color w:val="4A4A4A"/>
                <w:sz w:val="20"/>
                <w:szCs w:val="20"/>
              </w:rPr>
              <w:t xml:space="preserve">Client: Sync Gateway will not broadcast INTERNAL thread events to external sessions</w:t>
            </w:r>
          </w:p>
          <w:p>
            <w:pPr>
              <w:spacing w:after="30" w:before="0"/>
            </w:pPr>
            <w:r>
              <w:rPr>
                <w:rFonts w:ascii="Calibri" w:cs="Calibri" w:eastAsia="Calibri" w:hAnsi="Calibri"/>
                <w:color w:val="4A4A4A"/>
                <w:sz w:val="20"/>
                <w:szCs w:val="20"/>
              </w:rPr>
              <w:t xml:space="preserve">Example: "Their GC will push back on this — do we pre-empt?"</w:t>
            </w:r>
          </w:p>
          <w:p>
            <w:pPr>
              <w:spacing w:after="30" w:before="0"/>
            </w:pPr>
            <w:r>
              <w:rPr>
                <w:rFonts w:ascii="Calibri" w:cs="Calibri" w:eastAsia="Calibri" w:hAnsi="Calibri"/>
                <w:color w:val="4A4A4A"/>
                <w:sz w:val="20"/>
                <w:szCs w:val="20"/>
              </w:rPr>
              <w:t xml:space="preserve">Example: "Partner hasn't signed off on this rate increase yet"</w:t>
            </w:r>
          </w:p>
        </w:tc>
        <w:tc>
          <w:tcPr>
            <w:tcW w:type="dxa" w:w="4680"/>
            <w:tcBorders>
              <w:top w:val="single" w:color="D0D0D0" w:sz="4"/>
              <w:left w:val="single" w:color="D0D0D0" w:sz="4"/>
              <w:bottom w:val="single" w:color="D0D0D0" w:sz="4"/>
              <w:right w:val="single" w:color="D0D0D0" w:sz="4"/>
            </w:tcBorders>
            <w:shd w:fill="F2F2F2" w:val="clear"/>
            <w:tcMar>
              <w:top w:type="dxa" w:w="140"/>
              <w:left w:type="dxa" w:w="200"/>
              <w:bottom w:type="dxa" w:w="140"/>
              <w:right w:type="dxa" w:w="200"/>
            </w:tcMar>
          </w:tcPr>
          <w:p>
            <w:pPr>
              <w:spacing w:after="60" w:before="0"/>
            </w:pPr>
            <w:r>
              <w:rPr>
                <w:rFonts w:ascii="Georgia" w:cs="Georgia" w:eastAsia="Georgia" w:hAnsi="Georgia"/>
                <w:b/>
                <w:bCs/>
                <w:color w:val="0F2D52"/>
                <w:sz w:val="22"/>
                <w:szCs w:val="22"/>
              </w:rPr>
              <w:t xml:space="preserve">EXTERNAL threads</w:t>
            </w:r>
          </w:p>
          <w:p>
            <w:pPr>
              <w:spacing w:after="30" w:before="0"/>
            </w:pPr>
            <w:r>
              <w:rPr>
                <w:rFonts w:ascii="Calibri" w:cs="Calibri" w:eastAsia="Calibri" w:hAnsi="Calibri"/>
                <w:color w:val="4A4A4A"/>
                <w:sz w:val="20"/>
                <w:szCs w:val="20"/>
              </w:rPr>
              <w:t xml:space="preserve">visibility = 'EXTERNAL'  (explicitly set by internal user)</w:t>
            </w:r>
          </w:p>
          <w:p>
            <w:pPr>
              <w:spacing w:after="30" w:before="0"/>
            </w:pPr>
            <w:r>
              <w:rPr>
                <w:rFonts w:ascii="Calibri" w:cs="Calibri" w:eastAsia="Calibri" w:hAnsi="Calibri"/>
                <w:color w:val="4A4A4A"/>
                <w:sz w:val="20"/>
                <w:szCs w:val="20"/>
              </w:rPr>
              <w:t xml:space="preserve">Visible to external guest users invited to the document</w:t>
            </w:r>
          </w:p>
          <w:p>
            <w:pPr>
              <w:spacing w:after="30" w:before="0"/>
            </w:pPr>
            <w:r>
              <w:rPr>
                <w:rFonts w:ascii="Calibri" w:cs="Calibri" w:eastAsia="Calibri" w:hAnsi="Calibri"/>
                <w:color w:val="4A4A4A"/>
                <w:sz w:val="20"/>
                <w:szCs w:val="20"/>
              </w:rPr>
              <w:t xml:space="preserve">Visual warning shown to internal users before posting: "This thread is visible to the client"</w:t>
            </w:r>
          </w:p>
          <w:p>
            <w:pPr>
              <w:spacing w:after="30" w:before="0"/>
            </w:pPr>
            <w:r>
              <w:rPr>
                <w:rFonts w:ascii="Calibri" w:cs="Calibri" w:eastAsia="Calibri" w:hAnsi="Calibri"/>
                <w:color w:val="4A4A4A"/>
                <w:sz w:val="20"/>
                <w:szCs w:val="20"/>
              </w:rPr>
              <w:t xml:space="preserve">External guests can reply to external threads they are party to</w:t>
            </w:r>
          </w:p>
          <w:p>
            <w:pPr>
              <w:spacing w:after="30" w:before="0"/>
            </w:pPr>
            <w:r>
              <w:rPr>
                <w:rFonts w:ascii="Calibri" w:cs="Calibri" w:eastAsia="Calibri" w:hAnsi="Calibri"/>
                <w:color w:val="4A4A4A"/>
                <w:sz w:val="20"/>
                <w:szCs w:val="20"/>
              </w:rPr>
              <w:t xml:space="preserve">External guests never see internal threads, internal version history, or internal user list</w:t>
            </w:r>
          </w:p>
          <w:p>
            <w:pPr>
              <w:spacing w:after="30" w:before="0"/>
            </w:pPr>
            <w:r>
              <w:rPr>
                <w:rFonts w:ascii="Calibri" w:cs="Calibri" w:eastAsia="Calibri" w:hAnsi="Calibri"/>
                <w:color w:val="4A4A4A"/>
                <w:sz w:val="20"/>
                <w:szCs w:val="20"/>
              </w:rPr>
              <w:t xml:space="preserve">Example: "Please confirm entity name as per Delaware certificate"</w:t>
            </w:r>
          </w:p>
        </w:tc>
      </w:tr>
    </w:tbl>
    <w:p>
      <w:pPr>
        <w:spacing w:after="120" w:before="0"/>
      </w:pPr>
      <w:r>
        <w:t xml:space="preserve"/>
      </w:r>
    </w:p>
    <w:p>
      <w:pPr>
        <w:pStyle w:val="Heading1"/>
        <w:pageBreakBefore/>
        <w:pBdr>
          <w:bottom w:val="single" w:color="0F2D52" w:sz="10"/>
        </w:pBdr>
        <w:spacing w:after="200" w:before="0"/>
      </w:pPr>
      <w:r>
        <w:rPr>
          <w:rFonts w:ascii="Georgia" w:cs="Georgia" w:eastAsia="Georgia" w:hAnsi="Georgia"/>
          <w:b/>
          <w:bCs/>
          <w:color w:val="0D0D0D"/>
          <w:sz w:val="52"/>
          <w:szCs w:val="52"/>
        </w:rPr>
        <w:t xml:space="preserve">7. Auth &amp; Permissions</w:t>
      </w:r>
    </w:p>
    <w:p>
      <w:pPr>
        <w:pStyle w:val="Heading2"/>
        <w:spacing w:after="120" w:before="360"/>
      </w:pPr>
      <w:r>
        <w:rPr>
          <w:rFonts w:ascii="Georgia" w:cs="Georgia" w:eastAsia="Georgia" w:hAnsi="Georgia"/>
          <w:b/>
          <w:bCs/>
          <w:color w:val="0F2D52"/>
          <w:sz w:val="34"/>
          <w:szCs w:val="34"/>
        </w:rPr>
        <w:t xml:space="preserve">7.1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860"/>
      </w:tblGrid>
      <w:tr>
        <w:tc>
          <w:tcPr>
            <w:tcW w:type="dxa" w:w="22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Method</w:t>
            </w:r>
          </w:p>
        </w:tc>
        <w:tc>
          <w:tcPr>
            <w:tcW w:type="dxa" w:w="50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Implementation</w:t>
            </w:r>
          </w:p>
        </w:tc>
        <w:tc>
          <w:tcPr>
            <w:tcW w:type="dxa" w:w="86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v1.0</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Email + password</w:t>
            </w:r>
          </w:p>
        </w:tc>
        <w:tc>
          <w:tcPr>
            <w:tcW w:type="dxa" w:w="50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bcrypt hashing (cost 12). Rate-limited login. Secure reset flow via signed time-limited token.</w:t>
            </w:r>
          </w:p>
        </w:tc>
        <w:tc>
          <w:tcPr>
            <w:tcW w:type="dxa" w:w="8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Google OAuth</w:t>
            </w:r>
          </w:p>
        </w:tc>
        <w:tc>
          <w:tcPr>
            <w:tcW w:type="dxa" w:w="50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OAuth 2.0 PKCE flow. No dependency on Google for session validity after token exchange.</w:t>
            </w:r>
          </w:p>
        </w:tc>
        <w:tc>
          <w:tcPr>
            <w:tcW w:type="dxa" w:w="8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Magic link / passwordless</w:t>
            </w:r>
          </w:p>
        </w:tc>
        <w:tc>
          <w:tcPr>
            <w:tcW w:type="dxa" w:w="50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HMAC-signed link emailed to user. Valid for 15 minutes. One-time use.</w:t>
            </w:r>
          </w:p>
        </w:tc>
        <w:tc>
          <w:tcPr>
            <w:tcW w:type="dxa" w:w="8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SAML 2.0 SSO</w:t>
            </w:r>
          </w:p>
        </w:tc>
        <w:tc>
          <w:tcPr>
            <w:tcW w:type="dxa" w:w="50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crewjam/saml library. IdP-initiated and SP-initiated flows. Attribute mapping for groups.</w:t>
            </w:r>
          </w:p>
        </w:tc>
        <w:tc>
          <w:tcPr>
            <w:tcW w:type="dxa" w:w="8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SCIM 2.0</w:t>
            </w:r>
          </w:p>
        </w:tc>
        <w:tc>
          <w:tcPr>
            <w:tcW w:type="dxa" w:w="50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User and group provisioning from IdP. Automatic deprovisioning removes active sessions.</w:t>
            </w:r>
          </w:p>
        </w:tc>
        <w:tc>
          <w:tcPr>
            <w:tcW w:type="dxa" w:w="8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Session tokens</w:t>
            </w:r>
          </w:p>
        </w:tc>
        <w:tc>
          <w:tcPr>
            <w:tcW w:type="dxa" w:w="50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Short-lived JWT (15min) + long-lived refresh token (30 days). Refresh tokens stored in Postgres, revocable.</w:t>
            </w:r>
          </w:p>
        </w:tc>
        <w:tc>
          <w:tcPr>
            <w:tcW w:type="dxa" w:w="8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r>
    </w:tbl>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7.2 Permission Model</w:t>
      </w:r>
    </w:p>
    <w:p>
      <w:pPr>
        <w:spacing w:after="140" w:before="40"/>
      </w:pPr>
      <w:r>
        <w:rPr>
          <w:rFonts w:ascii="Calibri" w:cs="Calibri" w:eastAsia="Calibri" w:hAnsi="Calibri"/>
          <w:b w:val="false"/>
          <w:bCs w:val="false"/>
          <w:i w:val="false"/>
          <w:iCs w:val="false"/>
          <w:color w:val="2A2A2A"/>
          <w:sz w:val="22"/>
          <w:szCs w:val="22"/>
        </w:rPr>
        <w:t xml:space="preserve">Permissions are evaluated hierarchically. A more specific grant overrides a more general one in either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12"/>
        <w:gridCol w:w="1312"/>
        <w:gridCol w:w="1312"/>
        <w:gridCol w:w="1312"/>
        <w:gridCol w:w="1312"/>
      </w:tblGrid>
      <w:tr>
        <w:tc>
          <w:tcPr>
            <w:tcW w:type="dxa" w:w="18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Role</w:t>
            </w:r>
          </w:p>
        </w:tc>
        <w:tc>
          <w:tcPr>
            <w:tcW w:type="dxa" w:w="1312"/>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Can read</w:t>
            </w:r>
          </w:p>
        </w:tc>
        <w:tc>
          <w:tcPr>
            <w:tcW w:type="dxa" w:w="1312"/>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Can comment</w:t>
            </w:r>
          </w:p>
        </w:tc>
        <w:tc>
          <w:tcPr>
            <w:tcW w:type="dxa" w:w="1312"/>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Can suggest</w:t>
            </w:r>
          </w:p>
        </w:tc>
        <w:tc>
          <w:tcPr>
            <w:tcW w:type="dxa" w:w="1312"/>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Can edit</w:t>
            </w:r>
          </w:p>
        </w:tc>
        <w:tc>
          <w:tcPr>
            <w:tcW w:type="dxa" w:w="1312"/>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Can manage permissions</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No Access</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Viewer</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Commenter</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Suggester</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Editor</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5C1010"/>
                <w:sz w:val="20"/>
                <w:szCs w:val="20"/>
              </w:rPr>
              <w:t xml:space="preserve">✗</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Admin</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c>
          <w:tcPr>
            <w:tcW w:type="dxa" w:w="1312"/>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0D4A2A"/>
                <w:sz w:val="20"/>
                <w:szCs w:val="20"/>
              </w:rPr>
              <w:t xml:space="preserve">✓</w:t>
            </w:r>
          </w:p>
        </w:tc>
      </w:tr>
    </w:tbl>
    <w:p>
      <w:pPr>
        <w:spacing w:after="60" w:before="0"/>
      </w:pPr>
      <w:r>
        <w:t xml:space="preserve"/>
      </w:r>
    </w:p>
    <w:p>
      <w:pPr>
        <w:spacing w:after="140" w:before="40"/>
      </w:pPr>
      <w:r>
        <w:rPr>
          <w:rFonts w:ascii="Calibri" w:cs="Calibri" w:eastAsia="Calibri" w:hAnsi="Calibri"/>
          <w:i/>
          <w:iCs/>
          <w:color w:val="787878"/>
          <w:sz w:val="20"/>
          <w:szCs w:val="20"/>
        </w:rPr>
        <w:t xml:space="preserve">Suggester role: can propose tracked changes that appear as suggestions. Cannot directly edit the document body. Ideal for external reviewers — client counsel, auditors, contractors.</w:t>
      </w:r>
    </w:p>
    <w:p>
      <w:pPr>
        <w:spacing w:after="60" w:before="0"/>
      </w:pPr>
      <w:r>
        <w:t xml:space="preserve"/>
      </w:r>
    </w:p>
    <w:p>
      <w:pPr>
        <w:pStyle w:val="Heading2"/>
        <w:spacing w:after="120" w:before="360"/>
      </w:pPr>
      <w:r>
        <w:rPr>
          <w:rFonts w:ascii="Georgia" w:cs="Georgia" w:eastAsia="Georgia" w:hAnsi="Georgia"/>
          <w:b/>
          <w:bCs/>
          <w:color w:val="0F2D52"/>
          <w:sz w:val="34"/>
          <w:szCs w:val="34"/>
        </w:rPr>
        <w:t xml:space="preserve">7.3 Sharing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c>
          <w:tcPr>
            <w:tcW w:type="dxa" w:w="16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Mode</w:t>
            </w:r>
          </w:p>
        </w:tc>
        <w:tc>
          <w:tcPr>
            <w:tcW w:type="dxa" w:w="46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Who can access</w:t>
            </w:r>
          </w:p>
        </w:tc>
        <w:tc>
          <w:tcPr>
            <w:tcW w:type="dxa" w:w="316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Use case</w:t>
            </w:r>
          </w:p>
        </w:tc>
      </w:tr>
      <w:tr>
        <w:tc>
          <w:tcPr>
            <w:tcW w:type="dxa" w:w="1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Private</w:t>
            </w:r>
          </w:p>
        </w:tc>
        <w:tc>
          <w:tcPr>
            <w:tcW w:type="dxa" w:w="4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Owner only. Not discoverable by anyone including workspace admins unless explicitly granted.</w:t>
            </w:r>
          </w:p>
        </w:tc>
        <w:tc>
          <w:tcPr>
            <w:tcW w:type="dxa" w:w="31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Personal notes, unreleased drafts</w:t>
            </w:r>
          </w:p>
        </w:tc>
      </w:tr>
      <w:tr>
        <w:tc>
          <w:tcPr>
            <w:tcW w:type="dxa" w:w="1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Space Members</w:t>
            </w:r>
          </w:p>
        </w:tc>
        <w:tc>
          <w:tcPr>
            <w:tcW w:type="dxa" w:w="4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All members of the parent Space at their assigned role. Default for new documents.</w:t>
            </w:r>
          </w:p>
        </w:tc>
        <w:tc>
          <w:tcPr>
            <w:tcW w:type="dxa" w:w="31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Internal team documents, runbooks, RFCs</w:t>
            </w:r>
          </w:p>
        </w:tc>
      </w:tr>
      <w:tr>
        <w:tc>
          <w:tcPr>
            <w:tcW w:type="dxa" w:w="1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Invite Only</w:t>
            </w:r>
          </w:p>
        </w:tc>
        <w:tc>
          <w:tcPr>
            <w:tcW w:type="dxa" w:w="46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Named individuals with explicit role grant. Overrides Space membership in both directions.</w:t>
            </w:r>
          </w:p>
        </w:tc>
        <w:tc>
          <w:tcPr>
            <w:tcW w:type="dxa" w:w="31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Sensitive HR, board papers, client-shared documents</w:t>
            </w:r>
          </w:p>
        </w:tc>
      </w:tr>
      <w:tr>
        <w:tc>
          <w:tcPr>
            <w:tcW w:type="dxa" w:w="1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Public Link</w:t>
            </w:r>
          </w:p>
        </w:tc>
        <w:tc>
          <w:tcPr>
            <w:tcW w:type="dxa" w:w="46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Anyone with link. No login required. Role fixed at Viewer or Commenter. Password optional. Expiry optional.</w:t>
            </w:r>
          </w:p>
        </w:tc>
        <w:tc>
          <w:tcPr>
            <w:tcW w:type="dxa" w:w="31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Published docs, auditor access, public API policy</w:t>
            </w:r>
          </w:p>
        </w:tc>
      </w:tr>
    </w:tbl>
    <w:p>
      <w:pPr>
        <w:spacing w:after="120" w:before="0"/>
      </w:pPr>
      <w:r>
        <w:t xml:space="preserve"/>
      </w:r>
    </w:p>
    <w:p>
      <w:pPr>
        <w:pStyle w:val="Heading1"/>
        <w:pageBreakBefore/>
        <w:pBdr>
          <w:bottom w:val="single" w:color="0F2D52" w:sz="10"/>
        </w:pBdr>
        <w:spacing w:after="200" w:before="0"/>
      </w:pPr>
      <w:r>
        <w:rPr>
          <w:rFonts w:ascii="Georgia" w:cs="Georgia" w:eastAsia="Georgia" w:hAnsi="Georgia"/>
          <w:b/>
          <w:bCs/>
          <w:color w:val="0D0D0D"/>
          <w:sz w:val="52"/>
          <w:szCs w:val="52"/>
        </w:rPr>
        <w:t xml:space="preserve">8. Deployment</w:t>
      </w:r>
    </w:p>
    <w:p>
      <w:pPr>
        <w:spacing w:after="140" w:before="40"/>
      </w:pPr>
      <w:r>
        <w:rPr>
          <w:rFonts w:ascii="Calibri" w:cs="Calibri" w:eastAsia="Calibri" w:hAnsi="Calibri"/>
          <w:b w:val="false"/>
          <w:bCs w:val="false"/>
          <w:i w:val="false"/>
          <w:iCs w:val="false"/>
          <w:color w:val="2A2A2A"/>
          <w:sz w:val="22"/>
          <w:szCs w:val="22"/>
        </w:rPr>
        <w:t xml:space="preserve">The self-hosted experience must be exactly: git clone, docker compose up. No Kubernetes expertise required. No cloud account required. A single machine with 4GB RAM should run a Chronicle instance for 50 users.</w:t>
      </w:r>
    </w:p>
    <w:p>
      <w:pPr>
        <w:spacing w:after="60" w:before="0"/>
      </w:pPr>
      <w:r>
        <w:t xml:space="preserve"/>
      </w:r>
    </w:p>
    <w:p>
      <w:pPr>
        <w:pStyle w:val="Heading2"/>
        <w:spacing w:after="120" w:before="360"/>
      </w:pPr>
      <w:r>
        <w:rPr>
          <w:rFonts w:ascii="Georgia" w:cs="Georgia" w:eastAsia="Georgia" w:hAnsi="Georgia"/>
          <w:b/>
          <w:bCs/>
          <w:color w:val="0F2D52"/>
          <w:sz w:val="34"/>
          <w:szCs w:val="34"/>
        </w:rPr>
        <w:t xml:space="preserve">8.1 Docker Compose Stack</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services:</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api:          # Go binary — Chronicle API server</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sync:         # Node.js — Yjs Sync Gateway</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postgres:     # PostgreSQL 16 with persistent volume</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redis:        # Redis 7 — sessions, pub/sub, rate limiting</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meilisearch:  # Meilisearch — full-text search</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minio:        # MinIO — S3-compatible object store</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caddy:        # Reverse proxy — TLS termination, routing</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All data persists in named Docker volumes</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TLS via Caddy automatic HTTPS (Let's Encrypt)</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Single .env file for all configuration</w:t>
      </w:r>
    </w:p>
    <w:p>
      <w:pPr>
        <w:pBdr>
          <w:top w:val="single" w:color="D8D8D0" w:sz="4"/>
          <w:bottom w:val="single" w:color="D8D8D0" w:sz="4"/>
          <w:left w:val="single" w:color="D8D8D0" w:sz="4"/>
          <w:right w:val="single" w:color="D8D8D0" w:sz="4"/>
        </w:pBdr>
        <w:shd w:fill="F4F4F0" w:val="clear"/>
        <w:spacing w:after="0" w:before="0"/>
        <w:ind w:left="240" w:right="240"/>
      </w:pPr>
      <w:r>
        <w:rPr>
          <w:rFonts w:ascii="Courier New" w:cs="Courier New" w:eastAsia="Courier New" w:hAnsi="Courier New"/>
          <w:color w:val="2A2A2A"/>
          <w:sz w:val="18"/>
          <w:szCs w:val="18"/>
        </w:rPr>
        <w:t xml:space="preserve"># Upgrade: docker compose pull &amp;&amp; docker compose up -d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A8A" w:sz="6"/>
              <w:left w:val="single" w:color="1B4A8A" w:sz="24"/>
              <w:bottom w:val="single" w:color="1B4A8A" w:sz="6"/>
              <w:right w:val="single" w:color="1B4A8A" w:sz="4"/>
            </w:tcBorders>
            <w:shd w:fill="E6EEF8" w:val="clear"/>
            <w:tcMar>
              <w:top w:type="dxa" w:w="120"/>
              <w:left w:type="dxa" w:w="240"/>
              <w:bottom w:type="dxa" w:w="120"/>
              <w:right w:type="dxa" w:w="240"/>
            </w:tcMar>
          </w:tcPr>
          <w:p>
            <w:pPr>
              <w:spacing w:after="0" w:before="0"/>
            </w:pPr>
            <w:r>
              <w:rPr>
                <w:rFonts w:ascii="Georgia" w:cs="Georgia" w:eastAsia="Georgia" w:hAnsi="Georgia"/>
                <w:i/>
                <w:iCs/>
                <w:color w:val="2A2A2A"/>
                <w:sz w:val="21"/>
                <w:szCs w:val="21"/>
              </w:rPr>
              <w:t xml:space="preserve">Every Chronicle service runs as a non-root user. All sensitive configuration is via environment variables, never baked into images. The Compose file ships with secure defaults. The only required configuration for a working installation is DOMAIN, POSTGRES_PASSWORD, and an email provider for magic links.</w:t>
            </w:r>
          </w:p>
        </w:tc>
      </w:tr>
    </w:tbl>
    <w:p>
      <w:pPr>
        <w:spacing w:after="60" w:before="0"/>
      </w:pPr>
      <w:r>
        <w:t xml:space="preserve"/>
      </w:r>
    </w:p>
    <w:p>
      <w:pPr>
        <w:pStyle w:val="Heading2"/>
        <w:spacing w:after="120" w:before="360"/>
      </w:pPr>
      <w:r>
        <w:rPr>
          <w:rFonts w:ascii="Georgia" w:cs="Georgia" w:eastAsia="Georgia" w:hAnsi="Georgia"/>
          <w:b/>
          <w:bCs/>
          <w:color w:val="0F2D52"/>
          <w:sz w:val="34"/>
          <w:szCs w:val="34"/>
        </w:rPr>
        <w:t xml:space="preserve">8.2 Minimum Viable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Profile</w:t>
            </w:r>
          </w:p>
        </w:tc>
        <w:tc>
          <w:tcPr>
            <w:tcW w:type="dxa" w:w="28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Spec</w:t>
            </w:r>
          </w:p>
        </w:tc>
        <w:tc>
          <w:tcPr>
            <w:tcW w:type="dxa" w:w="14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Users</w:t>
            </w:r>
          </w:p>
        </w:tc>
        <w:tc>
          <w:tcPr>
            <w:tcW w:type="dxa" w:w="336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Notes</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Development</w:t>
            </w:r>
          </w:p>
        </w:tc>
        <w:tc>
          <w:tcPr>
            <w:tcW w:type="dxa" w:w="2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2 CPU, 4GB RAM, 20GB disk</w:t>
            </w:r>
          </w:p>
        </w:tc>
        <w:tc>
          <w:tcPr>
            <w:tcW w:type="dxa" w:w="14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Local only</w:t>
            </w:r>
          </w:p>
        </w:tc>
        <w:tc>
          <w:tcPr>
            <w:tcW w:type="dxa" w:w="33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docker compose up from repo. No external dependencies.</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Small team</w:t>
            </w:r>
          </w:p>
        </w:tc>
        <w:tc>
          <w:tcPr>
            <w:tcW w:type="dxa" w:w="2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2 CPU, 4GB RAM, 50GB disk</w:t>
            </w:r>
          </w:p>
        </w:tc>
        <w:tc>
          <w:tcPr>
            <w:tcW w:type="dxa" w:w="14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5–50 users</w:t>
            </w:r>
          </w:p>
        </w:tc>
        <w:tc>
          <w:tcPr>
            <w:tcW w:type="dxa" w:w="33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Single VPS (e.g. Hetzner CX21, ~€5/mo). Meilisearch and MinIO share the host.</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Mid-size org</w:t>
            </w:r>
          </w:p>
        </w:tc>
        <w:tc>
          <w:tcPr>
            <w:tcW w:type="dxa" w:w="28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4 CPU, 8GB RAM, 200GB disk</w:t>
            </w:r>
          </w:p>
        </w:tc>
        <w:tc>
          <w:tcPr>
            <w:tcW w:type="dxa" w:w="14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50–500 users</w:t>
            </w:r>
          </w:p>
        </w:tc>
        <w:tc>
          <w:tcPr>
            <w:tcW w:type="dxa" w:w="33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Can split services across 2–3 machines. Postgres on dedicated host recommended.</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Enterprise self-hosted</w:t>
            </w:r>
          </w:p>
        </w:tc>
        <w:tc>
          <w:tcPr>
            <w:tcW w:type="dxa" w:w="28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Kubernetes / Helm chart</w:t>
            </w:r>
          </w:p>
        </w:tc>
        <w:tc>
          <w:tcPr>
            <w:tcW w:type="dxa" w:w="14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500+ users</w:t>
            </w:r>
          </w:p>
        </w:tc>
        <w:tc>
          <w:tcPr>
            <w:tcW w:type="dxa" w:w="33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Helm chart ships with Chronicle. Each service in its own deployment with HPA.</w:t>
            </w:r>
          </w:p>
        </w:tc>
      </w:tr>
    </w:tbl>
    <w:p>
      <w:pPr>
        <w:spacing w:after="120" w:before="0"/>
      </w:pPr>
      <w:r>
        <w:t xml:space="preserve"/>
      </w:r>
    </w:p>
    <w:p>
      <w:pPr>
        <w:pStyle w:val="Heading2"/>
        <w:spacing w:after="120" w:before="360"/>
      </w:pPr>
      <w:r>
        <w:rPr>
          <w:rFonts w:ascii="Georgia" w:cs="Georgia" w:eastAsia="Georgia" w:hAnsi="Georgia"/>
          <w:b/>
          <w:bCs/>
          <w:color w:val="0F2D52"/>
          <w:sz w:val="34"/>
          <w:szCs w:val="34"/>
        </w:rPr>
        <w:t xml:space="preserve">8.3 Upgrade Strategy</w:t>
      </w:r>
    </w:p>
    <w:p>
      <w:pPr>
        <w:spacing w:after="140" w:before="40"/>
      </w:pPr>
      <w:r>
        <w:rPr>
          <w:rFonts w:ascii="Calibri" w:cs="Calibri" w:eastAsia="Calibri" w:hAnsi="Calibri"/>
          <w:b w:val="false"/>
          <w:bCs w:val="false"/>
          <w:i w:val="false"/>
          <w:iCs w:val="false"/>
          <w:color w:val="2A2A2A"/>
          <w:sz w:val="22"/>
          <w:szCs w:val="22"/>
        </w:rPr>
        <w:t xml:space="preserve">No breaking upgrades without a migration path. Every schema change ships with a forward migration and a rollback migration. Migrations are run automatically on startup by the Go API using golang-migrate. Downtime for standard upgrades is zero — all migrations are non-destructive (additive columns, new tables, index creations) unless explicitly flagged as breaking.</w:t>
      </w:r>
    </w:p>
    <w:p>
      <w:pPr>
        <w:spacing w:after="120" w:before="0"/>
      </w:pPr>
      <w:r>
        <w:t xml:space="preserve"/>
      </w:r>
    </w:p>
    <w:p>
      <w:pPr>
        <w:pStyle w:val="Heading1"/>
        <w:pageBreakBefore/>
        <w:pBdr>
          <w:bottom w:val="single" w:color="0F2D52" w:sz="10"/>
        </w:pBdr>
        <w:spacing w:after="200" w:before="0"/>
      </w:pPr>
      <w:r>
        <w:rPr>
          <w:rFonts w:ascii="Georgia" w:cs="Georgia" w:eastAsia="Georgia" w:hAnsi="Georgia"/>
          <w:b/>
          <w:bCs/>
          <w:color w:val="0D0D0D"/>
          <w:sz w:val="52"/>
          <w:szCs w:val="52"/>
        </w:rPr>
        <w:t xml:space="preserve">9. Build Sequence</w:t>
      </w:r>
    </w:p>
    <w:p>
      <w:pPr>
        <w:spacing w:after="140" w:before="40"/>
      </w:pPr>
      <w:r>
        <w:rPr>
          <w:rFonts w:ascii="Calibri" w:cs="Calibri" w:eastAsia="Calibri" w:hAnsi="Calibri"/>
          <w:b w:val="false"/>
          <w:bCs w:val="false"/>
          <w:i w:val="false"/>
          <w:iCs w:val="false"/>
          <w:color w:val="2A2A2A"/>
          <w:sz w:val="22"/>
          <w:szCs w:val="22"/>
        </w:rPr>
        <w:t xml:space="preserve">Everything ships in v1.0. But not everything can be built simultaneously — some things are foundational. This is the dependency order, not a phased plan.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Milestone</w:t>
            </w:r>
          </w:p>
        </w:tc>
        <w:tc>
          <w:tcPr>
            <w:tcW w:type="dxa" w:w="440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What gets built</w:t>
            </w:r>
          </w:p>
        </w:tc>
        <w:tc>
          <w:tcPr>
            <w:tcW w:type="dxa" w:w="3560"/>
            <w:tcBorders>
              <w:top w:val="single" w:color="0F2D52" w:sz="6"/>
              <w:left w:val="single" w:color="0F2D52" w:sz="6"/>
              <w:bottom w:val="single" w:color="0F2D52" w:sz="6"/>
              <w:right w:val="single" w:color="0F2D52" w:sz="6"/>
            </w:tcBorders>
            <w:shd w:fill="0F2D52" w:val="clear"/>
            <w:tcMar>
              <w:top w:type="dxa" w:w="80"/>
              <w:left w:type="dxa" w:w="160"/>
              <w:bottom w:type="dxa" w:w="80"/>
              <w:right w:type="dxa" w:w="160"/>
            </w:tcMar>
            <w:vAlign w:val="center"/>
          </w:tcPr>
          <w:p>
            <w:pPr>
              <w:spacing w:after="0" w:before="0"/>
            </w:pPr>
            <w:r>
              <w:rPr>
                <w:rFonts w:ascii="Calibri" w:cs="Calibri" w:eastAsia="Calibri" w:hAnsi="Calibri"/>
                <w:b/>
                <w:bCs/>
                <w:color w:val="FFFFFF"/>
                <w:sz w:val="19"/>
                <w:szCs w:val="19"/>
              </w:rPr>
              <w:t xml:space="preserve">Unblocks</w:t>
            </w:r>
          </w:p>
        </w:tc>
      </w:tr>
      <w:tr>
        <w:tc>
          <w:tcPr>
            <w:tcW w:type="dxa" w:w="14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M1: Foundation</w:t>
            </w:r>
          </w:p>
        </w:tc>
        <w:tc>
          <w:tcPr>
            <w:tcW w:type="dxa" w:w="44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Postgres schema, go-git repo management, auth (email + Google), Docker Compose, CI</w:t>
            </w:r>
          </w:p>
        </w:tc>
        <w:tc>
          <w:tcPr>
            <w:tcW w:type="dxa" w:w="35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Everything. Nothing else can start without this.</w:t>
            </w:r>
          </w:p>
        </w:tc>
      </w:tr>
      <w:tr>
        <w:tc>
          <w:tcPr>
            <w:tcW w:type="dxa" w:w="14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M2: Core editor</w:t>
            </w:r>
          </w:p>
        </w:tc>
        <w:tc>
          <w:tcPr>
            <w:tcW w:type="dxa" w:w="44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TipTap + ProseMirror setup, node ID system, document CRUD, basic version history, Markdown serialisation</w:t>
            </w:r>
          </w:p>
        </w:tc>
        <w:tc>
          <w:tcPr>
            <w:tcW w:type="dxa" w:w="35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Real-time collab, diff rendering, deliberation layer</w:t>
            </w:r>
          </w:p>
        </w:tc>
      </w:tr>
      <w:tr>
        <w:tc>
          <w:tcPr>
            <w:tcW w:type="dxa" w:w="14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M3: Real-time</w:t>
            </w:r>
          </w:p>
        </w:tc>
        <w:tc>
          <w:tcPr>
            <w:tcW w:type="dxa" w:w="44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Yjs Sync Gateway, y-prosemirror binding, WebSocket auth, Redis pub/sub, Y.Doc → Git flush pipeline</w:t>
            </w:r>
          </w:p>
        </w:tc>
        <w:tc>
          <w:tcPr>
            <w:tcW w:type="dxa" w:w="35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Concurrent editing, presence, offline support</w:t>
            </w:r>
          </w:p>
        </w:tc>
      </w:tr>
      <w:tr>
        <w:tc>
          <w:tcPr>
            <w:tcW w:type="dxa" w:w="14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M4: Version control</w:t>
            </w:r>
          </w:p>
        </w:tc>
        <w:tc>
          <w:tcPr>
            <w:tcW w:type="dxa" w:w="44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Branch creation, proposal workflow, go-git diff rendering, merge gate, named versions, conflict UI</w:t>
            </w:r>
          </w:p>
        </w:tc>
        <w:tc>
          <w:tcPr>
            <w:tcW w:type="dxa" w:w="35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Review workflow, approvals</w:t>
            </w:r>
          </w:p>
        </w:tc>
      </w:tr>
      <w:tr>
        <w:tc>
          <w:tcPr>
            <w:tcW w:type="dxa" w:w="14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M5: Deliberation</w:t>
            </w:r>
          </w:p>
        </w:tc>
        <w:tc>
          <w:tcPr>
            <w:tcW w:type="dxa" w:w="44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Threads, annotations, node anchor system, internal/external visibility, decision log, RLS policies</w:t>
            </w:r>
          </w:p>
        </w:tc>
        <w:tc>
          <w:tcPr>
            <w:tcW w:type="dxa" w:w="35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Approval system, client portal</w:t>
            </w:r>
          </w:p>
        </w:tc>
      </w:tr>
      <w:tr>
        <w:tc>
          <w:tcPr>
            <w:tcW w:type="dxa" w:w="14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M6: Approvals</w:t>
            </w:r>
          </w:p>
        </w:tc>
        <w:tc>
          <w:tcPr>
            <w:tcW w:type="dxa" w:w="44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Approval chains, hard merge gate, sign-off records, content hash, delegation, escalation</w:t>
            </w:r>
          </w:p>
        </w:tc>
        <w:tc>
          <w:tcPr>
            <w:tcW w:type="dxa" w:w="35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Enterprise governance</w:t>
            </w:r>
          </w:p>
        </w:tc>
      </w:tr>
      <w:tr>
        <w:tc>
          <w:tcPr>
            <w:tcW w:type="dxa" w:w="14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M7: Permissions</w:t>
            </w:r>
          </w:p>
        </w:tc>
        <w:tc>
          <w:tcPr>
            <w:tcW w:type="dxa" w:w="44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RBAC, space/doc permissions, external guests, sharing modes, group permissions, SCIM</w:t>
            </w:r>
          </w:p>
        </w:tc>
        <w:tc>
          <w:tcPr>
            <w:tcW w:type="dxa" w:w="35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Enterprise sales, client portal</w:t>
            </w:r>
          </w:p>
        </w:tc>
      </w:tr>
      <w:tr>
        <w:tc>
          <w:tcPr>
            <w:tcW w:type="dxa" w:w="14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M8: Search &amp; polish</w:t>
            </w:r>
          </w:p>
        </w:tc>
        <w:tc>
          <w:tcPr>
            <w:tcW w:type="dxa" w:w="44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Meilisearch integration, full-text search, templates, Confluence import, Slack/Teams notifications</w:t>
            </w:r>
          </w:p>
        </w:tc>
        <w:tc>
          <w:tcPr>
            <w:tcW w:type="dxa" w:w="35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User adoption, migration from Confluence</w:t>
            </w:r>
          </w:p>
        </w:tc>
      </w:tr>
      <w:tr>
        <w:tc>
          <w:tcPr>
            <w:tcW w:type="dxa" w:w="14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M9: Enterprise</w:t>
            </w:r>
          </w:p>
        </w:tc>
        <w:tc>
          <w:tcPr>
            <w:tcW w:type="dxa" w:w="440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SAML SSO, legal hold, watermarking, domain-restricted sharing, audit log export, data residency config</w:t>
            </w:r>
          </w:p>
        </w:tc>
        <w:tc>
          <w:tcPr>
            <w:tcW w:type="dxa" w:w="3560"/>
            <w:tcBorders>
              <w:top w:val="single" w:color="D0D0D0" w:sz="4"/>
              <w:left w:val="single" w:color="D0D0D0" w:sz="4"/>
              <w:bottom w:val="single" w:color="D0D0D0" w:sz="4"/>
              <w:right w:val="single" w:color="D0D0D0" w:sz="4"/>
            </w:tcBorders>
            <w:shd w:fill="F2F2F2"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Enterprise deals</w:t>
            </w:r>
          </w:p>
        </w:tc>
      </w:tr>
      <w:tr>
        <w:tc>
          <w:tcPr>
            <w:tcW w:type="dxa" w:w="14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bCs/>
                <w:color w:val="2A2A2A"/>
                <w:sz w:val="20"/>
                <w:szCs w:val="20"/>
              </w:rPr>
              <w:t xml:space="preserve">M10: Integrations</w:t>
            </w:r>
          </w:p>
        </w:tc>
        <w:tc>
          <w:tcPr>
            <w:tcW w:type="dxa" w:w="440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oEmbed, rich link cards (GitHub/Linear/Jira), webhook API, public REST API, Helm chart</w:t>
            </w:r>
          </w:p>
        </w:tc>
        <w:tc>
          <w:tcPr>
            <w:tcW w:type="dxa" w:w="3560"/>
            <w:tcBorders>
              <w:top w:val="single" w:color="D0D0D0" w:sz="4"/>
              <w:left w:val="single" w:color="D0D0D0" w:sz="4"/>
              <w:bottom w:val="single" w:color="D0D0D0" w:sz="4"/>
              <w:right w:val="single" w:color="D0D0D0" w:sz="4"/>
            </w:tcBorders>
            <w:shd w:fill="FFFFFF" w:val="clear"/>
            <w:tcMar>
              <w:top w:type="dxa" w:w="80"/>
              <w:left w:type="dxa" w:w="160"/>
              <w:bottom w:type="dxa" w:w="80"/>
              <w:right w:type="dxa" w:w="160"/>
            </w:tcMar>
            <w:vAlign w:val="center"/>
          </w:tcPr>
          <w:p>
            <w:pPr>
              <w:spacing w:after="0" w:before="0"/>
            </w:pPr>
            <w:r>
              <w:rPr>
                <w:rFonts w:ascii="Calibri" w:cs="Calibri" w:eastAsia="Calibri" w:hAnsi="Calibri"/>
                <w:b w:val="false"/>
                <w:bCs w:val="false"/>
                <w:color w:val="2A2A2A"/>
                <w:sz w:val="20"/>
                <w:szCs w:val="20"/>
              </w:rPr>
              <w:t xml:space="preserve">Ecosystem, developer adoption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A8A" w:sz="6"/>
              <w:left w:val="single" w:color="1B4A8A" w:sz="24"/>
              <w:bottom w:val="single" w:color="1B4A8A" w:sz="6"/>
              <w:right w:val="single" w:color="1B4A8A" w:sz="4"/>
            </w:tcBorders>
            <w:shd w:fill="E6EEF8" w:val="clear"/>
            <w:tcMar>
              <w:top w:type="dxa" w:w="120"/>
              <w:left w:type="dxa" w:w="240"/>
              <w:bottom w:type="dxa" w:w="120"/>
              <w:right w:type="dxa" w:w="240"/>
            </w:tcMar>
          </w:tcPr>
          <w:p>
            <w:pPr>
              <w:spacing w:after="0" w:before="0"/>
            </w:pPr>
            <w:r>
              <w:rPr>
                <w:rFonts w:ascii="Georgia" w:cs="Georgia" w:eastAsia="Georgia" w:hAnsi="Georgia"/>
                <w:i/>
                <w:iCs/>
                <w:color w:val="2A2A2A"/>
                <w:sz w:val="21"/>
                <w:szCs w:val="21"/>
              </w:rPr>
              <w:t xml:space="preserve">M1–M4 must be sequential — each is a hard dependency for the next. M5–M10 can be parallelised across engineers once M4 is complete. A 3-engineer team can run M5, M6, and M7 simultaneously after M4 ships.</w:t>
            </w:r>
          </w:p>
        </w:tc>
      </w:tr>
    </w:tbl>
    <w:p>
      <w:pPr>
        <w:spacing w:after="120" w:before="0"/>
      </w:pPr>
      <w:r>
        <w:t xml:space="preserve"/>
      </w:r>
    </w:p>
    <w:p>
      <w:pPr>
        <w:pStyle w:val="Heading1"/>
        <w:pageBreakBefore/>
        <w:pBdr>
          <w:bottom w:val="single" w:color="0F2D52" w:sz="10"/>
        </w:pBdr>
        <w:spacing w:after="200" w:before="0"/>
      </w:pPr>
      <w:r>
        <w:rPr>
          <w:rFonts w:ascii="Georgia" w:cs="Georgia" w:eastAsia="Georgia" w:hAnsi="Georgia"/>
          <w:b/>
          <w:bCs/>
          <w:color w:val="0D0D0D"/>
          <w:sz w:val="52"/>
          <w:szCs w:val="52"/>
        </w:rPr>
        <w:t xml:space="preserve">10. Open Questions</w:t>
      </w:r>
    </w:p>
    <w:p>
      <w:pPr>
        <w:spacing w:after="140" w:before="40"/>
      </w:pPr>
      <w:r>
        <w:rPr>
          <w:rFonts w:ascii="Calibri" w:cs="Calibri" w:eastAsia="Calibri" w:hAnsi="Calibri"/>
          <w:b w:val="false"/>
          <w:bCs w:val="false"/>
          <w:i w:val="false"/>
          <w:iCs w:val="false"/>
          <w:color w:val="2A2A2A"/>
          <w:sz w:val="22"/>
          <w:szCs w:val="22"/>
        </w:rPr>
        <w:t xml:space="preserve">These decisions are not yet made. They should be resolved before or during M1. Deferring them beyond M1 risks rework.</w:t>
      </w:r>
    </w:p>
    <w:p>
      <w:pPr>
        <w:spacing w:after="60" w:before="0"/>
      </w:pPr>
      <w:r>
        <w:t xml:space="preserve"/>
      </w:r>
    </w:p>
    <w:p>
      <w:pPr>
        <w:pStyle w:val="ListParagraph"/>
        <w:numPr>
          <w:ilvl w:val="0"/>
          <w:numId w:val="2"/>
        </w:numPr>
        <w:spacing w:after="80" w:before="30"/>
      </w:pPr>
      <w:r>
        <w:rPr>
          <w:rFonts w:ascii="Calibri" w:cs="Calibri" w:eastAsia="Calibri" w:hAnsi="Calibri"/>
          <w:b/>
          <w:bCs/>
          <w:color w:val="0D0D0D"/>
          <w:sz w:val="22"/>
          <w:szCs w:val="22"/>
        </w:rPr>
        <w:t xml:space="preserve">Email provider</w:t>
      </w:r>
      <w:r>
        <w:rPr>
          <w:rFonts w:ascii="Calibri" w:cs="Calibri" w:eastAsia="Calibri" w:hAnsi="Calibri"/>
          <w:color w:val="4A4A4A"/>
          <w:sz w:val="22"/>
          <w:szCs w:val="22"/>
        </w:rPr>
        <w:t xml:space="preserve"> — Email provider for magic links and notifications. Options: Resend (simplest API, generous free tier), Postmark (deliverability focus), self-hosted SMTP relay for air-gapped installs. The abstraction layer must support all three — don't hardcode Resend.</w:t>
      </w:r>
    </w:p>
    <w:p>
      <w:pPr>
        <w:pStyle w:val="ListParagraph"/>
        <w:numPr>
          <w:ilvl w:val="0"/>
          <w:numId w:val="2"/>
        </w:numPr>
        <w:spacing w:after="80" w:before="30"/>
      </w:pPr>
      <w:r>
        <w:rPr>
          <w:rFonts w:ascii="Calibri" w:cs="Calibri" w:eastAsia="Calibri" w:hAnsi="Calibri"/>
          <w:b/>
          <w:bCs/>
          <w:color w:val="0D0D0D"/>
          <w:sz w:val="22"/>
          <w:szCs w:val="22"/>
        </w:rPr>
        <w:t xml:space="preserve">ProseMirror schema</w:t>
      </w:r>
      <w:r>
        <w:rPr>
          <w:rFonts w:ascii="Calibri" w:cs="Calibri" w:eastAsia="Calibri" w:hAnsi="Calibri"/>
          <w:color w:val="4A4A4A"/>
          <w:sz w:val="22"/>
          <w:szCs w:val="22"/>
        </w:rPr>
        <w:t xml:space="preserve"> — ProseMirror schema definition. The node types and mark types must be defined and locked before any content is written. Schema changes after content exists are painful. Draft the full schema at M2 start and get sign-off before building extensions on top.</w:t>
      </w:r>
    </w:p>
    <w:p>
      <w:pPr>
        <w:pStyle w:val="ListParagraph"/>
        <w:numPr>
          <w:ilvl w:val="0"/>
          <w:numId w:val="2"/>
        </w:numPr>
        <w:spacing w:after="80" w:before="30"/>
      </w:pPr>
      <w:r>
        <w:rPr>
          <w:rFonts w:ascii="Calibri" w:cs="Calibri" w:eastAsia="Calibri" w:hAnsi="Calibri"/>
          <w:b/>
          <w:bCs/>
          <w:color w:val="0D0D0D"/>
          <w:sz w:val="22"/>
          <w:szCs w:val="22"/>
        </w:rPr>
        <w:t xml:space="preserve">Markdown dialect</w:t>
      </w:r>
      <w:r>
        <w:rPr>
          <w:rFonts w:ascii="Calibri" w:cs="Calibri" w:eastAsia="Calibri" w:hAnsi="Calibri"/>
          <w:color w:val="4A4A4A"/>
          <w:sz w:val="22"/>
          <w:szCs w:val="22"/>
        </w:rPr>
        <w:t xml:space="preserve"> — Markdown flavour. Chronicle must choose a Markdown dialect and own the round-trip serialiser (Markdown → ProseMirror → Markdown). CommonMark is the baseline. Chronicle extensions (annotation anchors, callout syntax, embed syntax) must be defined and documented. The serialiser is a Chronicle-owned library, not a third-party dep.</w:t>
      </w:r>
    </w:p>
    <w:p>
      <w:pPr>
        <w:pStyle w:val="ListParagraph"/>
        <w:numPr>
          <w:ilvl w:val="0"/>
          <w:numId w:val="2"/>
        </w:numPr>
        <w:spacing w:after="80" w:before="30"/>
      </w:pPr>
      <w:r>
        <w:rPr>
          <w:rFonts w:ascii="Calibri" w:cs="Calibri" w:eastAsia="Calibri" w:hAnsi="Calibri"/>
          <w:b/>
          <w:bCs/>
          <w:color w:val="0D0D0D"/>
          <w:sz w:val="22"/>
          <w:szCs w:val="22"/>
        </w:rPr>
        <w:t xml:space="preserve">JS runtime in Go</w:t>
      </w:r>
      <w:r>
        <w:rPr>
          <w:rFonts w:ascii="Calibri" w:cs="Calibri" w:eastAsia="Calibri" w:hAnsi="Calibri"/>
          <w:color w:val="4A4A4A"/>
          <w:sz w:val="22"/>
          <w:szCs w:val="22"/>
        </w:rPr>
        <w:t xml:space="preserve"> — Goja vs external process for JS in Go. The Yjs → ProseMirror JSON serialisation step requires running JavaScript inside the Go API. Goja (pure Go JS engine) avoids a subprocess but is slower than V8. An alternative is a small Node.js sidecar process. Decision has operational complexity implications.</w:t>
      </w:r>
    </w:p>
    <w:p>
      <w:pPr>
        <w:pStyle w:val="ListParagraph"/>
        <w:numPr>
          <w:ilvl w:val="0"/>
          <w:numId w:val="2"/>
        </w:numPr>
        <w:spacing w:after="80" w:before="30"/>
      </w:pPr>
      <w:r>
        <w:rPr>
          <w:rFonts w:ascii="Calibri" w:cs="Calibri" w:eastAsia="Calibri" w:hAnsi="Calibri"/>
          <w:b/>
          <w:bCs/>
          <w:color w:val="0D0D0D"/>
          <w:sz w:val="22"/>
          <w:szCs w:val="22"/>
        </w:rPr>
        <w:t xml:space="preserve">Confluence import scope</w:t>
      </w:r>
      <w:r>
        <w:rPr>
          <w:rFonts w:ascii="Calibri" w:cs="Calibri" w:eastAsia="Calibri" w:hAnsi="Calibri"/>
          <w:color w:val="4A4A4A"/>
          <w:sz w:val="22"/>
          <w:szCs w:val="22"/>
        </w:rPr>
        <w:t xml:space="preserve"> — Confluence import scope. The vision doc promises one-click Confluence import. The actual scope needs defining: page hierarchy only, or also attachments, comments history, and space permissions? Each adds weeks. Define the v1 scope before committing to the marketing claim.</w:t>
      </w:r>
    </w:p>
    <w:p>
      <w:pPr>
        <w:spacing w:after="240" w:before="0"/>
      </w:pPr>
      <w:r>
        <w:t xml:space="preserve"/>
      </w:r>
    </w:p>
    <w:p>
      <w:pPr>
        <w:pBdr>
          <w:top w:val="single" w:color="0F2D52" w:sz="6"/>
        </w:pBdr>
        <w:spacing w:after="0" w:before="0"/>
        <w:jc w:val="center"/>
      </w:pPr>
      <w:r>
        <w:t xml:space="preserve"/>
      </w:r>
    </w:p>
    <w:p>
      <w:pPr>
        <w:spacing w:after="36" w:before="0"/>
      </w:pPr>
      <w:r>
        <w:t xml:space="preserve"/>
      </w:r>
    </w:p>
    <w:p>
      <w:pPr>
        <w:spacing w:after="40" w:before="0"/>
        <w:jc w:val="center"/>
      </w:pPr>
      <w:r>
        <w:rPr>
          <w:rFonts w:ascii="Georgia" w:cs="Georgia" w:eastAsia="Georgia" w:hAnsi="Georgia"/>
          <w:b/>
          <w:bCs/>
          <w:color w:val="0F2D52"/>
          <w:sz w:val="26"/>
          <w:szCs w:val="26"/>
        </w:rPr>
        <w:t xml:space="preserve">chronicle.dev</w:t>
      </w:r>
    </w:p>
    <w:p>
      <w:pPr>
        <w:spacing w:after="0" w:before="0"/>
        <w:jc w:val="center"/>
      </w:pPr>
      <w:r>
        <w:rPr>
          <w:rFonts w:ascii="Calibri" w:cs="Calibri" w:eastAsia="Calibri" w:hAnsi="Calibri"/>
          <w:color w:val="A8A8A8"/>
          <w:sz w:val="20"/>
          <w:szCs w:val="20"/>
        </w:rPr>
        <w:t xml:space="preserve">Open source · Self-hostable · No per-user pricing</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pBdr>
      <w:tabs>
        <w:tab w:val="right" w:pos="9026"/>
      </w:tabs>
      <w:spacing w:after="0" w:before="100"/>
    </w:pPr>
    <w:r>
      <w:rPr>
        <w:rFonts w:ascii="Calibri" w:cs="Calibri" w:eastAsia="Calibri" w:hAnsi="Calibri"/>
        <w:color w:val="1B4A8A"/>
        <w:sz w:val="18"/>
        <w:szCs w:val="18"/>
      </w:rPr>
      <w:t xml:space="preserve">chronicle.dev</w:t>
    </w:r>
    <w:r>
      <w:rPr>
        <w:rFonts w:ascii="Calibri" w:cs="Calibri" w:eastAsia="Calibri" w:hAnsi="Calibri"/>
        <w:color w:val="A8A8A8"/>
        <w:sz w:val="18"/>
        <w:szCs w:val="18"/>
      </w:rPr>
      <w:t xml:space="preserve">	Internal Engineering Specification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pBdr>
      <w:tabs>
        <w:tab w:val="right" w:pos="9026"/>
      </w:tabs>
      <w:spacing w:after="100" w:before="0"/>
    </w:pPr>
    <w:r>
      <w:rPr>
        <w:rFonts w:ascii="Calibri" w:cs="Calibri" w:eastAsia="Calibri" w:hAnsi="Calibri"/>
        <w:color w:val="A8A8A8"/>
        <w:sz w:val="18"/>
        <w:szCs w:val="18"/>
      </w:rPr>
      <w:t xml:space="preserve">Chronicle — Technical Architecture</w:t>
    </w:r>
    <w:r>
      <w:rPr>
        <w:rFonts w:ascii="Calibri" w:cs="Calibri" w:eastAsia="Calibri" w:hAnsi="Calibri"/>
        <w:sz w:val="18"/>
        <w:szCs w:val="18"/>
      </w:rPr>
      <w:t xml:space="preserve">	</w:t>
    </w:r>
    <w:r>
      <w:rPr>
        <w:rFonts w:ascii="Calibri" w:cs="Calibri" w:eastAsia="Calibri" w:hAnsi="Calibri"/>
        <w:color w:val="A8A8A8"/>
        <w:sz w:val="18"/>
        <w:szCs w:val="18"/>
      </w:rPr>
      <w:t xml:space="preserve">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Calibri" w:cs="Calibri" w:eastAsia="Calibri" w:hAnsi="Calibri"/>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Calibri" w:cs="Calibri" w:eastAsia="Calibri" w:hAnsi="Calibri"/>
        <w:sz w:val="22"/>
        <w:szCs w:val="22"/>
      </w:rPr>
    </w:lvl>
  </w:abstractNum>
  <w:abstractNum w:abstractNumId="5" w15:restartNumberingAfterBreak="0">
    <w:multiLevelType w:val="hybridMultilevel"/>
    <w:lvl w:ilvl="0" w15:tentative="1">
      <w:start w:val="1"/>
      <w:numFmt w:val="bullet"/>
      <w:lvlText w:val="·"/>
      <w:lvlJc w:val="left"/>
      <w:pPr>
        <w:ind w:left="360" w:hanging="24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2D52" w:sz="10"/>
      </w:pBdr>
      <w:spacing w:after="200" w:before="480"/>
      <w:outlineLvl w:val="0"/>
    </w:pPr>
    <w:rPr>
      <w:rFonts w:ascii="Georgia" w:cs="Georgia" w:eastAsia="Georgia" w:hAnsi="Georgia"/>
      <w:b/>
      <w:bCs/>
      <w:color w:val="0D0D0D"/>
      <w:sz w:val="52"/>
      <w:szCs w:val="52"/>
    </w:rPr>
  </w:style>
  <w:style w:type="paragraph" w:styleId="Heading2">
    <w:name w:val="Heading 2"/>
    <w:basedOn w:val="Normal"/>
    <w:next w:val="Normal"/>
    <w:qFormat/>
    <w:pPr>
      <w:spacing w:after="120" w:before="360"/>
      <w:outlineLvl w:val="1"/>
    </w:pPr>
    <w:rPr>
      <w:rFonts w:ascii="Georgia" w:cs="Georgia" w:eastAsia="Georgia" w:hAnsi="Georgia"/>
      <w:b/>
      <w:bCs/>
      <w:color w:val="0F2D52"/>
      <w:sz w:val="34"/>
      <w:szCs w:val="34"/>
    </w:rPr>
  </w:style>
  <w:style w:type="paragraph" w:styleId="Heading3">
    <w:name w:val="Heading 3"/>
    <w:basedOn w:val="Normal"/>
    <w:next w:val="Normal"/>
    <w:qFormat/>
    <w:pPr>
      <w:spacing w:after="80" w:before="240"/>
      <w:outlineLvl w:val="2"/>
    </w:pPr>
    <w:rPr>
      <w:rFonts w:ascii="Georgia" w:cs="Georgia" w:eastAsia="Georgia" w:hAnsi="Georgia"/>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2026-02-26T05:56:04.661Z</dcterms:created>
  <dcterms:modified xsi:type="dcterms:W3CDTF">2026-02-26T05:56:04.662Z</dcterms:modified>
</cp:coreProperties>
</file>

<file path=docProps/custom.xml><?xml version="1.0" encoding="utf-8"?>
<Properties xmlns="http://schemas.openxmlformats.org/officeDocument/2006/custom-properties" xmlns:vt="http://schemas.openxmlformats.org/officeDocument/2006/docPropsVTypes"/>
</file>