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Asset Management</w:t>
      </w:r>
    </w:p>
    <w:p>
      <w:pPr>
        <w:jc w:val="center"/>
      </w:pPr>
      <w:r>
        <w:rPr>
          <w:sz w:val="28"/>
        </w:rPr>
        <w:t>End User Guide — Step-by-Step Instructions</w:t>
      </w:r>
    </w:p>
    <w:p>
      <w:pPr>
        <w:jc w:val="center"/>
      </w:pPr>
      <w:r>
        <w:rPr>
          <w:sz w:val="22"/>
        </w:rPr>
        <w:t>Version 1.0.0.15  •  July 2026</w:t>
      </w:r>
    </w:p>
    <w:p/>
    <w:p>
      <w:r>
        <w:rPr>
          <w:b w:val="0"/>
        </w:rPr>
        <w:t>This guide explains how to deploy, configure, and use Asset Management in Microsoft 365 SharePoint Online and Microsoft Teams. UI screenshots are captured from https://chronodat.sharepoint.com/sites/ChronodatProdApps/spfx and stored in docs/user-guide/images/.</w:t>
      </w:r>
    </w:p>
    <w:p>
      <w:pPr>
        <w:pStyle w:val="Heading2"/>
      </w:pPr>
      <w:r>
        <w:t>Screenshot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Shows</w:t>
            </w:r>
          </w:p>
        </w:tc>
      </w:tr>
      <w:tr>
        <w:tc>
          <w:tcPr>
            <w:tcW w:type="dxa" w:w="4320"/>
          </w:tcPr>
          <w:p>
            <w:r>
              <w:t>01-dashboard.png</w:t>
            </w:r>
          </w:p>
        </w:tc>
        <w:tc>
          <w:tcPr>
            <w:tcW w:type="dxa" w:w="4320"/>
          </w:tcPr>
          <w:p>
            <w:r>
              <w:t>Dashboard — KPI cards and charts</w:t>
            </w:r>
          </w:p>
        </w:tc>
      </w:tr>
      <w:tr>
        <w:tc>
          <w:tcPr>
            <w:tcW w:type="dxa" w:w="4320"/>
          </w:tcPr>
          <w:p>
            <w:r>
              <w:t>02-all-assets.png</w:t>
            </w:r>
          </w:p>
        </w:tc>
        <w:tc>
          <w:tcPr>
            <w:tcW w:type="dxa" w:w="4320"/>
          </w:tcPr>
          <w:p>
            <w:r>
              <w:t>All Assets register with search and filters</w:t>
            </w:r>
          </w:p>
        </w:tc>
      </w:tr>
      <w:tr>
        <w:tc>
          <w:tcPr>
            <w:tcW w:type="dxa" w:w="4320"/>
          </w:tcPr>
          <w:p>
            <w:r>
              <w:t>03-assigned-to-me.png</w:t>
            </w:r>
          </w:p>
        </w:tc>
        <w:tc>
          <w:tcPr>
            <w:tcW w:type="dxa" w:w="4320"/>
          </w:tcPr>
          <w:p>
            <w:r>
              <w:t>Assets assigned to the signed-in user</w:t>
            </w:r>
          </w:p>
        </w:tc>
      </w:tr>
      <w:tr>
        <w:tc>
          <w:tcPr>
            <w:tcW w:type="dxa" w:w="4320"/>
          </w:tcPr>
          <w:p>
            <w:r>
              <w:t>04-available-assets.png</w:t>
            </w:r>
          </w:p>
        </w:tc>
        <w:tc>
          <w:tcPr>
            <w:tcW w:type="dxa" w:w="4320"/>
          </w:tcPr>
          <w:p>
            <w:r>
              <w:t>Assets available for assignment</w:t>
            </w:r>
          </w:p>
        </w:tc>
      </w:tr>
      <w:tr>
        <w:tc>
          <w:tcPr>
            <w:tcW w:type="dxa" w:w="4320"/>
          </w:tcPr>
          <w:p>
            <w:r>
              <w:t>05-assign-asset.png</w:t>
            </w:r>
          </w:p>
        </w:tc>
        <w:tc>
          <w:tcPr>
            <w:tcW w:type="dxa" w:w="4320"/>
          </w:tcPr>
          <w:p>
            <w:r>
              <w:t>Assign Asset operation</w:t>
            </w:r>
          </w:p>
        </w:tc>
      </w:tr>
      <w:tr>
        <w:tc>
          <w:tcPr>
            <w:tcW w:type="dxa" w:w="4320"/>
          </w:tcPr>
          <w:p>
            <w:r>
              <w:t>06-return-asset.png</w:t>
            </w:r>
          </w:p>
        </w:tc>
        <w:tc>
          <w:tcPr>
            <w:tcW w:type="dxa" w:w="4320"/>
          </w:tcPr>
          <w:p>
            <w:r>
              <w:t>Return Asset operation</w:t>
            </w:r>
          </w:p>
        </w:tc>
      </w:tr>
      <w:tr>
        <w:tc>
          <w:tcPr>
            <w:tcW w:type="dxa" w:w="4320"/>
          </w:tcPr>
          <w:p>
            <w:r>
              <w:t>07-book-asset.png</w:t>
            </w:r>
          </w:p>
        </w:tc>
        <w:tc>
          <w:tcPr>
            <w:tcW w:type="dxa" w:w="4320"/>
          </w:tcPr>
          <w:p>
            <w:r>
              <w:t>Book Asset for temporary use</w:t>
            </w:r>
          </w:p>
        </w:tc>
      </w:tr>
      <w:tr>
        <w:tc>
          <w:tcPr>
            <w:tcW w:type="dxa" w:w="4320"/>
          </w:tcPr>
          <w:p>
            <w:r>
              <w:t>08-request-asset.png</w:t>
            </w:r>
          </w:p>
        </w:tc>
        <w:tc>
          <w:tcPr>
            <w:tcW w:type="dxa" w:w="4320"/>
          </w:tcPr>
          <w:p>
            <w:r>
              <w:t>Request a new asset</w:t>
            </w:r>
          </w:p>
        </w:tc>
      </w:tr>
      <w:tr>
        <w:tc>
          <w:tcPr>
            <w:tcW w:type="dxa" w:w="4320"/>
          </w:tcPr>
          <w:p>
            <w:r>
              <w:t>09-scan-asset.png</w:t>
            </w:r>
          </w:p>
        </w:tc>
        <w:tc>
          <w:tcPr>
            <w:tcW w:type="dxa" w:w="4320"/>
          </w:tcPr>
          <w:p>
            <w:r>
              <w:t>Scan barcode or QR label</w:t>
            </w:r>
          </w:p>
        </w:tc>
      </w:tr>
      <w:tr>
        <w:tc>
          <w:tcPr>
            <w:tcW w:type="dxa" w:w="4320"/>
          </w:tcPr>
          <w:p>
            <w:r>
              <w:t>10-inventory.png</w:t>
            </w:r>
          </w:p>
        </w:tc>
        <w:tc>
          <w:tcPr>
            <w:tcW w:type="dxa" w:w="4320"/>
          </w:tcPr>
          <w:p>
            <w:r>
              <w:t>Record physical inventory scans</w:t>
            </w:r>
          </w:p>
        </w:tc>
      </w:tr>
      <w:tr>
        <w:tc>
          <w:tcPr>
            <w:tcW w:type="dxa" w:w="4320"/>
          </w:tcPr>
          <w:p>
            <w:r>
              <w:t>11-software-licenses.png</w:t>
            </w:r>
          </w:p>
        </w:tc>
        <w:tc>
          <w:tcPr>
            <w:tcW w:type="dxa" w:w="4320"/>
          </w:tcPr>
          <w:p>
            <w:r>
              <w:t>Software license tracking</w:t>
            </w:r>
          </w:p>
        </w:tc>
      </w:tr>
      <w:tr>
        <w:tc>
          <w:tcPr>
            <w:tcW w:type="dxa" w:w="4320"/>
          </w:tcPr>
          <w:p>
            <w:r>
              <w:t>12-maintenance.png</w:t>
            </w:r>
          </w:p>
        </w:tc>
        <w:tc>
          <w:tcPr>
            <w:tcW w:type="dxa" w:w="4320"/>
          </w:tcPr>
          <w:p>
            <w:r>
              <w:t>Maintenance records</w:t>
            </w:r>
          </w:p>
        </w:tc>
      </w:tr>
      <w:tr>
        <w:tc>
          <w:tcPr>
            <w:tcW w:type="dxa" w:w="4320"/>
          </w:tcPr>
          <w:p>
            <w:r>
              <w:t>13-reports.png</w:t>
            </w:r>
          </w:p>
        </w:tc>
        <w:tc>
          <w:tcPr>
            <w:tcW w:type="dxa" w:w="4320"/>
          </w:tcPr>
          <w:p>
            <w:r>
              <w:t>Report Builder</w:t>
            </w:r>
          </w:p>
        </w:tc>
      </w:tr>
      <w:tr>
        <w:tc>
          <w:tcPr>
            <w:tcW w:type="dxa" w:w="4320"/>
          </w:tcPr>
          <w:p>
            <w:r>
              <w:t>14-depreciation.png</w:t>
            </w:r>
          </w:p>
        </w:tc>
        <w:tc>
          <w:tcPr>
            <w:tcW w:type="dxa" w:w="4320"/>
          </w:tcPr>
          <w:p>
            <w:r>
              <w:t>Depreciation schedules</w:t>
            </w:r>
          </w:p>
        </w:tc>
      </w:tr>
      <w:tr>
        <w:tc>
          <w:tcPr>
            <w:tcW w:type="dxa" w:w="4320"/>
          </w:tcPr>
          <w:p>
            <w:r>
              <w:t>15-audit-log.png</w:t>
            </w:r>
          </w:p>
        </w:tc>
        <w:tc>
          <w:tcPr>
            <w:tcW w:type="dxa" w:w="4320"/>
          </w:tcPr>
          <w:p>
            <w:r>
              <w:t>Audit trail</w:t>
            </w:r>
          </w:p>
        </w:tc>
      </w:tr>
      <w:tr>
        <w:tc>
          <w:tcPr>
            <w:tcW w:type="dxa" w:w="4320"/>
          </w:tcPr>
          <w:p>
            <w:r>
              <w:t>16-categories.png</w:t>
            </w:r>
          </w:p>
        </w:tc>
        <w:tc>
          <w:tcPr>
            <w:tcW w:type="dxa" w:w="4320"/>
          </w:tcPr>
          <w:p>
            <w:r>
              <w:t>Categories lookup list</w:t>
            </w:r>
          </w:p>
        </w:tc>
      </w:tr>
      <w:tr>
        <w:tc>
          <w:tcPr>
            <w:tcW w:type="dxa" w:w="4320"/>
          </w:tcPr>
          <w:p>
            <w:r>
              <w:t>17-vendors.png</w:t>
            </w:r>
          </w:p>
        </w:tc>
        <w:tc>
          <w:tcPr>
            <w:tcW w:type="dxa" w:w="4320"/>
          </w:tcPr>
          <w:p>
            <w:r>
              <w:t>Vendors lookup list</w:t>
            </w:r>
          </w:p>
        </w:tc>
      </w:tr>
      <w:tr>
        <w:tc>
          <w:tcPr>
            <w:tcW w:type="dxa" w:w="4320"/>
          </w:tcPr>
          <w:p>
            <w:r>
              <w:t>18-locations.png</w:t>
            </w:r>
          </w:p>
        </w:tc>
        <w:tc>
          <w:tcPr>
            <w:tcW w:type="dxa" w:w="4320"/>
          </w:tcPr>
          <w:p>
            <w:r>
              <w:t>Locations lookup list</w:t>
            </w:r>
          </w:p>
        </w:tc>
      </w:tr>
      <w:tr>
        <w:tc>
          <w:tcPr>
            <w:tcW w:type="dxa" w:w="4320"/>
          </w:tcPr>
          <w:p>
            <w:r>
              <w:t>19-settings-general.png</w:t>
            </w:r>
          </w:p>
        </w:tc>
        <w:tc>
          <w:tcPr>
            <w:tcW w:type="dxa" w:w="4320"/>
          </w:tcPr>
          <w:p>
            <w:r>
              <w:t>Settings → General</w:t>
            </w:r>
          </w:p>
        </w:tc>
      </w:tr>
      <w:tr>
        <w:tc>
          <w:tcPr>
            <w:tcW w:type="dxa" w:w="4320"/>
          </w:tcPr>
          <w:p>
            <w:r>
              <w:t>20-settings-appearance.png</w:t>
            </w:r>
          </w:p>
        </w:tc>
        <w:tc>
          <w:tcPr>
            <w:tcW w:type="dxa" w:w="4320"/>
          </w:tcPr>
          <w:p>
            <w:r>
              <w:t>Settings → Appearance</w:t>
            </w:r>
          </w:p>
        </w:tc>
      </w:tr>
      <w:tr>
        <w:tc>
          <w:tcPr>
            <w:tcW w:type="dxa" w:w="4320"/>
          </w:tcPr>
          <w:p>
            <w:r>
              <w:t>21-settings-forms.png</w:t>
            </w:r>
          </w:p>
        </w:tc>
        <w:tc>
          <w:tcPr>
            <w:tcW w:type="dxa" w:w="4320"/>
          </w:tcPr>
          <w:p>
            <w:r>
              <w:t>Settings → Forms</w:t>
            </w:r>
          </w:p>
        </w:tc>
      </w:tr>
      <w:tr>
        <w:tc>
          <w:tcPr>
            <w:tcW w:type="dxa" w:w="4320"/>
          </w:tcPr>
          <w:p>
            <w:r>
              <w:t>22-settings-tags.png</w:t>
            </w:r>
          </w:p>
        </w:tc>
        <w:tc>
          <w:tcPr>
            <w:tcW w:type="dxa" w:w="4320"/>
          </w:tcPr>
          <w:p>
            <w:r>
              <w:t>Settings → Tags</w:t>
            </w:r>
          </w:p>
        </w:tc>
      </w:tr>
      <w:tr>
        <w:tc>
          <w:tcPr>
            <w:tcW w:type="dxa" w:w="4320"/>
          </w:tcPr>
          <w:p>
            <w:r>
              <w:t>23-settings-subscription.png</w:t>
            </w:r>
          </w:p>
        </w:tc>
        <w:tc>
          <w:tcPr>
            <w:tcW w:type="dxa" w:w="4320"/>
          </w:tcPr>
          <w:p>
            <w:r>
              <w:t>Settings → Subscription</w:t>
            </w:r>
          </w:p>
        </w:tc>
      </w:tr>
      <w:tr>
        <w:tc>
          <w:tcPr>
            <w:tcW w:type="dxa" w:w="4320"/>
          </w:tcPr>
          <w:p>
            <w:r>
              <w:t>24-settings-roles.png</w:t>
            </w:r>
          </w:p>
        </w:tc>
        <w:tc>
          <w:tcPr>
            <w:tcW w:type="dxa" w:w="4320"/>
          </w:tcPr>
          <w:p>
            <w:r>
              <w:t>Settings → Roles &amp; Permissions</w:t>
            </w:r>
          </w:p>
        </w:tc>
      </w:tr>
    </w:tbl>
    <w:p/>
    <w:p>
      <w:r>
        <w:br w:type="page"/>
      </w:r>
    </w:p>
    <w:p>
      <w:pPr>
        <w:pStyle w:val="Heading1"/>
      </w:pPr>
      <w:r>
        <w:t>1. Getting Started</w:t>
      </w:r>
    </w:p>
    <w:p>
      <w:r>
        <w:rPr>
          <w:b w:val="0"/>
        </w:rPr>
        <w:t>Asset Management is a SharePoint Framework (SPFx) web part for tracking hardware, software licenses, assignments, maintenance, depreciation, and inventory — all within a single modern interface on your SharePoint site.</w:t>
      </w:r>
    </w:p>
    <w:p>
      <w:pPr>
        <w:pStyle w:val="Heading2"/>
      </w:pPr>
      <w:r>
        <w:t>1.1 Requirements</w:t>
      </w:r>
    </w:p>
    <w:p>
      <w:pPr>
        <w:pStyle w:val="ListBullet"/>
      </w:pPr>
      <w:r>
        <w:t>Microsoft 365 SharePoint Online</w:t>
      </w:r>
    </w:p>
    <w:p>
      <w:pPr>
        <w:pStyle w:val="ListBullet"/>
      </w:pPr>
      <w:r>
        <w:t>Modern browser: Edge, Chrome, Firefox, or Safari</w:t>
      </w:r>
    </w:p>
    <w:p>
      <w:pPr>
        <w:pStyle w:val="ListBullet"/>
      </w:pPr>
      <w:r>
        <w:t>Site owner permission for initial setup and Settings</w:t>
      </w:r>
    </w:p>
    <w:p>
      <w:pPr>
        <w:pStyle w:val="ListBullet"/>
      </w:pPr>
      <w:r>
        <w:t>Recommended: dedicated subsite so asset lists stay isolated</w:t>
      </w:r>
    </w:p>
    <w:p>
      <w:pPr>
        <w:pStyle w:val="ListBullet"/>
      </w:pPr>
      <w:r>
        <w:t>Optional: Exchange Online mailbox for notification emails</w:t>
      </w:r>
    </w:p>
    <w:p>
      <w:pPr>
        <w:pStyle w:val="Heading2"/>
      </w:pPr>
      <w:r>
        <w:t>1.2 Deploy the app (tenant administrator)</w:t>
      </w:r>
    </w:p>
    <w:p>
      <w:pPr>
        <w:pStyle w:val="ListNumber"/>
      </w:pPr>
      <w:r>
        <w:t>Build or obtain sharepoint/solution/asset-management.sppkg (npm run ship).</w:t>
      </w:r>
    </w:p>
    <w:p>
      <w:pPr>
        <w:pStyle w:val="ListNumber"/>
      </w:pPr>
      <w:r>
        <w:t>Upload the .sppkg to the SharePoint App Catalog.</w:t>
      </w:r>
    </w:p>
    <w:p>
      <w:pPr>
        <w:pStyle w:val="ListNumber"/>
      </w:pPr>
      <w:r>
        <w:t>Deploy the package and make it available to sites.</w:t>
      </w:r>
    </w:p>
    <w:p>
      <w:pPr>
        <w:pStyle w:val="ListNumber"/>
      </w:pPr>
      <w:r>
        <w:t>On the target site, confirm the app appears in Site contents.</w:t>
      </w:r>
    </w:p>
    <w:p>
      <w:pPr>
        <w:pStyle w:val="Heading2"/>
      </w:pPr>
      <w:r>
        <w:t>1.3 Add the web part to a page</w:t>
      </w:r>
    </w:p>
    <w:p>
      <w:pPr>
        <w:pStyle w:val="ListNumber"/>
      </w:pPr>
      <w:r>
        <w:t>Create or edit a modern SharePoint page.</w:t>
      </w:r>
    </w:p>
    <w:p>
      <w:pPr>
        <w:pStyle w:val="ListNumber"/>
      </w:pPr>
      <w:r>
        <w:t>Add the Asset Management web part and publish.</w:t>
      </w:r>
    </w:p>
    <w:p>
      <w:pPr>
        <w:pStyle w:val="ListNumber"/>
      </w:pPr>
      <w:r>
        <w:t>Open the page while signed in as a site owner.</w:t>
      </w:r>
    </w:p>
    <w:p>
      <w:r>
        <w:drawing>
          <wp:inline xmlns:a="http://schemas.openxmlformats.org/drawingml/2006/main" xmlns:pic="http://schemas.openxmlformats.org/drawingml/2006/picture">
            <wp:extent cx="5394960" cy="7271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7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Asset Management on a SharePoint page</w:t>
      </w:r>
    </w:p>
    <w:p/>
    <w:p>
      <w:pPr>
        <w:pStyle w:val="Heading2"/>
      </w:pPr>
      <w:r>
        <w:t>1.4 Run first-time setup</w:t>
      </w:r>
    </w:p>
    <w:p>
      <w:pPr>
        <w:pStyle w:val="ListNumber"/>
      </w:pPr>
      <w:r>
        <w:t>Click Complete Setup on the banner when the web part loads.</w:t>
      </w:r>
    </w:p>
    <w:p>
      <w:pPr>
        <w:pStyle w:val="ListNumber"/>
      </w:pPr>
      <w:r>
        <w:t>Wait while lists (AM_Assets, lookups, settings) are created and seed data is applied.</w:t>
      </w:r>
    </w:p>
    <w:p>
      <w:pPr>
        <w:pStyle w:val="ListNumber"/>
      </w:pPr>
      <w:r>
        <w:t>Confirm the banner shows that lists are ready.</w:t>
      </w:r>
    </w:p>
    <w:p>
      <w:pPr>
        <w:pStyle w:val="ListNumber"/>
      </w:pPr>
      <w:r>
        <w:t>Open Settings → General to set the app name.</w:t>
      </w:r>
    </w:p>
    <w:p>
      <w:pPr>
        <w:pStyle w:val="ListNumber"/>
      </w:pPr>
      <w:r>
        <w:t>Open Settings → Appearance to choose theme and colors.</w:t>
      </w:r>
    </w:p>
    <w:p>
      <w:pPr>
        <w:pStyle w:val="Heading2"/>
      </w:pPr>
      <w:r>
        <w:t>1.5 Roles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Typical user</w:t>
            </w:r>
          </w:p>
        </w:tc>
        <w:tc>
          <w:tcPr>
            <w:tcW w:type="dxa" w:w="2160"/>
          </w:tcPr>
          <w:p>
            <w:r>
              <w:t>Can do</w:t>
            </w:r>
          </w:p>
        </w:tc>
        <w:tc>
          <w:tcPr>
            <w:tcW w:type="dxa" w:w="2160"/>
          </w:tcPr>
          <w:p>
            <w:r>
              <w:t>Cannot do</w:t>
            </w:r>
          </w:p>
        </w:tc>
      </w:tr>
      <w:tr>
        <w:tc>
          <w:tcPr>
            <w:tcW w:type="dxa" w:w="2160"/>
          </w:tcPr>
          <w:p>
            <w:r>
              <w:t>Site owner</w:t>
            </w:r>
          </w:p>
        </w:tc>
        <w:tc>
          <w:tcPr>
            <w:tcW w:type="dxa" w:w="2160"/>
          </w:tcPr>
          <w:p>
            <w:r>
              <w:t>SharePoint site collection owner</w:t>
            </w:r>
          </w:p>
        </w:tc>
        <w:tc>
          <w:tcPr>
            <w:tcW w:type="dxa" w:w="2160"/>
          </w:tcPr>
          <w:p>
            <w:r>
              <w:t>Run Complete Setup, manage list permissions, open Settings</w:t>
            </w:r>
          </w:p>
        </w:tc>
        <w:tc>
          <w:tcPr>
            <w:tcW w:type="dxa" w:w="2160"/>
          </w:tcPr>
          <w:p>
            <w:r>
              <w:t>Approve Graph Mail.Send (tenant admin)</w:t>
            </w:r>
          </w:p>
        </w:tc>
      </w:tr>
      <w:tr>
        <w:tc>
          <w:tcPr>
            <w:tcW w:type="dxa" w:w="2160"/>
          </w:tcPr>
          <w:p>
            <w:r>
              <w:t>App administrator</w:t>
            </w:r>
          </w:p>
        </w:tc>
        <w:tc>
          <w:tcPr>
            <w:tcW w:type="dxa" w:w="2160"/>
          </w:tcPr>
          <w:p>
            <w:r>
              <w:t>IT asset manager added in Settings</w:t>
            </w:r>
          </w:p>
        </w:tc>
        <w:tc>
          <w:tcPr>
            <w:tcW w:type="dxa" w:w="2160"/>
          </w:tcPr>
          <w:p>
            <w:r>
              <w:t>Open Settings, manage lookups, workflows, tags, forms</w:t>
            </w:r>
          </w:p>
        </w:tc>
        <w:tc>
          <w:tcPr>
            <w:tcW w:type="dxa" w:w="2160"/>
          </w:tcPr>
          <w:p>
            <w:r>
              <w:t>Override SharePoint list security without site owner</w:t>
            </w:r>
          </w:p>
        </w:tc>
      </w:tr>
      <w:tr>
        <w:tc>
          <w:tcPr>
            <w:tcW w:type="dxa" w:w="2160"/>
          </w:tcPr>
          <w:p>
            <w:r>
              <w:t>Asset manager</w:t>
            </w:r>
          </w:p>
        </w:tc>
        <w:tc>
          <w:tcPr>
            <w:tcW w:type="dxa" w:w="2160"/>
          </w:tcPr>
          <w:p>
            <w:r>
              <w:t>Operations lead</w:t>
            </w:r>
          </w:p>
        </w:tc>
        <w:tc>
          <w:tcPr>
            <w:tcW w:type="dxa" w:w="2160"/>
          </w:tcPr>
          <w:p>
            <w:r>
              <w:t>Create and edit assets, assign, return, run reports</w:t>
            </w:r>
          </w:p>
        </w:tc>
        <w:tc>
          <w:tcPr>
            <w:tcW w:type="dxa" w:w="2160"/>
          </w:tcPr>
          <w:p>
            <w:r>
              <w:t>Open Settings unless granted app administrator</w:t>
            </w:r>
          </w:p>
        </w:tc>
      </w:tr>
      <w:tr>
        <w:tc>
          <w:tcPr>
            <w:tcW w:type="dxa" w:w="2160"/>
          </w:tcPr>
          <w:p>
            <w:r>
              <w:t>Asset viewer</w:t>
            </w:r>
          </w:p>
        </w:tc>
        <w:tc>
          <w:tcPr>
            <w:tcW w:type="dxa" w:w="2160"/>
          </w:tcPr>
          <w:p>
            <w:r>
              <w:t>Staff, auditor</w:t>
            </w:r>
          </w:p>
        </w:tc>
        <w:tc>
          <w:tcPr>
            <w:tcW w:type="dxa" w:w="2160"/>
          </w:tcPr>
          <w:p>
            <w:r>
              <w:t>View dashboard, lists, export CSV</w:t>
            </w:r>
          </w:p>
        </w:tc>
        <w:tc>
          <w:tcPr>
            <w:tcW w:type="dxa" w:w="2160"/>
          </w:tcPr>
          <w:p>
            <w:r>
              <w:t>Create or edit assets without list permissions</w:t>
            </w:r>
          </w:p>
        </w:tc>
      </w:tr>
    </w:tbl>
    <w:p/>
    <w:p>
      <w:r>
        <w:rPr>
          <w:b w:val="0"/>
        </w:rPr>
        <w:t>SharePoint list permissions on AM_Assets and lookup lists control create, edit, and delete. Settings → Roles &amp; Permissions controls which pages appear in the UI for each app role.</w:t>
      </w:r>
    </w:p>
    <w:p>
      <w:r>
        <w:br w:type="page"/>
      </w:r>
    </w:p>
    <w:p>
      <w:pPr>
        <w:pStyle w:val="Heading1"/>
      </w:pPr>
      <w:r>
        <w:t>2. Application Tour</w:t>
      </w:r>
    </w:p>
    <w:p>
      <w:pPr>
        <w:pStyle w:val="Heading2"/>
      </w:pPr>
      <w:r>
        <w:t>2.1 Top bar</w:t>
      </w:r>
    </w:p>
    <w:p>
      <w:pPr>
        <w:pStyle w:val="ListBullet"/>
      </w:pPr>
      <w:r>
        <w:t>App name and brand icon (Settings → General)</w:t>
      </w:r>
    </w:p>
    <w:p>
      <w:pPr>
        <w:pStyle w:val="ListBullet"/>
      </w:pPr>
      <w:r>
        <w:t>Procedure link — optional URL to your asset policy document</w:t>
      </w:r>
    </w:p>
    <w:p>
      <w:pPr>
        <w:pStyle w:val="ListBullet"/>
      </w:pPr>
      <w:r>
        <w:t>Dark mode toggle — stored per browser</w:t>
      </w:r>
    </w:p>
    <w:p>
      <w:pPr>
        <w:pStyle w:val="ListBullet"/>
      </w:pPr>
      <w:r>
        <w:t>Create Asset — opens the new asset form</w:t>
      </w:r>
    </w:p>
    <w:p>
      <w:pPr>
        <w:pStyle w:val="ListBullet"/>
      </w:pPr>
      <w:r>
        <w:t>User profile pill when SharePoint chrome is hidden</w:t>
      </w:r>
    </w:p>
    <w:p>
      <w:pPr>
        <w:pStyle w:val="Heading2"/>
      </w:pPr>
      <w:r>
        <w:t>2.2 Sidebar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KPI cards, charts, recent activity</w:t>
            </w:r>
          </w:p>
        </w:tc>
      </w:tr>
      <w:tr>
        <w:tc>
          <w:tcPr>
            <w:tcW w:type="dxa" w:w="2880"/>
          </w:tcPr>
          <w:p>
            <w:r>
              <w:t>ASSETS</w:t>
            </w:r>
          </w:p>
        </w:tc>
        <w:tc>
          <w:tcPr>
            <w:tcW w:type="dxa" w:w="2880"/>
          </w:tcPr>
          <w:p>
            <w:r>
              <w:t>All Assets</w:t>
            </w:r>
          </w:p>
        </w:tc>
        <w:tc>
          <w:tcPr>
            <w:tcW w:type="dxa" w:w="2880"/>
          </w:tcPr>
          <w:p>
            <w:r>
              <w:t>Full register with search and export</w:t>
            </w:r>
          </w:p>
        </w:tc>
      </w:tr>
      <w:tr>
        <w:tc>
          <w:tcPr>
            <w:tcW w:type="dxa" w:w="2880"/>
          </w:tcPr>
          <w:p>
            <w:r>
              <w:t>ASSETS</w:t>
            </w:r>
          </w:p>
        </w:tc>
        <w:tc>
          <w:tcPr>
            <w:tcW w:type="dxa" w:w="2880"/>
          </w:tcPr>
          <w:p>
            <w:r>
              <w:t>Assigned To Me / Available / In Repair / Retired</w:t>
            </w:r>
          </w:p>
        </w:tc>
        <w:tc>
          <w:tcPr>
            <w:tcW w:type="dxa" w:w="2880"/>
          </w:tcPr>
          <w:p>
            <w:r>
              <w:t>Filtered lifecycle views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Assign / Return / Book / Request</w:t>
            </w:r>
          </w:p>
        </w:tc>
        <w:tc>
          <w:tcPr>
            <w:tcW w:type="dxa" w:w="2880"/>
          </w:tcPr>
          <w:p>
            <w:r>
              <w:t>Day-to-day asset workflows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Scan Asset / Inventory</w:t>
            </w:r>
          </w:p>
        </w:tc>
        <w:tc>
          <w:tcPr>
            <w:tcW w:type="dxa" w:w="2880"/>
          </w:tcPr>
          <w:p>
            <w:r>
              <w:t>Barcode and physical inventory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Software Licenses / Maintenance</w:t>
            </w:r>
          </w:p>
        </w:tc>
        <w:tc>
          <w:tcPr>
            <w:tcW w:type="dxa" w:w="2880"/>
          </w:tcPr>
          <w:p>
            <w:r>
              <w:t>License seats and service records</w:t>
            </w:r>
          </w:p>
        </w:tc>
      </w:tr>
      <w:tr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Reports / Depreciation / Audit Log</w:t>
            </w:r>
          </w:p>
        </w:tc>
        <w:tc>
          <w:tcPr>
            <w:tcW w:type="dxa" w:w="2880"/>
          </w:tcPr>
          <w:p>
            <w:r>
              <w:t>Reporting and compliance trail</w:t>
            </w:r>
          </w:p>
        </w:tc>
      </w:tr>
      <w:tr>
        <w:tc>
          <w:tcPr>
            <w:tcW w:type="dxa" w:w="2880"/>
          </w:tcPr>
          <w:p>
            <w:r>
              <w:t>LOOKUPS</w:t>
            </w:r>
          </w:p>
        </w:tc>
        <w:tc>
          <w:tcPr>
            <w:tcW w:type="dxa" w:w="2880"/>
          </w:tcPr>
          <w:p>
            <w:r>
              <w:t>Categories / Vendors / Locations / Projects</w:t>
            </w:r>
          </w:p>
        </w:tc>
        <w:tc>
          <w:tcPr>
            <w:tcW w:type="dxa" w:w="2880"/>
          </w:tcPr>
          <w:p>
            <w:r>
              <w:t>Master data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Site owner and app administrator configuration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94960" cy="7271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7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Dashboard</w:t>
      </w:r>
    </w:p>
    <w:p/>
    <w:p>
      <w:r>
        <w:br w:type="page"/>
      </w:r>
    </w:p>
    <w:p>
      <w:pPr>
        <w:pStyle w:val="Heading1"/>
      </w:pPr>
      <w:r>
        <w:t>3. Managing Assets — Step by Step</w:t>
      </w:r>
    </w:p>
    <w:p>
      <w:pPr>
        <w:pStyle w:val="Heading2"/>
      </w:pPr>
      <w:r>
        <w:t>3.1 Browse the register</w:t>
      </w:r>
    </w:p>
    <w:p>
      <w:pPr>
        <w:pStyle w:val="ListNumber"/>
      </w:pPr>
      <w:r>
        <w:t>Open All Assets from the sidebar.</w:t>
      </w:r>
    </w:p>
    <w:p>
      <w:pPr>
        <w:pStyle w:val="ListNumber"/>
      </w:pPr>
      <w:r>
        <w:t>Use search to find assets by ID, title, serial number, or tag.</w:t>
      </w:r>
    </w:p>
    <w:p>
      <w:pPr>
        <w:pStyle w:val="ListNumber"/>
      </w:pPr>
      <w:r>
        <w:t>Switch table, list, or card view.</w:t>
      </w:r>
    </w:p>
    <w:p>
      <w:pPr>
        <w:pStyle w:val="ListNumber"/>
      </w:pPr>
      <w:r>
        <w:t>Filter by status, category, location, or assignee.</w:t>
      </w:r>
    </w:p>
    <w:p>
      <w:pPr>
        <w:pStyle w:val="ListNumber"/>
      </w:pPr>
      <w:r>
        <w:t>Export filtered results to CSV when available.</w:t>
      </w:r>
    </w:p>
    <w:p>
      <w:r>
        <w:drawing>
          <wp:inline xmlns:a="http://schemas.openxmlformats.org/drawingml/2006/main" xmlns:pic="http://schemas.openxmlformats.org/drawingml/2006/picture">
            <wp:extent cx="5394960" cy="2832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ll-ass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All Assets</w:t>
      </w:r>
    </w:p>
    <w:p/>
    <w:p>
      <w:pPr>
        <w:pStyle w:val="Heading2"/>
      </w:pPr>
      <w:r>
        <w:t>3.2 Create a new asset</w:t>
      </w:r>
    </w:p>
    <w:p>
      <w:pPr>
        <w:pStyle w:val="ListNumber"/>
      </w:pPr>
      <w:r>
        <w:t>Click Create Asset in the top bar or on the All Assets page.</w:t>
      </w:r>
    </w:p>
    <w:p>
      <w:pPr>
        <w:pStyle w:val="ListNumber"/>
      </w:pPr>
      <w:r>
        <w:t>On the General tab, enter Title, Category, Status, and required fields.</w:t>
      </w:r>
    </w:p>
    <w:p>
      <w:pPr>
        <w:pStyle w:val="ListNumber"/>
      </w:pPr>
      <w:r>
        <w:t>Complete Financial, Assignment, and Maintenance tabs as needed.</w:t>
      </w:r>
    </w:p>
    <w:p>
      <w:pPr>
        <w:pStyle w:val="ListNumber"/>
      </w:pPr>
      <w:r>
        <w:t>If the category has a linked Form Template, complete extra fields below the main tabs.</w:t>
      </w:r>
    </w:p>
    <w:p>
      <w:pPr>
        <w:pStyle w:val="ListNumber"/>
      </w:pPr>
      <w:r>
        <w:t>Add attachments if needed.</w:t>
      </w:r>
    </w:p>
    <w:p>
      <w:pPr>
        <w:pStyle w:val="ListNumber"/>
      </w:pPr>
      <w:r>
        <w:t>Click Save. An Asset ID is assigned from Settings → Numbering.</w:t>
      </w:r>
    </w:p>
    <w:p>
      <w:pPr>
        <w:pStyle w:val="Heading2"/>
      </w:pPr>
      <w:r>
        <w:t>3.3 View, edit, and activity history</w:t>
      </w:r>
    </w:p>
    <w:p>
      <w:pPr>
        <w:pStyle w:val="ListNumber"/>
      </w:pPr>
      <w:r>
        <w:t>Click an asset title to open the detail panel.</w:t>
      </w:r>
    </w:p>
    <w:p>
      <w:pPr>
        <w:pStyle w:val="ListNumber"/>
      </w:pPr>
      <w:r>
        <w:t>Click Edit, change fields, then Save.</w:t>
      </w:r>
    </w:p>
    <w:p>
      <w:pPr>
        <w:pStyle w:val="ListNumber"/>
      </w:pPr>
      <w:r>
        <w:t>Open the Activity tab to view SharePoint version history.</w:t>
      </w:r>
    </w:p>
    <w:p>
      <w:pPr>
        <w:pStyle w:val="ListNumber"/>
      </w:pPr>
      <w:r>
        <w:t>Use row actions → Delete when you have delete permission.</w:t>
      </w:r>
    </w:p>
    <w:p>
      <w:pPr>
        <w:pStyle w:val="Heading2"/>
      </w:pPr>
      <w:r>
        <w:t>3.4 Filtered views</w:t>
      </w:r>
    </w:p>
    <w:p>
      <w:pPr>
        <w:pStyle w:val="ListBullet"/>
      </w:pPr>
      <w:r>
        <w:t>Assigned To Me — assets where you are custodian</w:t>
      </w:r>
    </w:p>
    <w:p>
      <w:pPr>
        <w:pStyle w:val="ListBullet"/>
      </w:pPr>
      <w:r>
        <w:t>Available — assets ready to assign</w:t>
      </w:r>
    </w:p>
    <w:p>
      <w:pPr>
        <w:pStyle w:val="ListBullet"/>
      </w:pPr>
      <w:r>
        <w:t>In Repair / Retired / Deleted Assets — lifecycle-specific lists</w:t>
      </w:r>
    </w:p>
    <w:p>
      <w:r>
        <w:drawing>
          <wp:inline xmlns:a="http://schemas.openxmlformats.org/drawingml/2006/main" xmlns:pic="http://schemas.openxmlformats.org/drawingml/2006/picture">
            <wp:extent cx="5394960" cy="28323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ssigned-to-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— Assigned To Me</w:t>
      </w:r>
    </w:p>
    <w:p/>
    <w:p>
      <w:r>
        <w:drawing>
          <wp:inline xmlns:a="http://schemas.openxmlformats.org/drawingml/2006/main" xmlns:pic="http://schemas.openxmlformats.org/drawingml/2006/picture">
            <wp:extent cx="5394960" cy="28323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vailable-ass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— Available Assets</w:t>
      </w:r>
    </w:p>
    <w:p/>
    <w:p>
      <w:r>
        <w:br w:type="page"/>
      </w:r>
    </w:p>
    <w:p>
      <w:pPr>
        <w:pStyle w:val="Heading1"/>
      </w:pPr>
      <w:r>
        <w:t>4. Operations — Step by Step</w:t>
      </w:r>
    </w:p>
    <w:p>
      <w:pPr>
        <w:pStyle w:val="Heading2"/>
      </w:pPr>
      <w:r>
        <w:t>4.1 Assign an asset</w:t>
      </w:r>
    </w:p>
    <w:p>
      <w:pPr>
        <w:pStyle w:val="ListNumber"/>
      </w:pPr>
      <w:r>
        <w:t>Open Assign Asset.</w:t>
      </w:r>
    </w:p>
    <w:p>
      <w:pPr>
        <w:pStyle w:val="ListNumber"/>
      </w:pPr>
      <w:r>
        <w:t>Search for the asset by ID, title, or scan label.</w:t>
      </w:r>
    </w:p>
    <w:p>
      <w:pPr>
        <w:pStyle w:val="ListNumber"/>
      </w:pPr>
      <w:r>
        <w:t>Select the assignee and optional due date or notes.</w:t>
      </w:r>
    </w:p>
    <w:p>
      <w:pPr>
        <w:pStyle w:val="ListNumber"/>
      </w:pPr>
      <w:r>
        <w:t>Click Assign.</w:t>
      </w:r>
    </w:p>
    <w:p>
      <w:r>
        <w:drawing>
          <wp:inline xmlns:a="http://schemas.openxmlformats.org/drawingml/2006/main" xmlns:pic="http://schemas.openxmlformats.org/drawingml/2006/picture">
            <wp:extent cx="5394960" cy="28323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ssign-ass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 — Assign Asset</w:t>
      </w:r>
    </w:p>
    <w:p/>
    <w:p>
      <w:pPr>
        <w:pStyle w:val="Heading2"/>
      </w:pPr>
      <w:r>
        <w:t>4.2 Return an asset</w:t>
      </w:r>
    </w:p>
    <w:p>
      <w:pPr>
        <w:pStyle w:val="ListNumber"/>
      </w:pPr>
      <w:r>
        <w:t>Open Return Asset.</w:t>
      </w:r>
    </w:p>
    <w:p>
      <w:pPr>
        <w:pStyle w:val="ListNumber"/>
      </w:pPr>
      <w:r>
        <w:t>Locate the assigned asset.</w:t>
      </w:r>
    </w:p>
    <w:p>
      <w:pPr>
        <w:pStyle w:val="ListNumber"/>
      </w:pPr>
      <w:r>
        <w:t>Confirm condition and click Return.</w:t>
      </w:r>
    </w:p>
    <w:p>
      <w:r>
        <w:drawing>
          <wp:inline xmlns:a="http://schemas.openxmlformats.org/drawingml/2006/main" xmlns:pic="http://schemas.openxmlformats.org/drawingml/2006/picture">
            <wp:extent cx="5394960" cy="28323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turn-ass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— Return Asset</w:t>
      </w:r>
    </w:p>
    <w:p/>
    <w:p>
      <w:pPr>
        <w:pStyle w:val="Heading2"/>
      </w:pPr>
      <w:r>
        <w:t>4.3 Book and request</w:t>
      </w:r>
    </w:p>
    <w:p>
      <w:pPr>
        <w:pStyle w:val="ListNumber"/>
      </w:pPr>
      <w:r>
        <w:t>Book Asset — reserve an asset for a date range.</w:t>
      </w:r>
    </w:p>
    <w:p>
      <w:pPr>
        <w:pStyle w:val="ListNumber"/>
      </w:pPr>
      <w:r>
        <w:t>Request Asset — submit a request for equipment.</w:t>
      </w:r>
    </w:p>
    <w:p>
      <w:pPr>
        <w:pStyle w:val="ListNumber"/>
      </w:pPr>
      <w:r>
        <w:t>My Requests / Manage Requests — track and approve requests.</w:t>
      </w:r>
    </w:p>
    <w:p>
      <w:r>
        <w:drawing>
          <wp:inline xmlns:a="http://schemas.openxmlformats.org/drawingml/2006/main" xmlns:pic="http://schemas.openxmlformats.org/drawingml/2006/picture">
            <wp:extent cx="5394960" cy="28323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ook-ass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 — Book Asset</w:t>
      </w:r>
    </w:p>
    <w:p/>
    <w:p>
      <w:r>
        <w:drawing>
          <wp:inline xmlns:a="http://schemas.openxmlformats.org/drawingml/2006/main" xmlns:pic="http://schemas.openxmlformats.org/drawingml/2006/picture">
            <wp:extent cx="5394960" cy="28323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quest-ass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 — Request Asset</w:t>
      </w:r>
    </w:p>
    <w:p/>
    <w:p>
      <w:pPr>
        <w:pStyle w:val="Heading2"/>
      </w:pPr>
      <w:r>
        <w:t>4.4 Scan and inventory</w:t>
      </w:r>
    </w:p>
    <w:p>
      <w:pPr>
        <w:pStyle w:val="ListNumber"/>
      </w:pPr>
      <w:r>
        <w:t>Scan Asset — enter or scan a barcode/QR label to open the asset.</w:t>
      </w:r>
    </w:p>
    <w:p>
      <w:pPr>
        <w:pStyle w:val="ListNumber"/>
      </w:pPr>
      <w:r>
        <w:t>Inventory — record a physical scan during an inventory cycle.</w:t>
      </w:r>
    </w:p>
    <w:p>
      <w:pPr>
        <w:pStyle w:val="ListNumber"/>
      </w:pPr>
      <w:r>
        <w:t>On Inventory, enter a Scan label before Record scan is enabled.</w:t>
      </w:r>
    </w:p>
    <w:p>
      <w:r>
        <w:drawing>
          <wp:inline xmlns:a="http://schemas.openxmlformats.org/drawingml/2006/main" xmlns:pic="http://schemas.openxmlformats.org/drawingml/2006/picture">
            <wp:extent cx="5394960" cy="28323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can-ass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 — Scan Asset</w:t>
      </w:r>
    </w:p>
    <w:p/>
    <w:p>
      <w:r>
        <w:drawing>
          <wp:inline xmlns:a="http://schemas.openxmlformats.org/drawingml/2006/main" xmlns:pic="http://schemas.openxmlformats.org/drawingml/2006/picture">
            <wp:extent cx="5394960" cy="28323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ven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 — Inventory</w:t>
      </w:r>
    </w:p>
    <w:p/>
    <w:p>
      <w:r>
        <w:br w:type="page"/>
      </w:r>
    </w:p>
    <w:p>
      <w:pPr>
        <w:pStyle w:val="Heading1"/>
      </w:pPr>
      <w:r>
        <w:t>5. Software Licenses &amp; Maintenance</w:t>
      </w:r>
    </w:p>
    <w:p>
      <w:pPr>
        <w:pStyle w:val="Heading2"/>
      </w:pPr>
      <w:r>
        <w:t>5.1 Software licenses</w:t>
      </w:r>
    </w:p>
    <w:p>
      <w:pPr>
        <w:pStyle w:val="ListNumber"/>
      </w:pPr>
      <w:r>
        <w:t>Open Software Licenses.</w:t>
      </w:r>
    </w:p>
    <w:p>
      <w:pPr>
        <w:pStyle w:val="ListNumber"/>
      </w:pPr>
      <w:r>
        <w:t>Add licenses with vendor, seat count, and renewal date.</w:t>
      </w:r>
    </w:p>
    <w:p>
      <w:pPr>
        <w:pStyle w:val="ListNumber"/>
      </w:pPr>
      <w:r>
        <w:t>Track seat usage against assets or users.</w:t>
      </w:r>
    </w:p>
    <w:p>
      <w:r>
        <w:drawing>
          <wp:inline xmlns:a="http://schemas.openxmlformats.org/drawingml/2006/main" xmlns:pic="http://schemas.openxmlformats.org/drawingml/2006/picture">
            <wp:extent cx="5394960" cy="28323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oftware-licen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 — Software Licenses</w:t>
      </w:r>
    </w:p>
    <w:p/>
    <w:p>
      <w:pPr>
        <w:pStyle w:val="Heading2"/>
      </w:pPr>
      <w:r>
        <w:t>5.2 Maintenance</w:t>
      </w:r>
    </w:p>
    <w:p>
      <w:pPr>
        <w:pStyle w:val="ListNumber"/>
      </w:pPr>
      <w:r>
        <w:t>Open Maintenance.</w:t>
      </w:r>
    </w:p>
    <w:p>
      <w:pPr>
        <w:pStyle w:val="ListNumber"/>
      </w:pPr>
      <w:r>
        <w:t>Create records for repairs, inspections, or scheduled service.</w:t>
      </w:r>
    </w:p>
    <w:p>
      <w:pPr>
        <w:pStyle w:val="ListNumber"/>
      </w:pPr>
      <w:r>
        <w:t>Link maintenance entries to assets.</w:t>
      </w:r>
    </w:p>
    <w:p>
      <w:r>
        <w:drawing>
          <wp:inline xmlns:a="http://schemas.openxmlformats.org/drawingml/2006/main" xmlns:pic="http://schemas.openxmlformats.org/drawingml/2006/picture">
            <wp:extent cx="5394960" cy="28323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ainten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 — Maintenance</w:t>
      </w:r>
    </w:p>
    <w:p/>
    <w:p>
      <w:r>
        <w:br w:type="page"/>
      </w:r>
    </w:p>
    <w:p>
      <w:pPr>
        <w:pStyle w:val="Heading1"/>
      </w:pPr>
      <w:r>
        <w:t>6. Reports, Depreciation &amp; Audit</w:t>
      </w:r>
    </w:p>
    <w:p>
      <w:pPr>
        <w:pStyle w:val="Heading2"/>
      </w:pPr>
      <w:r>
        <w:t>6.1 Report Builder</w:t>
      </w:r>
    </w:p>
    <w:p>
      <w:pPr>
        <w:pStyle w:val="ListNumber"/>
      </w:pPr>
      <w:r>
        <w:t>Open Reports.</w:t>
      </w:r>
    </w:p>
    <w:p>
      <w:pPr>
        <w:pStyle w:val="ListNumber"/>
      </w:pPr>
      <w:r>
        <w:t>Choose a data source and select columns.</w:t>
      </w:r>
    </w:p>
    <w:p>
      <w:pPr>
        <w:pStyle w:val="ListNumber"/>
      </w:pPr>
      <w:r>
        <w:t>Add optional filters.</w:t>
      </w:r>
    </w:p>
    <w:p>
      <w:pPr>
        <w:pStyle w:val="ListNumber"/>
      </w:pPr>
      <w:r>
        <w:t>Generate Report to preview; Download CSV for full export.</w:t>
      </w:r>
    </w:p>
    <w:p>
      <w:r>
        <w:drawing>
          <wp:inline xmlns:a="http://schemas.openxmlformats.org/drawingml/2006/main" xmlns:pic="http://schemas.openxmlformats.org/drawingml/2006/picture">
            <wp:extent cx="5394960" cy="34252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p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 — Report Builder</w:t>
      </w:r>
    </w:p>
    <w:p/>
    <w:p>
      <w:pPr>
        <w:pStyle w:val="Heading2"/>
      </w:pPr>
      <w:r>
        <w:t>6.2 Depreciation</w:t>
      </w:r>
    </w:p>
    <w:p>
      <w:r>
        <w:rPr>
          <w:b w:val="0"/>
        </w:rPr>
        <w:t>Open Depreciation to review schedules for assets with financial data and depreciation method configured.</w:t>
      </w:r>
    </w:p>
    <w:p>
      <w:r>
        <w:drawing>
          <wp:inline xmlns:a="http://schemas.openxmlformats.org/drawingml/2006/main" xmlns:pic="http://schemas.openxmlformats.org/drawingml/2006/picture">
            <wp:extent cx="5394960" cy="28323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epreci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 — Depreciation</w:t>
      </w:r>
    </w:p>
    <w:p/>
    <w:p>
      <w:pPr>
        <w:pStyle w:val="Heading2"/>
      </w:pPr>
      <w:r>
        <w:t>6.3 Audit Log</w:t>
      </w:r>
    </w:p>
    <w:p>
      <w:r>
        <w:rPr>
          <w:b w:val="0"/>
        </w:rPr>
        <w:t>Open Audit Log to search create, update, and delete actions. Administrators can also review Settings → Audit Log.</w:t>
      </w:r>
    </w:p>
    <w:p>
      <w:r>
        <w:drawing>
          <wp:inline xmlns:a="http://schemas.openxmlformats.org/drawingml/2006/main" xmlns:pic="http://schemas.openxmlformats.org/drawingml/2006/picture">
            <wp:extent cx="5394960" cy="28323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udit-lo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16 — Audit Log</w:t>
      </w:r>
    </w:p>
    <w:p/>
    <w:p>
      <w:r>
        <w:br w:type="page"/>
      </w:r>
    </w:p>
    <w:p>
      <w:pPr>
        <w:pStyle w:val="Heading1"/>
      </w:pPr>
      <w:r>
        <w:t>7. Lookup Lists — Step by Step</w:t>
      </w:r>
    </w:p>
    <w:p>
      <w:pPr>
        <w:pStyle w:val="ListNumber"/>
      </w:pPr>
      <w:r>
        <w:t>Open Categories, Sub-Categories, Vendors, Locations, or Projects from LOOKUPS.</w:t>
      </w:r>
    </w:p>
    <w:p>
      <w:pPr>
        <w:pStyle w:val="ListNumber"/>
      </w:pPr>
      <w:r>
        <w:t>Click Add new and complete visible fields.</w:t>
      </w:r>
    </w:p>
    <w:p>
      <w:pPr>
        <w:pStyle w:val="ListNumber"/>
      </w:pPr>
      <w:r>
        <w:t>Click Save. Values appear in asset forms and filters.</w:t>
      </w:r>
    </w:p>
    <w:p>
      <w:r>
        <w:drawing>
          <wp:inline xmlns:a="http://schemas.openxmlformats.org/drawingml/2006/main" xmlns:pic="http://schemas.openxmlformats.org/drawingml/2006/picture">
            <wp:extent cx="5394960" cy="28323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ategori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17 — Categories</w:t>
      </w:r>
    </w:p>
    <w:p/>
    <w:p>
      <w:r>
        <w:drawing>
          <wp:inline xmlns:a="http://schemas.openxmlformats.org/drawingml/2006/main" xmlns:pic="http://schemas.openxmlformats.org/drawingml/2006/picture">
            <wp:extent cx="5394960" cy="28323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vendo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18 — Vendors</w:t>
      </w:r>
    </w:p>
    <w:p/>
    <w:p>
      <w:r>
        <w:drawing>
          <wp:inline xmlns:a="http://schemas.openxmlformats.org/drawingml/2006/main" xmlns:pic="http://schemas.openxmlformats.org/drawingml/2006/picture">
            <wp:extent cx="5394960" cy="28323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locati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19 — Locations</w:t>
      </w:r>
    </w:p>
    <w:p/>
    <w:p>
      <w:r>
        <w:br w:type="page"/>
      </w:r>
    </w:p>
    <w:p>
      <w:pPr>
        <w:pStyle w:val="Heading1"/>
      </w:pPr>
      <w:r>
        <w:t>8. Settings Reference (Administrators)</w:t>
      </w:r>
    </w:p>
    <w:p>
      <w:r>
        <w:rPr>
          <w:b w:val="0"/>
        </w:rPr>
        <w:t>Open Admin → Settings. Site owners and app administrators configure the app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 area</w:t>
            </w:r>
          </w:p>
        </w:tc>
        <w:tc>
          <w:tcPr>
            <w:tcW w:type="dxa" w:w="4320"/>
          </w:tcPr>
          <w:p>
            <w:r>
              <w:t>What you configure</w:t>
            </w:r>
          </w:p>
        </w:tc>
      </w:tr>
      <w:tr>
        <w:tc>
          <w:tcPr>
            <w:tcW w:type="dxa" w:w="4320"/>
          </w:tcPr>
          <w:p>
            <w:r>
              <w:t>General</w:t>
            </w:r>
          </w:p>
        </w:tc>
        <w:tc>
          <w:tcPr>
            <w:tcW w:type="dxa" w:w="4320"/>
          </w:tcPr>
          <w:p>
            <w:r>
              <w:t>App name, procedure document URL</w:t>
            </w:r>
          </w:p>
        </w:tc>
      </w:tr>
      <w:tr>
        <w:tc>
          <w:tcPr>
            <w:tcW w:type="dxa" w:w="4320"/>
          </w:tcPr>
          <w:p>
            <w:r>
              <w:t>Appearance</w:t>
            </w:r>
          </w:p>
        </w:tc>
        <w:tc>
          <w:tcPr>
            <w:tcW w:type="dxa" w:w="4320"/>
          </w:tcPr>
          <w:p>
            <w:r>
              <w:t>Theme, colors, layout, hide SharePoint chrome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Dashboard name and summary card behavior</w:t>
            </w:r>
          </w:p>
        </w:tc>
      </w:tr>
      <w:tr>
        <w:tc>
          <w:tcPr>
            <w:tcW w:type="dxa" w:w="4320"/>
          </w:tcPr>
          <w:p>
            <w:r>
              <w:t>Forms</w:t>
            </w:r>
          </w:p>
        </w:tc>
        <w:tc>
          <w:tcPr>
            <w:tcW w:type="dxa" w:w="4320"/>
          </w:tcPr>
          <w:p>
            <w:r>
              <w:t>Field visibility per entity (AM_Assets, AM_Vendors, etc.)</w:t>
            </w:r>
          </w:p>
        </w:tc>
      </w:tr>
      <w:tr>
        <w:tc>
          <w:tcPr>
            <w:tcW w:type="dxa" w:w="4320"/>
          </w:tcPr>
          <w:p>
            <w:r>
              <w:t>Form Templates</w:t>
            </w:r>
          </w:p>
        </w:tc>
        <w:tc>
          <w:tcPr>
            <w:tcW w:type="dxa" w:w="4320"/>
          </w:tcPr>
          <w:p>
            <w:r>
              <w:t>Category-linked extra fields on asset forms</w:t>
            </w:r>
          </w:p>
        </w:tc>
      </w:tr>
      <w:tr>
        <w:tc>
          <w:tcPr>
            <w:tcW w:type="dxa" w:w="4320"/>
          </w:tcPr>
          <w:p>
            <w:r>
              <w:t>Asset Status</w:t>
            </w:r>
          </w:p>
        </w:tc>
        <w:tc>
          <w:tcPr>
            <w:tcW w:type="dxa" w:w="4320"/>
          </w:tcPr>
          <w:p>
            <w:r>
              <w:t>Custom statuses and workflow labels</w:t>
            </w:r>
          </w:p>
        </w:tc>
      </w:tr>
      <w:tr>
        <w:tc>
          <w:tcPr>
            <w:tcW w:type="dxa" w:w="4320"/>
          </w:tcPr>
          <w:p>
            <w:r>
              <w:t>Subscription</w:t>
            </w:r>
          </w:p>
        </w:tc>
        <w:tc>
          <w:tcPr>
            <w:tcW w:type="dxa" w:w="4320"/>
          </w:tcPr>
          <w:p>
            <w:r>
              <w:t>14-day trial and yearly subscription</w:t>
            </w:r>
          </w:p>
        </w:tc>
      </w:tr>
      <w:tr>
        <w:tc>
          <w:tcPr>
            <w:tcW w:type="dxa" w:w="4320"/>
          </w:tcPr>
          <w:p>
            <w:r>
              <w:t>App Administrators</w:t>
            </w:r>
          </w:p>
        </w:tc>
        <w:tc>
          <w:tcPr>
            <w:tcW w:type="dxa" w:w="4320"/>
          </w:tcPr>
          <w:p>
            <w:r>
              <w:t>Users who can open Settings</w:t>
            </w:r>
          </w:p>
        </w:tc>
      </w:tr>
      <w:tr>
        <w:tc>
          <w:tcPr>
            <w:tcW w:type="dxa" w:w="4320"/>
          </w:tcPr>
          <w:p>
            <w:r>
              <w:t>Roles &amp; Permissions</w:t>
            </w:r>
          </w:p>
        </w:tc>
        <w:tc>
          <w:tcPr>
            <w:tcW w:type="dxa" w:w="4320"/>
          </w:tcPr>
          <w:p>
            <w:r>
              <w:t>App roles and UI page permissions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Colored tags for asset categorization</w:t>
            </w:r>
          </w:p>
        </w:tc>
      </w:tr>
      <w:tr>
        <w:tc>
          <w:tcPr>
            <w:tcW w:type="dxa" w:w="4320"/>
          </w:tcPr>
          <w:p>
            <w:r>
              <w:t>Numbering</w:t>
            </w:r>
          </w:p>
        </w:tc>
        <w:tc>
          <w:tcPr>
            <w:tcW w:type="dxa" w:w="4320"/>
          </w:tcPr>
          <w:p>
            <w:r>
              <w:t>Auto Asset ID formats</w:t>
            </w:r>
          </w:p>
        </w:tc>
      </w:tr>
      <w:tr>
        <w:tc>
          <w:tcPr>
            <w:tcW w:type="dxa" w:w="4320"/>
          </w:tcPr>
          <w:p>
            <w:r>
              <w:t>Email Integration</w:t>
            </w:r>
          </w:p>
        </w:tc>
        <w:tc>
          <w:tcPr>
            <w:tcW w:type="dxa" w:w="4320"/>
          </w:tcPr>
          <w:p>
            <w:r>
              <w:t>Graph, Power Automate, or Chronodat API delivery</w:t>
            </w:r>
          </w:p>
        </w:tc>
      </w:tr>
      <w:tr>
        <w:tc>
          <w:tcPr>
            <w:tcW w:type="dxa" w:w="4320"/>
          </w:tcPr>
          <w:p>
            <w:r>
              <w:t>Notification Workflows</w:t>
            </w:r>
          </w:p>
        </w:tc>
        <w:tc>
          <w:tcPr>
            <w:tcW w:type="dxa" w:w="4320"/>
          </w:tcPr>
          <w:p>
            <w:r>
              <w:t>Email on create, assign, overdue, etc.</w:t>
            </w:r>
          </w:p>
        </w:tc>
      </w:tr>
      <w:tr>
        <w:tc>
          <w:tcPr>
            <w:tcW w:type="dxa" w:w="4320"/>
          </w:tcPr>
          <w:p>
            <w:r>
              <w:t>Audit Log</w:t>
            </w:r>
          </w:p>
        </w:tc>
        <w:tc>
          <w:tcPr>
            <w:tcW w:type="dxa" w:w="4320"/>
          </w:tcPr>
          <w:p>
            <w:r>
              <w:t>Searchable activity log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94960" cy="39085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ettings-gener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0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20 — Settings → General</w:t>
      </w:r>
    </w:p>
    <w:p/>
    <w:p>
      <w:r>
        <w:drawing>
          <wp:inline xmlns:a="http://schemas.openxmlformats.org/drawingml/2006/main" xmlns:pic="http://schemas.openxmlformats.org/drawingml/2006/picture">
            <wp:extent cx="5394960" cy="6957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ettings-appeara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21 — Settings → Appearance</w:t>
      </w:r>
    </w:p>
    <w:p/>
    <w:p>
      <w:r>
        <w:drawing>
          <wp:inline xmlns:a="http://schemas.openxmlformats.org/drawingml/2006/main" xmlns:pic="http://schemas.openxmlformats.org/drawingml/2006/picture">
            <wp:extent cx="5394960" cy="771310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ettings-form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713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22 — Settings → Forms</w:t>
      </w:r>
    </w:p>
    <w:p/>
    <w:p>
      <w:r>
        <w:drawing>
          <wp:inline xmlns:a="http://schemas.openxmlformats.org/drawingml/2006/main" xmlns:pic="http://schemas.openxmlformats.org/drawingml/2006/picture">
            <wp:extent cx="5394960" cy="39085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ettings-ta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0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23 — Settings → Tags</w:t>
      </w:r>
    </w:p>
    <w:p/>
    <w:p>
      <w:r>
        <w:drawing>
          <wp:inline xmlns:a="http://schemas.openxmlformats.org/drawingml/2006/main" xmlns:pic="http://schemas.openxmlformats.org/drawingml/2006/picture">
            <wp:extent cx="5394960" cy="39085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settings-subscrip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0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24 — Settings → Subscription</w:t>
      </w:r>
    </w:p>
    <w:p/>
    <w:p>
      <w:r>
        <w:drawing>
          <wp:inline xmlns:a="http://schemas.openxmlformats.org/drawingml/2006/main" xmlns:pic="http://schemas.openxmlformats.org/drawingml/2006/picture">
            <wp:extent cx="5394960" cy="39085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ettings-ro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0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25 — Settings → Roles &amp; Permissions</w:t>
      </w:r>
    </w:p>
    <w:p/>
    <w:p>
      <w:r>
        <w:br w:type="page"/>
      </w:r>
    </w:p>
    <w:p>
      <w:pPr>
        <w:pStyle w:val="Heading1"/>
      </w:pPr>
      <w:r>
        <w:t>9. SharePoint vs Microsoft Teams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SharePoint page</w:t>
            </w:r>
          </w:p>
        </w:tc>
        <w:tc>
          <w:tcPr>
            <w:tcW w:type="dxa" w:w="2880"/>
          </w:tcPr>
          <w:p>
            <w:r>
              <w:t>Teams tab</w:t>
            </w:r>
          </w:p>
        </w:tc>
      </w:tr>
      <w:tr>
        <w:tc>
          <w:tcPr>
            <w:tcW w:type="dxa" w:w="2880"/>
          </w:tcPr>
          <w:p>
            <w:r>
              <w:t>Data storage</w:t>
            </w:r>
          </w:p>
        </w:tc>
        <w:tc>
          <w:tcPr>
            <w:tcW w:type="dxa" w:w="2880"/>
          </w:tcPr>
          <w:p>
            <w:r>
              <w:t>Lists in current SharePoint site</w:t>
            </w:r>
          </w:p>
        </w:tc>
        <w:tc>
          <w:tcPr>
            <w:tcW w:type="dxa" w:w="2880"/>
          </w:tcPr>
          <w:p>
            <w:r>
              <w:t>Same — backing SharePoint site</w:t>
            </w:r>
          </w:p>
        </w:tc>
      </w:tr>
      <w:tr>
        <w:tc>
          <w:tcPr>
            <w:tcW w:type="dxa" w:w="2880"/>
          </w:tcPr>
          <w:p>
            <w:r>
              <w:t>Setup</w:t>
            </w:r>
          </w:p>
        </w:tc>
        <w:tc>
          <w:tcPr>
            <w:tcW w:type="dxa" w:w="2880"/>
          </w:tcPr>
          <w:p>
            <w:r>
              <w:t>Run on hosting site</w:t>
            </w:r>
          </w:p>
        </w:tc>
        <w:tc>
          <w:tcPr>
            <w:tcW w:type="dxa" w:w="2880"/>
          </w:tcPr>
          <w:p>
            <w:r>
              <w:t>Run on backing SharePoint site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Full access for site owners / app admins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SharePoint chrome hiding</w:t>
            </w:r>
          </w:p>
        </w:tc>
        <w:tc>
          <w:tcPr>
            <w:tcW w:type="dxa" w:w="2880"/>
          </w:tcPr>
          <w:p>
            <w:r>
              <w:t>Available in Appearance</w:t>
            </w:r>
          </w:p>
        </w:tc>
        <w:tc>
          <w:tcPr>
            <w:tcW w:type="dxa" w:w="2880"/>
          </w:tcPr>
          <w:p>
            <w:r>
              <w:t>Disabled in Teams</w:t>
            </w:r>
          </w:p>
        </w:tc>
      </w:tr>
    </w:tbl>
    <w:p/>
    <w:p>
      <w:pPr>
        <w:pStyle w:val="ListNumber"/>
      </w:pPr>
      <w:r>
        <w:t>Deploy the .sppkg to the tenant app catalog.</w:t>
      </w:r>
    </w:p>
    <w:p>
      <w:pPr>
        <w:pStyle w:val="ListNumber"/>
      </w:pPr>
      <w:r>
        <w:t>Sync to Teams from the catalog entry.</w:t>
      </w:r>
    </w:p>
    <w:p>
      <w:pPr>
        <w:pStyle w:val="ListNumber"/>
      </w:pPr>
      <w:r>
        <w:t>Add the app as a channel tab or personal app.</w:t>
      </w:r>
    </w:p>
    <w:p>
      <w:pPr>
        <w:pStyle w:val="ListNumber"/>
      </w:pPr>
      <w:r>
        <w:t>Complete setup on the backing SharePoint site if not already done.</w:t>
      </w:r>
    </w:p>
    <w:p>
      <w:r>
        <w:br w:type="page"/>
      </w:r>
    </w:p>
    <w:p>
      <w:pPr>
        <w:pStyle w:val="Heading1"/>
      </w:pPr>
      <w:r>
        <w:t>10. Tips &amp;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What to try</w:t>
            </w:r>
          </w:p>
        </w:tc>
      </w:tr>
      <w:tr>
        <w:tc>
          <w:tcPr>
            <w:tcW w:type="dxa" w:w="4320"/>
          </w:tcPr>
          <w:p>
            <w:r>
              <w:t>Setup banner won't go away</w:t>
            </w:r>
          </w:p>
        </w:tc>
        <w:tc>
          <w:tcPr>
            <w:tcW w:type="dxa" w:w="4320"/>
          </w:tcPr>
          <w:p>
            <w:r>
              <w:t>Complete Setup as site owner</w:t>
            </w:r>
          </w:p>
        </w:tc>
      </w:tr>
      <w:tr>
        <w:tc>
          <w:tcPr>
            <w:tcW w:type="dxa" w:w="4320"/>
          </w:tcPr>
          <w:p>
            <w:r>
              <w:t>Can't open Settings</w:t>
            </w:r>
          </w:p>
        </w:tc>
        <w:tc>
          <w:tcPr>
            <w:tcW w:type="dxa" w:w="4320"/>
          </w:tcPr>
          <w:p>
            <w:r>
              <w:t>Ask an app administrator to add you</w:t>
            </w:r>
          </w:p>
        </w:tc>
      </w:tr>
      <w:tr>
        <w:tc>
          <w:tcPr>
            <w:tcW w:type="dxa" w:w="4320"/>
          </w:tcPr>
          <w:p>
            <w:r>
              <w:t>Record scan disabled</w:t>
            </w:r>
          </w:p>
        </w:tc>
        <w:tc>
          <w:tcPr>
            <w:tcW w:type="dxa" w:w="4320"/>
          </w:tcPr>
          <w:p>
            <w:r>
              <w:t>Enter a Scan label first on Inventory</w:t>
            </w:r>
          </w:p>
        </w:tc>
      </w:tr>
      <w:tr>
        <w:tc>
          <w:tcPr>
            <w:tcW w:type="dxa" w:w="4320"/>
          </w:tcPr>
          <w:p>
            <w:r>
              <w:t>Email not sent</w:t>
            </w:r>
          </w:p>
        </w:tc>
        <w:tc>
          <w:tcPr>
            <w:tcW w:type="dxa" w:w="4320"/>
          </w:tcPr>
          <w:p>
            <w:r>
              <w:t>Approve Graph Mail.Send; check Email Integration settings</w:t>
            </w:r>
          </w:p>
        </w:tc>
      </w:tr>
      <w:tr>
        <w:tc>
          <w:tcPr>
            <w:tcW w:type="dxa" w:w="4320"/>
          </w:tcPr>
          <w:p>
            <w:r>
              <w:t>Create Asset disabled</w:t>
            </w:r>
          </w:p>
        </w:tc>
        <w:tc>
          <w:tcPr>
            <w:tcW w:type="dxa" w:w="4320"/>
          </w:tcPr>
          <w:p>
            <w:r>
              <w:t>Finish setup; confirm Add on AM_Assets list</w:t>
            </w:r>
          </w:p>
        </w:tc>
      </w:tr>
      <w:tr>
        <w:tc>
          <w:tcPr>
            <w:tcW w:type="dxa" w:w="4320"/>
          </w:tcPr>
          <w:p>
            <w:r>
              <w:t>Subscription banner</w:t>
            </w:r>
          </w:p>
        </w:tc>
        <w:tc>
          <w:tcPr>
            <w:tcW w:type="dxa" w:w="4320"/>
          </w:tcPr>
          <w:p>
            <w:r>
              <w:t>Open Settings → Subscription or contact administrator</w:t>
            </w:r>
          </w:p>
        </w:tc>
      </w:tr>
    </w:tbl>
    <w:p/>
    <w:p>
      <w:pPr>
        <w:pStyle w:val="Heading2"/>
      </w:pPr>
      <w:r>
        <w:t>10.1 Regenerate this guide</w:t>
      </w:r>
    </w:p>
    <w:p>
      <w:pPr>
        <w:pStyle w:val="ListBullet"/>
      </w:pPr>
      <w:r>
        <w:t>Set PLAYWRIGHT_BASE_URL to your SharePoint page (example: https://chronodat.sharepoint.com/sites/ChronodatProdApps/spfx).</w:t>
      </w:r>
    </w:p>
    <w:p>
      <w:pPr>
        <w:pStyle w:val="ListBullet"/>
      </w:pPr>
      <w:r>
        <w:t>Run npm run test:e2e:setup once to create e2e/.auth/user.json.</w:t>
      </w:r>
    </w:p>
    <w:p>
      <w:pPr>
        <w:pStyle w:val="ListBullet"/>
      </w:pPr>
      <w:r>
        <w:t>Run npm run docs:user-guide:all to capture screenshots and rebuild this document.</w:t>
      </w:r>
    </w:p>
    <w:p/>
    <w:p>
      <w:r>
        <w:rPr>
          <w:b w:val="0"/>
        </w:rPr>
        <w:t>Document generated for Asset Management v1.0.0.15. See README.md and docs/ for technical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