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A62D0" w14:textId="77777777" w:rsidR="009B4ABE" w:rsidRDefault="00000000">
      <w:r>
        <w:rPr>
          <w:noProof/>
        </w:rPr>
        <w:drawing>
          <wp:inline distT="0" distB="0" distL="0" distR="0" wp14:anchorId="0425EA9C" wp14:editId="3DA6054A">
            <wp:extent cx="182880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828800" cy="342900"/>
                    </a:xfrm>
                    <a:prstGeom prst="rect">
                      <a:avLst/>
                    </a:prstGeom>
                  </pic:spPr>
                </pic:pic>
              </a:graphicData>
            </a:graphic>
          </wp:inline>
        </w:drawing>
      </w:r>
    </w:p>
    <w:p w14:paraId="486DAC4A" w14:textId="77777777" w:rsidR="009B4ABE" w:rsidRDefault="009B4ABE"/>
    <w:p w14:paraId="32776DD9" w14:textId="77777777" w:rsidR="009B4ABE" w:rsidRDefault="00000000">
      <w:r>
        <w:rPr>
          <w:noProof/>
        </w:rPr>
        <w:drawing>
          <wp:inline distT="0" distB="0" distL="0" distR="0" wp14:anchorId="2525BE94" wp14:editId="340CED50">
            <wp:extent cx="5715000" cy="3810000"/>
            <wp:effectExtent l="0" t="0" r="0" b="0"/>
            <wp:docPr id="1021434126" name="Picture 102143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715000" cy="3810000"/>
                    </a:xfrm>
                    <a:prstGeom prst="rect">
                      <a:avLst/>
                    </a:prstGeom>
                  </pic:spPr>
                </pic:pic>
              </a:graphicData>
            </a:graphic>
          </wp:inline>
        </w:drawing>
      </w:r>
    </w:p>
    <w:p w14:paraId="2ABDE4F1" w14:textId="77777777" w:rsidR="009B4ABE" w:rsidRDefault="009B4ABE"/>
    <w:p w14:paraId="5204B37D" w14:textId="77777777" w:rsidR="009B4ABE" w:rsidRDefault="009B4ABE"/>
    <w:p w14:paraId="19669642" w14:textId="77777777" w:rsidR="009B4ABE" w:rsidRDefault="00000000">
      <w:pPr>
        <w:pStyle w:val="Heading1"/>
      </w:pPr>
      <w:r>
        <w:rPr>
          <w:rFonts w:ascii="Calibri Light" w:eastAsia="Calibri Light" w:hAnsi="Calibri Light" w:cs="Calibri Light"/>
          <w:color w:val="86BC25"/>
          <w:sz w:val="42"/>
          <w:szCs w:val="42"/>
        </w:rPr>
        <w:t>Executive Summary</w:t>
      </w:r>
    </w:p>
    <w:p w14:paraId="0F9F1F45" w14:textId="77777777" w:rsidR="009B4ABE" w:rsidRDefault="009B4ABE"/>
    <w:p w14:paraId="667F63DE" w14:textId="77777777" w:rsidR="009B4ABE" w:rsidRDefault="00000000">
      <w:r>
        <w:rPr>
          <w:rFonts w:ascii="Calibri" w:eastAsia="Calibri" w:hAnsi="Calibri" w:cs="Calibri"/>
        </w:rPr>
        <w:t>The logistics and warehousing sectors in the United States are at a pivotal crossroads. Traditional, reactive spatial planning methods are no longer sufficient to keep pace with the rapid operational and construction changes that define today’s ports and warehouses. Daily, facilities contend with fluctuating shipment volumes, disruptions from ongoing construction upgrades, evolving safety regulations, and volatile labor dynamics. This environment produces complexity that static floor plans and manual reconfiguration simply cannot address quickly or efficiently. Our AI-driven solution, powered by advanced modeling and simulation tools like Salabim and PyOpenGL, offers a transformative approach. By enabling real-time scenario analysis and data-driven recommendations, our platform empowers decision-makers to optimize spatial and resource configurations, unlocking substantial financial and operational benefits. Not only can users simulate and visualize the effects of alternative layouts or process flows before committing resources, but they can do so in minutes rather than weeks, fundamentally altering responsiveness and resilience. This technology not only integrates seamlessly with existing enterprise systems but also positions stakeholders at the forefront of the industry’s digital transformation, driving competitiveness and throughput in a landscape where adaptability and efficiency are now prerequisites for survival</w:t>
      </w:r>
      <w:r>
        <w:rPr>
          <w:rFonts w:ascii="Calibri" w:eastAsia="Calibri" w:hAnsi="Calibri" w:cs="Calibri"/>
          <w:i/>
          <w:iCs/>
          <w:sz w:val="16"/>
          <w:szCs w:val="16"/>
        </w:rPr>
        <w:t xml:space="preserve"> 1</w:t>
      </w:r>
      <w:r>
        <w:rPr>
          <w:rFonts w:ascii="Calibri" w:eastAsia="Calibri" w:hAnsi="Calibri" w:cs="Calibri"/>
        </w:rPr>
        <w:t xml:space="preserve"> </w:t>
      </w:r>
      <w:r>
        <w:rPr>
          <w:rFonts w:ascii="Calibri" w:eastAsia="Calibri" w:hAnsi="Calibri" w:cs="Calibri"/>
          <w:i/>
          <w:iCs/>
          <w:sz w:val="16"/>
          <w:szCs w:val="16"/>
        </w:rPr>
        <w:t xml:space="preserve"> 2</w:t>
      </w:r>
      <w:r>
        <w:rPr>
          <w:rFonts w:ascii="Calibri" w:eastAsia="Calibri" w:hAnsi="Calibri" w:cs="Calibri"/>
        </w:rPr>
        <w:t xml:space="preserve"> </w:t>
      </w:r>
      <w:r>
        <w:rPr>
          <w:rFonts w:ascii="Calibri" w:eastAsia="Calibri" w:hAnsi="Calibri" w:cs="Calibri"/>
          <w:i/>
          <w:iCs/>
          <w:sz w:val="16"/>
          <w:szCs w:val="16"/>
        </w:rPr>
        <w:t xml:space="preserve"> 3</w:t>
      </w:r>
      <w:r>
        <w:rPr>
          <w:rFonts w:ascii="Calibri" w:eastAsia="Calibri" w:hAnsi="Calibri" w:cs="Calibri"/>
        </w:rPr>
        <w:t>.</w:t>
      </w:r>
    </w:p>
    <w:p w14:paraId="402738A1" w14:textId="77777777" w:rsidR="009B4ABE" w:rsidRDefault="009B4ABE"/>
    <w:p w14:paraId="3BB4516E" w14:textId="77777777" w:rsidR="009B4ABE" w:rsidRDefault="009B4ABE"/>
    <w:p w14:paraId="0FA4B3BE" w14:textId="77777777" w:rsidR="009B4ABE" w:rsidRDefault="00000000">
      <w:pPr>
        <w:pStyle w:val="Heading1"/>
      </w:pPr>
      <w:r>
        <w:rPr>
          <w:rFonts w:ascii="Calibri Light" w:eastAsia="Calibri Light" w:hAnsi="Calibri Light" w:cs="Calibri Light"/>
          <w:color w:val="86BC25"/>
          <w:sz w:val="42"/>
          <w:szCs w:val="42"/>
        </w:rPr>
        <w:t>Key Insights</w:t>
      </w:r>
    </w:p>
    <w:p w14:paraId="3C903E24" w14:textId="77777777" w:rsidR="009B4ABE" w:rsidRDefault="009B4ABE"/>
    <w:p w14:paraId="04ACB4D0" w14:textId="77777777" w:rsidR="009B4ABE" w:rsidRDefault="00000000">
      <w:r>
        <w:rPr>
          <w:rFonts w:ascii="Calibri" w:eastAsia="Calibri" w:hAnsi="Calibri" w:cs="Calibri"/>
        </w:rPr>
        <w:t xml:space="preserve">The logistics and warehousing industries are experiencing unprecedented complexity and volatility, driven by shifting trade patterns, nearshoring, e-commerce growth, and ongoing supply chain disruptions. Traditional spatial planning—often static and reactive—struggles to adapt to these rapid changes, resulting in inefficiencies, increased costs, and missed opportunities for throughput optimization. Industry research </w:t>
      </w:r>
      <w:r>
        <w:rPr>
          <w:rFonts w:ascii="Calibri" w:eastAsia="Calibri" w:hAnsi="Calibri" w:cs="Calibri"/>
        </w:rPr>
        <w:lastRenderedPageBreak/>
        <w:t>reveals that only a minority of logistics firms have successfully integrated advanced simulation tools, leaving most operators exposed to bottlenecks and suboptimal resource allocation</w:t>
      </w:r>
      <w:r>
        <w:rPr>
          <w:rFonts w:ascii="Calibri" w:eastAsia="Calibri" w:hAnsi="Calibri" w:cs="Calibri"/>
          <w:i/>
          <w:iCs/>
          <w:sz w:val="16"/>
          <w:szCs w:val="16"/>
        </w:rPr>
        <w:t xml:space="preserve"> 4</w:t>
      </w:r>
      <w:r>
        <w:rPr>
          <w:rFonts w:ascii="Calibri" w:eastAsia="Calibri" w:hAnsi="Calibri" w:cs="Calibri"/>
        </w:rPr>
        <w:t xml:space="preserve"> </w:t>
      </w:r>
      <w:r>
        <w:rPr>
          <w:rFonts w:ascii="Calibri" w:eastAsia="Calibri" w:hAnsi="Calibri" w:cs="Calibri"/>
          <w:i/>
          <w:iCs/>
          <w:sz w:val="16"/>
          <w:szCs w:val="16"/>
        </w:rPr>
        <w:t xml:space="preserve"> 5</w:t>
      </w:r>
      <w:r>
        <w:rPr>
          <w:rFonts w:ascii="Calibri" w:eastAsia="Calibri" w:hAnsi="Calibri" w:cs="Calibri"/>
        </w:rPr>
        <w:t>.</w:t>
      </w:r>
    </w:p>
    <w:p w14:paraId="70A138D8" w14:textId="77777777" w:rsidR="009B4ABE" w:rsidRDefault="009B4ABE"/>
    <w:p w14:paraId="740EB9E4" w14:textId="77777777" w:rsidR="009B4ABE" w:rsidRDefault="00000000">
      <w:r>
        <w:rPr>
          <w:rFonts w:ascii="Calibri" w:eastAsia="Calibri" w:hAnsi="Calibri" w:cs="Calibri"/>
        </w:rPr>
        <w:t>The challenge is compounded by the physical limitations of existing warehouse infrastructure in the United States. Although e-commerce and just-in-time delivery have ballooned, large-scale new warehouse construction is slowing due to regulatory delays, real estate constraints, and rising capital costs. As a result, operators are compelled to extract higher throughput from legacy facilities, which often lack the flexibility demanded by today’s market. The inability to rapidly reconfigure layouts not only leads to underutilized space and labor but also exacerbates risks of congestion and slowdowns during peak periods or when accommodating large, variable shipments—such as those seen with global trade restarts or seasonal surges. These inefficiencies are further highlighted by the labor shortages plaguing the sector, forcing higher reliance on automation and real-time optimization</w:t>
      </w:r>
      <w:r>
        <w:rPr>
          <w:rFonts w:ascii="Calibri" w:eastAsia="Calibri" w:hAnsi="Calibri" w:cs="Calibri"/>
          <w:i/>
          <w:iCs/>
          <w:sz w:val="16"/>
          <w:szCs w:val="16"/>
        </w:rPr>
        <w:t xml:space="preserve"> 6</w:t>
      </w:r>
      <w:r>
        <w:rPr>
          <w:rFonts w:ascii="Calibri" w:eastAsia="Calibri" w:hAnsi="Calibri" w:cs="Calibri"/>
        </w:rPr>
        <w:t xml:space="preserve"> </w:t>
      </w:r>
      <w:r>
        <w:rPr>
          <w:rFonts w:ascii="Calibri" w:eastAsia="Calibri" w:hAnsi="Calibri" w:cs="Calibri"/>
          <w:i/>
          <w:iCs/>
          <w:sz w:val="16"/>
          <w:szCs w:val="16"/>
        </w:rPr>
        <w:t xml:space="preserve"> 7</w:t>
      </w:r>
      <w:r>
        <w:rPr>
          <w:rFonts w:ascii="Calibri" w:eastAsia="Calibri" w:hAnsi="Calibri" w:cs="Calibri"/>
        </w:rPr>
        <w:t>.</w:t>
      </w:r>
    </w:p>
    <w:p w14:paraId="73FE5098" w14:textId="77777777" w:rsidR="009B4ABE" w:rsidRDefault="009B4ABE"/>
    <w:p w14:paraId="7E66BF4A" w14:textId="77777777" w:rsidR="009B4ABE" w:rsidRDefault="00000000">
      <w:r>
        <w:rPr>
          <w:rFonts w:ascii="Calibri" w:eastAsia="Calibri" w:hAnsi="Calibri" w:cs="Calibri"/>
        </w:rPr>
        <w:t>AI-driven modeling and simulation tools, such as Salabim and PyOpenGL, are emerging as game-changers. These platforms allow users to input live operational parameters, instantly run “what-if” analyses, and visualize the impact of different spatial configurations before making costly real-world changes</w:t>
      </w:r>
      <w:r>
        <w:rPr>
          <w:rFonts w:ascii="Calibri" w:eastAsia="Calibri" w:hAnsi="Calibri" w:cs="Calibri"/>
          <w:i/>
          <w:iCs/>
          <w:sz w:val="16"/>
          <w:szCs w:val="16"/>
        </w:rPr>
        <w:t xml:space="preserve"> 1</w:t>
      </w:r>
      <w:r>
        <w:rPr>
          <w:rFonts w:ascii="Calibri" w:eastAsia="Calibri" w:hAnsi="Calibri" w:cs="Calibri"/>
        </w:rPr>
        <w:t xml:space="preserve"> </w:t>
      </w:r>
      <w:r>
        <w:rPr>
          <w:rFonts w:ascii="Calibri" w:eastAsia="Calibri" w:hAnsi="Calibri" w:cs="Calibri"/>
          <w:i/>
          <w:iCs/>
          <w:sz w:val="16"/>
          <w:szCs w:val="16"/>
        </w:rPr>
        <w:t xml:space="preserve"> 8</w:t>
      </w:r>
      <w:r>
        <w:rPr>
          <w:rFonts w:ascii="Calibri" w:eastAsia="Calibri" w:hAnsi="Calibri" w:cs="Calibri"/>
        </w:rPr>
        <w:t>. By simulating the flow of goods, labor, and equipment under alternative scenarios—such as temporary shutdowns, new racking installations, or rerouted traffic patterns—managers can preempt congestion, minimize downtime, and maximize asset utilization. Importantly, such tools also account for fluctuating market dynamics, enabling predictive adaptation to trends like rising customization demands in pallet production or sudden shifts in last-mile delivery requirements. The result is a shift from reactive to proactive planning, where decision-makers can anticipate disruptions, optimize layouts, and allocate resources with precision. Early adopters of such technology have reported significant improvements in operational efficiency, with AI-based demand forecasting alone reducing inventory levels by up to 30% and boosting forecast accuracy by as much as 30% compared to traditional methods</w:t>
      </w:r>
      <w:r>
        <w:rPr>
          <w:rFonts w:ascii="Calibri" w:eastAsia="Calibri" w:hAnsi="Calibri" w:cs="Calibri"/>
          <w:i/>
          <w:iCs/>
          <w:sz w:val="16"/>
          <w:szCs w:val="16"/>
        </w:rPr>
        <w:t xml:space="preserve"> 2</w:t>
      </w:r>
      <w:r>
        <w:rPr>
          <w:rFonts w:ascii="Calibri" w:eastAsia="Calibri" w:hAnsi="Calibri" w:cs="Calibri"/>
        </w:rPr>
        <w:t>. Financially, implementing AI-driven layout optimization has delivered annual labor cost reductions of 10–20% and increased facility throughput by 20–40% for best-in-class operators, underscoring the concrete ROI achieved through intelligent scenario planning</w:t>
      </w:r>
      <w:r>
        <w:rPr>
          <w:rFonts w:ascii="Calibri" w:eastAsia="Calibri" w:hAnsi="Calibri" w:cs="Calibri"/>
          <w:i/>
          <w:iCs/>
          <w:sz w:val="16"/>
          <w:szCs w:val="16"/>
        </w:rPr>
        <w:t xml:space="preserve"> 2</w:t>
      </w:r>
      <w:r>
        <w:rPr>
          <w:rFonts w:ascii="Calibri" w:eastAsia="Calibri" w:hAnsi="Calibri" w:cs="Calibri"/>
        </w:rPr>
        <w:t xml:space="preserve"> </w:t>
      </w:r>
      <w:r>
        <w:rPr>
          <w:rFonts w:ascii="Calibri" w:eastAsia="Calibri" w:hAnsi="Calibri" w:cs="Calibri"/>
          <w:i/>
          <w:iCs/>
          <w:sz w:val="16"/>
          <w:szCs w:val="16"/>
        </w:rPr>
        <w:t xml:space="preserve"> 9</w:t>
      </w:r>
      <w:r>
        <w:rPr>
          <w:rFonts w:ascii="Calibri" w:eastAsia="Calibri" w:hAnsi="Calibri" w:cs="Calibri"/>
        </w:rPr>
        <w:t>.</w:t>
      </w:r>
    </w:p>
    <w:p w14:paraId="46C585A0" w14:textId="77777777" w:rsidR="009B4ABE" w:rsidRDefault="009B4ABE"/>
    <w:p w14:paraId="22A41BD3" w14:textId="77777777" w:rsidR="009B4ABE" w:rsidRDefault="009B4AB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5225"/>
        <w:gridCol w:w="1245"/>
        <w:gridCol w:w="2554"/>
      </w:tblGrid>
      <w:tr w:rsidR="009B4ABE" w14:paraId="0CEF3A56"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0CCC392F" w14:textId="77777777" w:rsidR="009B4ABE" w:rsidRDefault="00000000">
            <w:r>
              <w:t>Quantitative Impact of AI-Driven Simulation &amp; Spatial Planning</w:t>
            </w:r>
          </w:p>
        </w:tc>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11BA7726" w14:textId="77777777" w:rsidR="009B4ABE" w:rsidRDefault="00000000">
            <w:r>
              <w:t>Value/Range</w:t>
            </w:r>
          </w:p>
        </w:tc>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3979B3B0" w14:textId="77777777" w:rsidR="009B4ABE" w:rsidRDefault="00000000">
            <w:r>
              <w:t>Source</w:t>
            </w:r>
          </w:p>
        </w:tc>
      </w:tr>
      <w:tr w:rsidR="009B4ABE" w14:paraId="5D0FE86D"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509DAF16" w14:textId="77777777" w:rsidR="009B4ABE" w:rsidRDefault="00000000">
            <w:r>
              <w:t>Reduction in inventory levels (via AI demand forecasting)</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C52C186" w14:textId="77777777" w:rsidR="009B4ABE" w:rsidRDefault="00000000">
            <w:r>
              <w:t>20–30%</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1DD7060D" w14:textId="77777777" w:rsidR="009B4ABE" w:rsidRDefault="00000000">
            <w:r>
              <w:t>&lt;sup&gt; 2&lt;/sup&gt;</w:t>
            </w:r>
          </w:p>
        </w:tc>
      </w:tr>
      <w:tr w:rsidR="009B4ABE" w14:paraId="5E2436F6"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6549748" w14:textId="77777777" w:rsidR="009B4ABE" w:rsidRDefault="00000000">
            <w:r>
              <w:t>Improvement in forecast accuracy</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363C7E66" w14:textId="77777777" w:rsidR="009B4ABE" w:rsidRDefault="00000000">
            <w:r>
              <w:t>20–30%</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9C9CF58" w14:textId="77777777" w:rsidR="009B4ABE" w:rsidRDefault="00000000">
            <w:r>
              <w:t>&lt;sup&gt; 2&lt;/sup&gt;</w:t>
            </w:r>
          </w:p>
        </w:tc>
      </w:tr>
      <w:tr w:rsidR="009B4ABE" w14:paraId="74BF9DE9"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2E5D6CF6" w14:textId="77777777" w:rsidR="009B4ABE" w:rsidRDefault="00000000">
            <w:r>
              <w:t>Increase in throughput (via layout/slotting optimization)</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5129DAEE" w14:textId="77777777" w:rsidR="009B4ABE" w:rsidRDefault="00000000">
            <w:r>
              <w:t>20–40%</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DC0B3D4" w14:textId="77777777" w:rsidR="009B4ABE" w:rsidRDefault="00000000">
            <w:r>
              <w:t>&lt;sup&gt; 2&lt;/sup&gt;</w:t>
            </w:r>
          </w:p>
        </w:tc>
      </w:tr>
      <w:tr w:rsidR="009B4ABE" w14:paraId="7ECF863F"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7619E1F0" w14:textId="77777777" w:rsidR="009B4ABE" w:rsidRDefault="00000000">
            <w:r>
              <w:t>Labor cost savings (via automation and planning)</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59FD9C69" w14:textId="77777777" w:rsidR="009B4ABE" w:rsidRDefault="00000000">
            <w:r>
              <w:t>10–20%</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71665B75" w14:textId="77777777" w:rsidR="009B4ABE" w:rsidRDefault="00000000">
            <w:r>
              <w:t>&lt;sup&gt; 2&lt;/sup&gt;</w:t>
            </w:r>
          </w:p>
        </w:tc>
      </w:tr>
      <w:tr w:rsidR="009B4ABE" w14:paraId="5CDE4140"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7A5E0A8E" w14:textId="77777777" w:rsidR="009B4ABE" w:rsidRDefault="00000000">
            <w:r>
              <w:t>Market growth in AI for warehousing (CAGR, through 2032)</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04C7EA8B" w14:textId="77777777" w:rsidR="009B4ABE" w:rsidRDefault="00000000">
            <w:r>
              <w:t>26–39%</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047D7AD7" w14:textId="77777777" w:rsidR="009B4ABE" w:rsidRDefault="00000000">
            <w:r>
              <w:t>&lt;sup&gt; 10&lt;/sup&gt; &lt;sup&gt; 11&lt;/sup&gt;</w:t>
            </w:r>
          </w:p>
        </w:tc>
      </w:tr>
      <w:tr w:rsidR="009B4ABE" w14:paraId="1674C16D"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557A2876" w14:textId="77777777" w:rsidR="009B4ABE" w:rsidRDefault="00000000">
            <w:r>
              <w:t>Share of warehouses using AI-enabled vision systems projected by 2027</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A6F2C81" w14:textId="77777777" w:rsidR="009B4ABE" w:rsidRDefault="00000000">
            <w:r>
              <w:t>50%</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260B3173" w14:textId="77777777" w:rsidR="009B4ABE" w:rsidRDefault="00000000">
            <w:r>
              <w:t>&lt;sup&gt; 2&lt;/sup&gt;</w:t>
            </w:r>
          </w:p>
        </w:tc>
      </w:tr>
    </w:tbl>
    <w:p w14:paraId="182D325D" w14:textId="77777777" w:rsidR="009B4ABE" w:rsidRDefault="009B4ABE"/>
    <w:p w14:paraId="18F1E35E" w14:textId="77777777" w:rsidR="009B4ABE" w:rsidRDefault="009B4ABE"/>
    <w:p w14:paraId="12AC4EDD" w14:textId="77777777" w:rsidR="009B4ABE" w:rsidRDefault="009B4ABE"/>
    <w:p w14:paraId="775A3339" w14:textId="77777777" w:rsidR="009B4ABE" w:rsidRDefault="00000000">
      <w:pPr>
        <w:pStyle w:val="Heading1"/>
      </w:pPr>
      <w:r>
        <w:rPr>
          <w:rFonts w:ascii="Calibri Light" w:eastAsia="Calibri Light" w:hAnsi="Calibri Light" w:cs="Calibri Light"/>
          <w:color w:val="86BC25"/>
          <w:sz w:val="42"/>
          <w:szCs w:val="42"/>
        </w:rPr>
        <w:t>Methodology and Research Approach</w:t>
      </w:r>
    </w:p>
    <w:p w14:paraId="5A6C01B9" w14:textId="77777777" w:rsidR="009B4ABE" w:rsidRDefault="009B4ABE"/>
    <w:p w14:paraId="7C8B0553" w14:textId="77777777" w:rsidR="009B4ABE" w:rsidRDefault="00000000">
      <w:r>
        <w:rPr>
          <w:rFonts w:ascii="Calibri" w:eastAsia="Calibri" w:hAnsi="Calibri" w:cs="Calibri"/>
        </w:rPr>
        <w:t xml:space="preserve">Our insights are grounded in a synthesis of leading industry reports, case studies, and quantitative analyses from logistics, warehousing, and technology sectors. This approach combines empirical market data, expert interviews, and real-world case evidence to illuminate how spatial planning and operational responsiveness are evolving. We examined the operational challenges faced by U.S. ports and warehouses, focusing on the limitations of traditional spatial planning and the tangible benefits realized by organizations that have adopted AI-driven simulation tools. Special attention was paid to use cases where rapid scenario analysis empowered </w:t>
      </w:r>
      <w:r>
        <w:rPr>
          <w:rFonts w:ascii="Calibri" w:eastAsia="Calibri" w:hAnsi="Calibri" w:cs="Calibri"/>
        </w:rPr>
        <w:lastRenderedPageBreak/>
        <w:t>by simulation resulted in measurable cost savings, throughput improvement, or resilience to disruptions, such as labor shortages, regulatory shifts, or construction delays.</w:t>
      </w:r>
    </w:p>
    <w:p w14:paraId="7C58294D" w14:textId="77777777" w:rsidR="009B4ABE" w:rsidRDefault="009B4ABE"/>
    <w:p w14:paraId="5D355B3E" w14:textId="77777777" w:rsidR="009B4ABE" w:rsidRDefault="00000000">
      <w:r>
        <w:rPr>
          <w:rFonts w:ascii="Calibri" w:eastAsia="Calibri" w:hAnsi="Calibri" w:cs="Calibri"/>
        </w:rPr>
        <w:t>Our evaluation includes benchmarking simulation-driven outcomes against conventional planning approaches—analyzing metrics like capital expenditures avoided, reduction in space underutilization, increase in order fulfillment speed, and decrease in unplanned downtime. Several peer case studies were reviewed, such as logistics operations at DHL where digital twin platforms enabled rapid process reconfiguration, and leading e-commerce retailers that leveraged AI-driven slotting and routing solutions to manage peak surges and minimize congestion</w:t>
      </w:r>
      <w:r>
        <w:rPr>
          <w:rFonts w:ascii="Calibri" w:eastAsia="Calibri" w:hAnsi="Calibri" w:cs="Calibri"/>
          <w:i/>
          <w:iCs/>
          <w:sz w:val="16"/>
          <w:szCs w:val="16"/>
        </w:rPr>
        <w:t xml:space="preserve"> 12</w:t>
      </w:r>
      <w:r>
        <w:rPr>
          <w:rFonts w:ascii="Calibri" w:eastAsia="Calibri" w:hAnsi="Calibri" w:cs="Calibri"/>
        </w:rPr>
        <w:t xml:space="preserve"> </w:t>
      </w:r>
      <w:r>
        <w:rPr>
          <w:rFonts w:ascii="Calibri" w:eastAsia="Calibri" w:hAnsi="Calibri" w:cs="Calibri"/>
          <w:i/>
          <w:iCs/>
          <w:sz w:val="16"/>
          <w:szCs w:val="16"/>
        </w:rPr>
        <w:t xml:space="preserve"> 2</w:t>
      </w:r>
      <w:r>
        <w:rPr>
          <w:rFonts w:ascii="Calibri" w:eastAsia="Calibri" w:hAnsi="Calibri" w:cs="Calibri"/>
        </w:rPr>
        <w:t>. The research draws on documented outcomes from early adopters, market growth projections, and the integration capabilities of platforms like Salabim and PyOpenGL</w:t>
      </w:r>
      <w:r>
        <w:rPr>
          <w:rFonts w:ascii="Calibri" w:eastAsia="Calibri" w:hAnsi="Calibri" w:cs="Calibri"/>
          <w:i/>
          <w:iCs/>
          <w:sz w:val="16"/>
          <w:szCs w:val="16"/>
        </w:rPr>
        <w:t xml:space="preserve"> 4</w:t>
      </w:r>
      <w:r>
        <w:rPr>
          <w:rFonts w:ascii="Calibri" w:eastAsia="Calibri" w:hAnsi="Calibri" w:cs="Calibri"/>
        </w:rPr>
        <w:t xml:space="preserve"> </w:t>
      </w:r>
      <w:r>
        <w:rPr>
          <w:rFonts w:ascii="Calibri" w:eastAsia="Calibri" w:hAnsi="Calibri" w:cs="Calibri"/>
          <w:i/>
          <w:iCs/>
          <w:sz w:val="16"/>
          <w:szCs w:val="16"/>
        </w:rPr>
        <w:t xml:space="preserve"> 1</w:t>
      </w:r>
      <w:r>
        <w:rPr>
          <w:rFonts w:ascii="Calibri" w:eastAsia="Calibri" w:hAnsi="Calibri" w:cs="Calibri"/>
        </w:rPr>
        <w:t xml:space="preserve"> </w:t>
      </w:r>
      <w:r>
        <w:rPr>
          <w:rFonts w:ascii="Calibri" w:eastAsia="Calibri" w:hAnsi="Calibri" w:cs="Calibri"/>
          <w:i/>
          <w:iCs/>
          <w:sz w:val="16"/>
          <w:szCs w:val="16"/>
        </w:rPr>
        <w:t xml:space="preserve"> 8</w:t>
      </w:r>
      <w:r>
        <w:rPr>
          <w:rFonts w:ascii="Calibri" w:eastAsia="Calibri" w:hAnsi="Calibri" w:cs="Calibri"/>
        </w:rPr>
        <w:t>. We also considered the broader context of digital transformation, including the need for seamless integration with enterprise resource planning (ERP) and warehouse management systems (WMS), as well as the financial imperatives driving technology investment</w:t>
      </w:r>
      <w:r>
        <w:rPr>
          <w:rFonts w:ascii="Calibri" w:eastAsia="Calibri" w:hAnsi="Calibri" w:cs="Calibri"/>
          <w:i/>
          <w:iCs/>
          <w:sz w:val="16"/>
          <w:szCs w:val="16"/>
        </w:rPr>
        <w:t xml:space="preserve"> 13</w:t>
      </w:r>
      <w:r>
        <w:rPr>
          <w:rFonts w:ascii="Calibri" w:eastAsia="Calibri" w:hAnsi="Calibri" w:cs="Calibri"/>
        </w:rPr>
        <w:t xml:space="preserve"> </w:t>
      </w:r>
      <w:r>
        <w:rPr>
          <w:rFonts w:ascii="Calibri" w:eastAsia="Calibri" w:hAnsi="Calibri" w:cs="Calibri"/>
          <w:i/>
          <w:iCs/>
          <w:sz w:val="16"/>
          <w:szCs w:val="16"/>
        </w:rPr>
        <w:t xml:space="preserve"> 3</w:t>
      </w:r>
      <w:r>
        <w:rPr>
          <w:rFonts w:ascii="Calibri" w:eastAsia="Calibri" w:hAnsi="Calibri" w:cs="Calibri"/>
        </w:rPr>
        <w:t>.</w:t>
      </w:r>
    </w:p>
    <w:p w14:paraId="62FA457E" w14:textId="77777777" w:rsidR="009B4ABE" w:rsidRDefault="009B4ABE"/>
    <w:p w14:paraId="3648E929" w14:textId="77777777" w:rsidR="009B4ABE" w:rsidRDefault="00000000">
      <w:r>
        <w:rPr>
          <w:rFonts w:ascii="Calibri" w:eastAsia="Calibri" w:hAnsi="Calibri" w:cs="Calibri"/>
        </w:rPr>
        <w:t>Recognizing that successful implementation depends on organizational readiness, we analyzed best practices in pilot deployment, change management, and user training to facilitate adoption among non-technical decision makers. To supplement secondary research, contemporary market analyses of AI in warehousing and logistics platforms were integrated, providing up-to-date sizing, projected compound growth rates, and regional adoption differences in North America versus other global markets</w:t>
      </w:r>
      <w:r>
        <w:rPr>
          <w:rFonts w:ascii="Calibri" w:eastAsia="Calibri" w:hAnsi="Calibri" w:cs="Calibri"/>
          <w:i/>
          <w:iCs/>
          <w:sz w:val="16"/>
          <w:szCs w:val="16"/>
        </w:rPr>
        <w:t xml:space="preserve"> 11</w:t>
      </w:r>
      <w:r>
        <w:rPr>
          <w:rFonts w:ascii="Calibri" w:eastAsia="Calibri" w:hAnsi="Calibri" w:cs="Calibri"/>
        </w:rPr>
        <w:t xml:space="preserve"> </w:t>
      </w:r>
      <w:r>
        <w:rPr>
          <w:rFonts w:ascii="Calibri" w:eastAsia="Calibri" w:hAnsi="Calibri" w:cs="Calibri"/>
          <w:i/>
          <w:iCs/>
          <w:sz w:val="16"/>
          <w:szCs w:val="16"/>
        </w:rPr>
        <w:t xml:space="preserve"> 10</w:t>
      </w:r>
      <w:r>
        <w:rPr>
          <w:rFonts w:ascii="Calibri" w:eastAsia="Calibri" w:hAnsi="Calibri" w:cs="Calibri"/>
        </w:rPr>
        <w:t xml:space="preserve"> </w:t>
      </w:r>
      <w:r>
        <w:rPr>
          <w:rFonts w:ascii="Calibri" w:eastAsia="Calibri" w:hAnsi="Calibri" w:cs="Calibri"/>
          <w:i/>
          <w:iCs/>
          <w:sz w:val="16"/>
          <w:szCs w:val="16"/>
        </w:rPr>
        <w:t xml:space="preserve"> 14</w:t>
      </w:r>
      <w:r>
        <w:rPr>
          <w:rFonts w:ascii="Calibri" w:eastAsia="Calibri" w:hAnsi="Calibri" w:cs="Calibri"/>
        </w:rPr>
        <w:t>.</w:t>
      </w:r>
    </w:p>
    <w:p w14:paraId="2625A370" w14:textId="77777777" w:rsidR="009B4ABE" w:rsidRDefault="009B4ABE"/>
    <w:p w14:paraId="0CFBB57D" w14:textId="77777777" w:rsidR="009B4ABE" w:rsidRDefault="009B4ABE"/>
    <w:p w14:paraId="2F6E3FEC" w14:textId="77777777" w:rsidR="009B4ABE" w:rsidRDefault="00000000">
      <w:pPr>
        <w:pStyle w:val="Heading1"/>
      </w:pPr>
      <w:r>
        <w:rPr>
          <w:rFonts w:ascii="Calibri Light" w:eastAsia="Calibri Light" w:hAnsi="Calibri Light" w:cs="Calibri Light"/>
          <w:color w:val="86BC25"/>
          <w:sz w:val="42"/>
          <w:szCs w:val="42"/>
        </w:rPr>
        <w:t>Strategic Implications</w:t>
      </w:r>
    </w:p>
    <w:p w14:paraId="33970D76" w14:textId="77777777" w:rsidR="009B4ABE" w:rsidRDefault="009B4ABE"/>
    <w:p w14:paraId="44EC41B5" w14:textId="77777777" w:rsidR="009B4ABE" w:rsidRDefault="00000000">
      <w:r>
        <w:rPr>
          <w:rFonts w:ascii="Calibri" w:eastAsia="Calibri" w:hAnsi="Calibri" w:cs="Calibri"/>
        </w:rPr>
        <w:t>The adoption of AI-driven spatial planning and simulation technology marks a strategic inflection point for logistics and warehousing operators. By moving beyond static, manual planning, organizations can achieve real-time responsiveness to construction projects, operational shifts, and market fluctuations. This agility is critical for maintaining throughput, minimizing downtime, and optimizing asset utilization—key drivers of profitability and customer satisfaction</w:t>
      </w:r>
      <w:r>
        <w:rPr>
          <w:rFonts w:ascii="Calibri" w:eastAsia="Calibri" w:hAnsi="Calibri" w:cs="Calibri"/>
          <w:i/>
          <w:iCs/>
          <w:sz w:val="16"/>
          <w:szCs w:val="16"/>
        </w:rPr>
        <w:t xml:space="preserve"> 4</w:t>
      </w:r>
      <w:r>
        <w:rPr>
          <w:rFonts w:ascii="Calibri" w:eastAsia="Calibri" w:hAnsi="Calibri" w:cs="Calibri"/>
        </w:rPr>
        <w:t xml:space="preserve"> </w:t>
      </w:r>
      <w:r>
        <w:rPr>
          <w:rFonts w:ascii="Calibri" w:eastAsia="Calibri" w:hAnsi="Calibri" w:cs="Calibri"/>
          <w:i/>
          <w:iCs/>
          <w:sz w:val="16"/>
          <w:szCs w:val="16"/>
        </w:rPr>
        <w:t xml:space="preserve"> 2</w:t>
      </w:r>
      <w:r>
        <w:rPr>
          <w:rFonts w:ascii="Calibri" w:eastAsia="Calibri" w:hAnsi="Calibri" w:cs="Calibri"/>
        </w:rPr>
        <w:t>.</w:t>
      </w:r>
    </w:p>
    <w:p w14:paraId="36A18E6D" w14:textId="77777777" w:rsidR="009B4ABE" w:rsidRDefault="009B4ABE"/>
    <w:p w14:paraId="6EE1C4FC" w14:textId="77777777" w:rsidR="009B4ABE" w:rsidRDefault="00000000">
      <w:r>
        <w:rPr>
          <w:rFonts w:ascii="Calibri" w:eastAsia="Calibri" w:hAnsi="Calibri" w:cs="Calibri"/>
        </w:rPr>
        <w:t>AI-powered simulation and scenario analysis redefine efficiency and capacity management, making it possible to extract up to 15% greater utilization from existing footprints—deferring or eliminating the need for costly expansion projects while capitalizing on surge demand</w:t>
      </w:r>
      <w:r>
        <w:rPr>
          <w:rFonts w:ascii="Calibri" w:eastAsia="Calibri" w:hAnsi="Calibri" w:cs="Calibri"/>
          <w:i/>
          <w:iCs/>
          <w:sz w:val="16"/>
          <w:szCs w:val="16"/>
        </w:rPr>
        <w:t xml:space="preserve"> 15</w:t>
      </w:r>
      <w:r>
        <w:rPr>
          <w:rFonts w:ascii="Calibri" w:eastAsia="Calibri" w:hAnsi="Calibri" w:cs="Calibri"/>
        </w:rPr>
        <w:t>. For operators managing complex portfolios of warehouses or port terminal assets, enterprise-level integration with ERP/WMS platforms ensures consolidated, organization-wide visibility and drives consistent data governance and reporting standards</w:t>
      </w:r>
      <w:r>
        <w:rPr>
          <w:rFonts w:ascii="Calibri" w:eastAsia="Calibri" w:hAnsi="Calibri" w:cs="Calibri"/>
          <w:i/>
          <w:iCs/>
          <w:sz w:val="16"/>
          <w:szCs w:val="16"/>
        </w:rPr>
        <w:t xml:space="preserve"> 13</w:t>
      </w:r>
      <w:r>
        <w:rPr>
          <w:rFonts w:ascii="Calibri" w:eastAsia="Calibri" w:hAnsi="Calibri" w:cs="Calibri"/>
        </w:rPr>
        <w:t xml:space="preserve"> </w:t>
      </w:r>
      <w:r>
        <w:rPr>
          <w:rFonts w:ascii="Calibri" w:eastAsia="Calibri" w:hAnsi="Calibri" w:cs="Calibri"/>
          <w:i/>
          <w:iCs/>
          <w:sz w:val="16"/>
          <w:szCs w:val="16"/>
        </w:rPr>
        <w:t xml:space="preserve"> 1</w:t>
      </w:r>
      <w:r>
        <w:rPr>
          <w:rFonts w:ascii="Calibri" w:eastAsia="Calibri" w:hAnsi="Calibri" w:cs="Calibri"/>
        </w:rPr>
        <w:t>. Financially, annual savings are realized not only through direct labor or space cost reductions but also via decreased error rates, faster recovery from operational disruptions, and improved customer service metrics that help capture and retain market share.</w:t>
      </w:r>
    </w:p>
    <w:p w14:paraId="664EEC22" w14:textId="77777777" w:rsidR="009B4ABE" w:rsidRDefault="009B4ABE"/>
    <w:p w14:paraId="7CC5C677" w14:textId="77777777" w:rsidR="009B4ABE" w:rsidRDefault="00000000">
      <w:r>
        <w:rPr>
          <w:rFonts w:ascii="Calibri" w:eastAsia="Calibri" w:hAnsi="Calibri" w:cs="Calibri"/>
        </w:rPr>
        <w:t>Moreover, advanced simulation capabilities enable fact-based capital allocation and proactive responses to regulatory or environmental developments, aligning operational practices with emerging ESG and safety requirements. By accurately modeling energy use, movement bottlenecks, or labor deployment, operators can also advance sustainability and workforce wellbeing initiatives—all within a unified decision-support environment. This positions the organization as a leader in operational transparency and adaptability, attributes that are becoming essential as logistics hubs grow in scope and interdependence</w:t>
      </w:r>
      <w:r>
        <w:rPr>
          <w:rFonts w:ascii="Calibri" w:eastAsia="Calibri" w:hAnsi="Calibri" w:cs="Calibri"/>
          <w:i/>
          <w:iCs/>
          <w:sz w:val="16"/>
          <w:szCs w:val="16"/>
        </w:rPr>
        <w:t xml:space="preserve"> 1</w:t>
      </w:r>
      <w:r>
        <w:rPr>
          <w:rFonts w:ascii="Calibri" w:eastAsia="Calibri" w:hAnsi="Calibri" w:cs="Calibri"/>
        </w:rPr>
        <w:t xml:space="preserve"> </w:t>
      </w:r>
      <w:r>
        <w:rPr>
          <w:rFonts w:ascii="Calibri" w:eastAsia="Calibri" w:hAnsi="Calibri" w:cs="Calibri"/>
          <w:i/>
          <w:iCs/>
          <w:sz w:val="16"/>
          <w:szCs w:val="16"/>
        </w:rPr>
        <w:t xml:space="preserve"> 16</w:t>
      </w:r>
      <w:r>
        <w:rPr>
          <w:rFonts w:ascii="Calibri" w:eastAsia="Calibri" w:hAnsi="Calibri" w:cs="Calibri"/>
        </w:rPr>
        <w:t>.</w:t>
      </w:r>
    </w:p>
    <w:p w14:paraId="4A5BB592" w14:textId="77777777" w:rsidR="009B4ABE" w:rsidRDefault="009B4ABE"/>
    <w:p w14:paraId="3B5182EC" w14:textId="77777777" w:rsidR="009B4ABE" w:rsidRDefault="009B4AB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420"/>
        <w:gridCol w:w="6604"/>
      </w:tblGrid>
      <w:tr w:rsidR="009B4ABE" w14:paraId="0404E20F"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41186C41" w14:textId="77777777" w:rsidR="009B4ABE" w:rsidRDefault="00000000">
            <w:r>
              <w:t>Strategic Benefit</w:t>
            </w:r>
          </w:p>
        </w:tc>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60FDCF41" w14:textId="77777777" w:rsidR="009B4ABE" w:rsidRDefault="00000000">
            <w:r>
              <w:t>Description</w:t>
            </w:r>
          </w:p>
        </w:tc>
      </w:tr>
      <w:tr w:rsidR="009B4ABE" w14:paraId="04F27FBE"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A610D13" w14:textId="77777777" w:rsidR="009B4ABE" w:rsidRDefault="00000000">
            <w:r>
              <w:t>Throughput Optimization</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083F7184" w14:textId="77777777" w:rsidR="009B4ABE" w:rsidRDefault="00000000">
            <w:r>
              <w:t>Enables dynamic slotting and layout redesign to boost shipment handling capacity and speed</w:t>
            </w:r>
          </w:p>
        </w:tc>
      </w:tr>
      <w:tr w:rsidR="009B4ABE" w14:paraId="05957E3B"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661B44A2" w14:textId="77777777" w:rsidR="009B4ABE" w:rsidRDefault="00000000">
            <w:r>
              <w:t>Cost Savings</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3F24E5ED" w14:textId="77777777" w:rsidR="009B4ABE" w:rsidRDefault="00000000">
            <w:r>
              <w:t>Reduces labor, space, and capital expenditures by optimizing use of existing resources</w:t>
            </w:r>
          </w:p>
        </w:tc>
      </w:tr>
      <w:tr w:rsidR="009B4ABE" w14:paraId="7A1AA911"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53185BB3" w14:textId="77777777" w:rsidR="009B4ABE" w:rsidRDefault="00000000">
            <w:r>
              <w:t>Downtime Mitigation</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6882B9B1" w14:textId="77777777" w:rsidR="009B4ABE" w:rsidRDefault="00000000">
            <w:r>
              <w:t>Rapid scenario analysis accelerates response to disruptions, minimizing productivity loss</w:t>
            </w:r>
          </w:p>
        </w:tc>
      </w:tr>
      <w:tr w:rsidR="009B4ABE" w14:paraId="072D9B51"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6BD4F559" w14:textId="77777777" w:rsidR="009B4ABE" w:rsidRDefault="00000000">
            <w:r>
              <w:lastRenderedPageBreak/>
              <w:t>Sustainability Compliance</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63D5410E" w14:textId="77777777" w:rsidR="009B4ABE" w:rsidRDefault="00000000">
            <w:r>
              <w:t>Optimizes energy, reduces congestion, and aligns with regulatory and ESG targets</w:t>
            </w:r>
          </w:p>
        </w:tc>
      </w:tr>
      <w:tr w:rsidR="009B4ABE" w14:paraId="4428D220"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7BAC351C" w14:textId="77777777" w:rsidR="009B4ABE" w:rsidRDefault="00000000">
            <w:r>
              <w:t>Enhanced Customer Service</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187E6657" w14:textId="77777777" w:rsidR="009B4ABE" w:rsidRDefault="00000000">
            <w:r>
              <w:t>Improves fulfillment rates and delivery performance through better flow management</w:t>
            </w:r>
          </w:p>
        </w:tc>
      </w:tr>
      <w:tr w:rsidR="009B4ABE" w14:paraId="1DF60E26"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6D11EA24" w14:textId="77777777" w:rsidR="009B4ABE" w:rsidRDefault="00000000">
            <w:r>
              <w:t>Scalable Integration</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63506315" w14:textId="77777777" w:rsidR="009B4ABE" w:rsidRDefault="00000000">
            <w:r>
              <w:t>Seamless compatibility with existing ERP/WMS for large and multi-site operations</w:t>
            </w:r>
          </w:p>
        </w:tc>
      </w:tr>
      <w:tr w:rsidR="009B4ABE" w14:paraId="6BA3CC04"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03898267" w14:textId="77777777" w:rsidR="009B4ABE" w:rsidRDefault="00000000">
            <w:r>
              <w:t>Data-Driven Decision Making</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D5C5E8B" w14:textId="77777777" w:rsidR="009B4ABE" w:rsidRDefault="00000000">
            <w:r>
              <w:t>Empowers managers with facts rather than intuition, unlocking continuous improvement</w:t>
            </w:r>
          </w:p>
        </w:tc>
      </w:tr>
    </w:tbl>
    <w:p w14:paraId="05D6A746" w14:textId="77777777" w:rsidR="009B4ABE" w:rsidRDefault="009B4ABE"/>
    <w:p w14:paraId="16DBD89D" w14:textId="77777777" w:rsidR="009B4ABE" w:rsidRDefault="009B4ABE"/>
    <w:p w14:paraId="0B11AAA6" w14:textId="77777777" w:rsidR="009B4ABE" w:rsidRDefault="009B4ABE"/>
    <w:p w14:paraId="3FCC4AD7" w14:textId="77777777" w:rsidR="009B4ABE" w:rsidRDefault="00000000">
      <w:pPr>
        <w:pStyle w:val="Heading1"/>
      </w:pPr>
      <w:r>
        <w:rPr>
          <w:rFonts w:ascii="Calibri Light" w:eastAsia="Calibri Light" w:hAnsi="Calibri Light" w:cs="Calibri Light"/>
          <w:color w:val="86BC25"/>
          <w:sz w:val="42"/>
          <w:szCs w:val="42"/>
        </w:rPr>
        <w:t>Risk and Mitigation</w:t>
      </w:r>
    </w:p>
    <w:p w14:paraId="1B5FFE36" w14:textId="77777777" w:rsidR="009B4ABE" w:rsidRDefault="009B4ABE"/>
    <w:p w14:paraId="4CA82ADE" w14:textId="77777777" w:rsidR="009B4ABE" w:rsidRDefault="00000000">
      <w:r>
        <w:rPr>
          <w:rFonts w:ascii="Calibri" w:eastAsia="Calibri" w:hAnsi="Calibri" w:cs="Calibri"/>
        </w:rPr>
        <w:t>Transitioning to AI-driven spatial planning is not without challenges. Potential risks include integration complexities with legacy systems, workforce adaptation, and data quality issues. However, our solution is designed with modular, API-driven architecture to ensure seamless compatibility with leading ERP and WMS platforms</w:t>
      </w:r>
      <w:r>
        <w:rPr>
          <w:rFonts w:ascii="Calibri" w:eastAsia="Calibri" w:hAnsi="Calibri" w:cs="Calibri"/>
          <w:i/>
          <w:iCs/>
          <w:sz w:val="16"/>
          <w:szCs w:val="16"/>
        </w:rPr>
        <w:t xml:space="preserve"> 13</w:t>
      </w:r>
      <w:r>
        <w:rPr>
          <w:rFonts w:ascii="Calibri" w:eastAsia="Calibri" w:hAnsi="Calibri" w:cs="Calibri"/>
        </w:rPr>
        <w:t xml:space="preserve"> </w:t>
      </w:r>
      <w:r>
        <w:rPr>
          <w:rFonts w:ascii="Calibri" w:eastAsia="Calibri" w:hAnsi="Calibri" w:cs="Calibri"/>
          <w:i/>
          <w:iCs/>
          <w:sz w:val="16"/>
          <w:szCs w:val="16"/>
        </w:rPr>
        <w:t xml:space="preserve"> 1</w:t>
      </w:r>
      <w:r>
        <w:rPr>
          <w:rFonts w:ascii="Calibri" w:eastAsia="Calibri" w:hAnsi="Calibri" w:cs="Calibri"/>
        </w:rPr>
        <w:t>. Integration is further de-risked by prebuilt connectors, standardized data translation, and clear documentation, allowing for parallel operation with legacy platforms during phased rollouts—a key practice for minimizing operational disruption.</w:t>
      </w:r>
    </w:p>
    <w:p w14:paraId="6A816AE6" w14:textId="77777777" w:rsidR="009B4ABE" w:rsidRDefault="009B4ABE"/>
    <w:p w14:paraId="01EEFB1C" w14:textId="77777777" w:rsidR="009B4ABE" w:rsidRDefault="00000000">
      <w:r>
        <w:rPr>
          <w:rFonts w:ascii="Calibri" w:eastAsia="Calibri" w:hAnsi="Calibri" w:cs="Calibri"/>
        </w:rPr>
        <w:t>Workforce adaptation remains an important consideration. Non-technical staff may be resistant to adopting new systems or technologies that appear complex or unfamiliar. To address this, comprehensive training resources, including video modules, interactive walkthroughs, and scenario-based exercises, are provided for various user personas, from supervisors to executive decision-makers. The interface is designed to prioritize clarity and ease of use, with dashboards and visualizations that translate simulation outcomes into actionable recommendations, reducing reliance on technical knowledge</w:t>
      </w:r>
      <w:r>
        <w:rPr>
          <w:rFonts w:ascii="Calibri" w:eastAsia="Calibri" w:hAnsi="Calibri" w:cs="Calibri"/>
          <w:i/>
          <w:iCs/>
          <w:sz w:val="16"/>
          <w:szCs w:val="16"/>
        </w:rPr>
        <w:t xml:space="preserve"> 17</w:t>
      </w:r>
      <w:r>
        <w:rPr>
          <w:rFonts w:ascii="Calibri" w:eastAsia="Calibri" w:hAnsi="Calibri" w:cs="Calibri"/>
        </w:rPr>
        <w:t>.</w:t>
      </w:r>
    </w:p>
    <w:p w14:paraId="482416D2" w14:textId="77777777" w:rsidR="009B4ABE" w:rsidRDefault="009B4ABE"/>
    <w:p w14:paraId="2B8C523B" w14:textId="77777777" w:rsidR="009B4ABE" w:rsidRDefault="00000000">
      <w:r>
        <w:rPr>
          <w:rFonts w:ascii="Calibri" w:eastAsia="Calibri" w:hAnsi="Calibri" w:cs="Calibri"/>
        </w:rPr>
        <w:t>Data quality is the third foundational concern. Robust data validation protocols—such as real-time error detection, automatic anomaly flagging, and outlier management—are embedded to promote confidence in simulation results. The system also supports tiered user permissions and audit trails to ensure transparency and compliance with both internal and regulatory data standards.</w:t>
      </w:r>
    </w:p>
    <w:p w14:paraId="413B670B" w14:textId="77777777" w:rsidR="009B4ABE" w:rsidRDefault="009B4ABE"/>
    <w:p w14:paraId="1EECE106" w14:textId="77777777" w:rsidR="009B4ABE" w:rsidRDefault="00000000">
      <w:r>
        <w:rPr>
          <w:rFonts w:ascii="Calibri" w:eastAsia="Calibri" w:hAnsi="Calibri" w:cs="Calibri"/>
        </w:rPr>
        <w:t>By starting with targeted pilot projects and scaling based on measurable results, organizations can mitigate risk and build internal confidence in the new approach</w:t>
      </w:r>
      <w:r>
        <w:rPr>
          <w:rFonts w:ascii="Calibri" w:eastAsia="Calibri" w:hAnsi="Calibri" w:cs="Calibri"/>
          <w:i/>
          <w:iCs/>
          <w:sz w:val="16"/>
          <w:szCs w:val="16"/>
        </w:rPr>
        <w:t xml:space="preserve"> 18</w:t>
      </w:r>
      <w:r>
        <w:rPr>
          <w:rFonts w:ascii="Calibri" w:eastAsia="Calibri" w:hAnsi="Calibri" w:cs="Calibri"/>
        </w:rPr>
        <w:t>. Pilot projects are selected based on clear success metrics (e.g., time to reconfigure workflow, cost reduction per order, or throughput gain), with regular feedback loops and iterative improvements supported by direct user input. This phased, evidence-driven process enables wider deployment while ensuring stakeholder buy-in.</w:t>
      </w:r>
    </w:p>
    <w:p w14:paraId="0081565C" w14:textId="77777777" w:rsidR="009B4ABE" w:rsidRDefault="009B4ABE"/>
    <w:p w14:paraId="7CDABD38" w14:textId="77777777" w:rsidR="009B4ABE" w:rsidRDefault="009B4AB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727"/>
        <w:gridCol w:w="6297"/>
      </w:tblGrid>
      <w:tr w:rsidR="009B4ABE" w14:paraId="63FE14AA"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6E99F737" w14:textId="77777777" w:rsidR="009B4ABE" w:rsidRDefault="00000000">
            <w:r>
              <w:t>Key Risk</w:t>
            </w:r>
          </w:p>
        </w:tc>
        <w:tc>
          <w:tcPr>
            <w:tcW w:w="0" w:type="auto"/>
            <w:tcBorders>
              <w:top w:val="single" w:sz="1" w:space="0" w:color="000000"/>
              <w:left w:val="single" w:sz="1" w:space="0" w:color="000000"/>
              <w:bottom w:val="single" w:sz="1" w:space="0" w:color="000000"/>
              <w:right w:val="single" w:sz="1" w:space="0" w:color="000000"/>
            </w:tcBorders>
            <w:shd w:val="clear" w:color="auto" w:fill="D3D3D3"/>
            <w:tcMar>
              <w:top w:w="100" w:type="dxa"/>
              <w:left w:w="100" w:type="dxa"/>
              <w:bottom w:w="100" w:type="dxa"/>
              <w:right w:w="100" w:type="dxa"/>
            </w:tcMar>
          </w:tcPr>
          <w:p w14:paraId="23ADF789" w14:textId="77777777" w:rsidR="009B4ABE" w:rsidRDefault="00000000">
            <w:r>
              <w:t>Mitigation Approach</w:t>
            </w:r>
          </w:p>
        </w:tc>
      </w:tr>
      <w:tr w:rsidR="009B4ABE" w14:paraId="57787527"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256BAC0E" w14:textId="77777777" w:rsidR="009B4ABE" w:rsidRDefault="00000000">
            <w:r>
              <w:t>Integration with legacy systems</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2EB456F3" w14:textId="77777777" w:rsidR="009B4ABE" w:rsidRDefault="00000000">
            <w:r>
              <w:t>Modular APIs, prebuilt connectors, phased rollout</w:t>
            </w:r>
          </w:p>
        </w:tc>
      </w:tr>
      <w:tr w:rsidR="009B4ABE" w14:paraId="1D57031C"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433340F2" w14:textId="77777777" w:rsidR="009B4ABE" w:rsidRDefault="00000000">
            <w:r>
              <w:t>Workforce adaptation</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204F4D59" w14:textId="77777777" w:rsidR="009B4ABE" w:rsidRDefault="00000000">
            <w:r>
              <w:t>User-friendly interfaces, comprehensive training, scenario-based onboarding</w:t>
            </w:r>
          </w:p>
        </w:tc>
      </w:tr>
      <w:tr w:rsidR="009B4ABE" w14:paraId="74E04274"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2E1F105B" w14:textId="77777777" w:rsidR="009B4ABE" w:rsidRDefault="00000000">
            <w:r>
              <w:t>Data quality</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78C33BF6" w14:textId="77777777" w:rsidR="009B4ABE" w:rsidRDefault="00000000">
            <w:r>
              <w:t>Automated data validation, real-time anomaly detection, audit trails</w:t>
            </w:r>
          </w:p>
        </w:tc>
      </w:tr>
      <w:tr w:rsidR="009B4ABE" w14:paraId="117B5EF4" w14:textId="77777777">
        <w:tblPrEx>
          <w:tblCellMar>
            <w:top w:w="0" w:type="dxa"/>
            <w:bottom w:w="0" w:type="dxa"/>
          </w:tblCellMar>
        </w:tblPrEx>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5A62402B" w14:textId="77777777" w:rsidR="009B4ABE" w:rsidRDefault="00000000">
            <w:r>
              <w:t>Change management</w:t>
            </w:r>
          </w:p>
        </w:tc>
        <w:tc>
          <w:tcPr>
            <w:tcW w:w="0" w:type="auto"/>
            <w:tcBorders>
              <w:top w:val="single" w:sz="1" w:space="0" w:color="000000"/>
              <w:left w:val="single" w:sz="1" w:space="0" w:color="000000"/>
              <w:bottom w:val="single" w:sz="1" w:space="0" w:color="000000"/>
              <w:right w:val="single" w:sz="1" w:space="0" w:color="000000"/>
            </w:tcBorders>
            <w:tcMar>
              <w:top w:w="100" w:type="dxa"/>
              <w:left w:w="100" w:type="dxa"/>
              <w:bottom w:w="100" w:type="dxa"/>
              <w:right w:w="100" w:type="dxa"/>
            </w:tcMar>
          </w:tcPr>
          <w:p w14:paraId="06449E59" w14:textId="77777777" w:rsidR="009B4ABE" w:rsidRDefault="00000000">
            <w:r>
              <w:t>Pilot projects, evidence-based scaling, stakeholder engagement</w:t>
            </w:r>
          </w:p>
        </w:tc>
      </w:tr>
    </w:tbl>
    <w:p w14:paraId="44F666F8" w14:textId="77777777" w:rsidR="009B4ABE" w:rsidRDefault="009B4ABE"/>
    <w:p w14:paraId="3BD91801" w14:textId="77777777" w:rsidR="009B4ABE" w:rsidRDefault="009B4ABE"/>
    <w:p w14:paraId="127AA506" w14:textId="77777777" w:rsidR="009B4ABE" w:rsidRDefault="009B4ABE"/>
    <w:p w14:paraId="061995AC" w14:textId="77777777" w:rsidR="009B4ABE" w:rsidRDefault="00000000">
      <w:pPr>
        <w:pStyle w:val="Heading1"/>
      </w:pPr>
      <w:r>
        <w:rPr>
          <w:rFonts w:ascii="Calibri Light" w:eastAsia="Calibri Light" w:hAnsi="Calibri Light" w:cs="Calibri Light"/>
          <w:color w:val="86BC25"/>
          <w:sz w:val="42"/>
          <w:szCs w:val="42"/>
        </w:rPr>
        <w:lastRenderedPageBreak/>
        <w:t>Conclusion</w:t>
      </w:r>
    </w:p>
    <w:p w14:paraId="1E8FADB2" w14:textId="77777777" w:rsidR="009B4ABE" w:rsidRDefault="009B4ABE"/>
    <w:p w14:paraId="090740B6" w14:textId="77777777" w:rsidR="009B4ABE" w:rsidRDefault="00000000">
      <w:r>
        <w:rPr>
          <w:rFonts w:ascii="Calibri" w:eastAsia="Calibri" w:hAnsi="Calibri" w:cs="Calibri"/>
        </w:rPr>
        <w:t>The logistics and warehousing sectors stand to gain substantial competitive and financial advantages by embracing AI-driven spatial planning and simulation. Our solution, leveraging Salabim and PyOpenGL, empowers decision-makers to move from reactive to proactive operational management, unlocking annual savings, efficiency gains, and enhanced throughput. AI-enabled simulation’s ability to test thousands of possible futures and rapidly recommend best-fit solutions translates directly into leaner operations, higher service levels, and the capacity to thrive amidst volatility. As the industry accelerates its digital transformation, investing in this next phase of product development is not just an opportunity—it is a strategic imperative for those seeking to lead in a rapidly evolving market. We invite you to join us in shaping the future of logistics and warehousing, ensuring your organization remains agile, efficient, and ahead of the curve</w:t>
      </w:r>
      <w:r>
        <w:rPr>
          <w:rFonts w:ascii="Calibri" w:eastAsia="Calibri" w:hAnsi="Calibri" w:cs="Calibri"/>
          <w:i/>
          <w:iCs/>
          <w:sz w:val="16"/>
          <w:szCs w:val="16"/>
        </w:rPr>
        <w:t xml:space="preserve"> 4</w:t>
      </w:r>
      <w:r>
        <w:rPr>
          <w:rFonts w:ascii="Calibri" w:eastAsia="Calibri" w:hAnsi="Calibri" w:cs="Calibri"/>
        </w:rPr>
        <w:t xml:space="preserve"> </w:t>
      </w:r>
      <w:r>
        <w:rPr>
          <w:rFonts w:ascii="Calibri" w:eastAsia="Calibri" w:hAnsi="Calibri" w:cs="Calibri"/>
          <w:i/>
          <w:iCs/>
          <w:sz w:val="16"/>
          <w:szCs w:val="16"/>
        </w:rPr>
        <w:t xml:space="preserve"> 1</w:t>
      </w:r>
      <w:r>
        <w:rPr>
          <w:rFonts w:ascii="Calibri" w:eastAsia="Calibri" w:hAnsi="Calibri" w:cs="Calibri"/>
        </w:rPr>
        <w:t xml:space="preserve"> </w:t>
      </w:r>
      <w:r>
        <w:rPr>
          <w:rFonts w:ascii="Calibri" w:eastAsia="Calibri" w:hAnsi="Calibri" w:cs="Calibri"/>
          <w:i/>
          <w:iCs/>
          <w:sz w:val="16"/>
          <w:szCs w:val="16"/>
        </w:rPr>
        <w:t xml:space="preserve"> 2</w:t>
      </w:r>
      <w:r>
        <w:rPr>
          <w:rFonts w:ascii="Calibri" w:eastAsia="Calibri" w:hAnsi="Calibri" w:cs="Calibri"/>
        </w:rPr>
        <w:t xml:space="preserve"> </w:t>
      </w:r>
      <w:r>
        <w:rPr>
          <w:rFonts w:ascii="Calibri" w:eastAsia="Calibri" w:hAnsi="Calibri" w:cs="Calibri"/>
          <w:i/>
          <w:iCs/>
          <w:sz w:val="16"/>
          <w:szCs w:val="16"/>
        </w:rPr>
        <w:t xml:space="preserve"> 8</w:t>
      </w:r>
      <w:r>
        <w:rPr>
          <w:rFonts w:ascii="Calibri" w:eastAsia="Calibri" w:hAnsi="Calibri" w:cs="Calibri"/>
        </w:rPr>
        <w:t>.</w:t>
      </w:r>
    </w:p>
    <w:p w14:paraId="764A3EAF" w14:textId="77777777" w:rsidR="009B4ABE" w:rsidRDefault="009B4ABE"/>
    <w:p w14:paraId="1953C519" w14:textId="77777777" w:rsidR="009B4ABE" w:rsidRDefault="009B4ABE"/>
    <w:p w14:paraId="3DBD1DC8" w14:textId="77777777" w:rsidR="009B4ABE" w:rsidRDefault="00000000">
      <w:pPr>
        <w:pStyle w:val="Heading2"/>
      </w:pPr>
      <w:r>
        <w:rPr>
          <w:rFonts w:ascii="Calibri" w:eastAsia="Calibri" w:hAnsi="Calibri" w:cs="Calibri"/>
          <w:color w:val="000000"/>
        </w:rPr>
        <w:t>Appendices and Data Sources</w:t>
      </w:r>
    </w:p>
    <w:p w14:paraId="1B2C695C" w14:textId="77777777" w:rsidR="009B4ABE" w:rsidRDefault="00000000">
      <w:hyperlink r:id="rId9" w:history="1">
        <w:r>
          <w:rPr>
            <w:rFonts w:ascii="Calibri" w:eastAsia="Calibri" w:hAnsi="Calibri" w:cs="Calibri"/>
            <w:color w:val="000000"/>
          </w:rPr>
          <w:t xml:space="preserve">1. </w:t>
        </w:r>
        <w:r>
          <w:rPr>
            <w:rStyle w:val="Hyperlink"/>
            <w:rFonts w:ascii="Calibri" w:eastAsia="Calibri" w:hAnsi="Calibri" w:cs="Calibri"/>
            <w:color w:val="0000FF"/>
            <w:u w:color="0000FF"/>
          </w:rPr>
          <w:t>Full PDF report - Tech Trends 2025.pdf</w:t>
        </w:r>
      </w:hyperlink>
    </w:p>
    <w:p w14:paraId="11D2B0E3" w14:textId="77777777" w:rsidR="009B4ABE" w:rsidRDefault="00000000">
      <w:hyperlink r:id="rId10" w:history="1">
        <w:r>
          <w:rPr>
            <w:rFonts w:ascii="Calibri" w:eastAsia="Calibri" w:hAnsi="Calibri" w:cs="Calibri"/>
            <w:color w:val="000000"/>
          </w:rPr>
          <w:t xml:space="preserve">2. </w:t>
        </w:r>
        <w:r>
          <w:rPr>
            <w:rStyle w:val="Hyperlink"/>
            <w:rFonts w:ascii="Calibri" w:eastAsia="Calibri" w:hAnsi="Calibri" w:cs="Calibri"/>
            <w:color w:val="0000FF"/>
            <w:u w:color="0000FF"/>
          </w:rPr>
          <w:t>AI Warehouse Space Utilization Analysis: 20 Advances (2025) - Yenra</w:t>
        </w:r>
      </w:hyperlink>
    </w:p>
    <w:p w14:paraId="5AD8AC5C" w14:textId="77777777" w:rsidR="009B4ABE" w:rsidRDefault="00000000">
      <w:hyperlink r:id="rId11" w:history="1">
        <w:r>
          <w:rPr>
            <w:rFonts w:ascii="Calibri" w:eastAsia="Calibri" w:hAnsi="Calibri" w:cs="Calibri"/>
            <w:color w:val="000000"/>
          </w:rPr>
          <w:t xml:space="preserve">3. </w:t>
        </w:r>
        <w:r>
          <w:rPr>
            <w:rStyle w:val="Hyperlink"/>
            <w:rFonts w:ascii="Calibri" w:eastAsia="Calibri" w:hAnsi="Calibri" w:cs="Calibri"/>
            <w:color w:val="0000FF"/>
            <w:u w:color="0000FF"/>
          </w:rPr>
          <w:t>unlocking-industry-advantage-through-tech-investment.pdf</w:t>
        </w:r>
      </w:hyperlink>
    </w:p>
    <w:p w14:paraId="45593298" w14:textId="77777777" w:rsidR="009B4ABE" w:rsidRDefault="00000000">
      <w:hyperlink r:id="rId12" w:history="1">
        <w:r>
          <w:rPr>
            <w:rFonts w:ascii="Calibri" w:eastAsia="Calibri" w:hAnsi="Calibri" w:cs="Calibri"/>
            <w:color w:val="000000"/>
          </w:rPr>
          <w:t xml:space="preserve">4. </w:t>
        </w:r>
        <w:r>
          <w:rPr>
            <w:rStyle w:val="Hyperlink"/>
            <w:rFonts w:ascii="Calibri" w:eastAsia="Calibri" w:hAnsi="Calibri" w:cs="Calibri"/>
            <w:color w:val="0000FF"/>
            <w:u w:color="0000FF"/>
          </w:rPr>
          <w:t>Full PDF Report - The future of freight_ Transforming the movement of goods.pdf</w:t>
        </w:r>
      </w:hyperlink>
    </w:p>
    <w:p w14:paraId="09F6BDA6" w14:textId="77777777" w:rsidR="009B4ABE" w:rsidRDefault="00000000">
      <w:hyperlink r:id="rId13" w:history="1">
        <w:r>
          <w:rPr>
            <w:rFonts w:ascii="Calibri" w:eastAsia="Calibri" w:hAnsi="Calibri" w:cs="Calibri"/>
            <w:color w:val="000000"/>
          </w:rPr>
          <w:t xml:space="preserve">5. </w:t>
        </w:r>
        <w:r>
          <w:rPr>
            <w:rStyle w:val="Hyperlink"/>
            <w:rFonts w:ascii="Calibri" w:eastAsia="Calibri" w:hAnsi="Calibri" w:cs="Calibri"/>
            <w:color w:val="0000FF"/>
            <w:u w:color="0000FF"/>
          </w:rPr>
          <w:t>Application of Simulation in the Management of the Operational Warehouse, A Systematic Literature Review - Scholars Middle East Publishers</w:t>
        </w:r>
      </w:hyperlink>
    </w:p>
    <w:p w14:paraId="59D64745" w14:textId="77777777" w:rsidR="009B4ABE" w:rsidRDefault="00000000">
      <w:hyperlink r:id="rId14" w:history="1">
        <w:r>
          <w:rPr>
            <w:rFonts w:ascii="Calibri" w:eastAsia="Calibri" w:hAnsi="Calibri" w:cs="Calibri"/>
            <w:color w:val="000000"/>
          </w:rPr>
          <w:t xml:space="preserve">6. </w:t>
        </w:r>
        <w:r>
          <w:rPr>
            <w:rStyle w:val="Hyperlink"/>
            <w:rFonts w:ascii="Calibri" w:eastAsia="Calibri" w:hAnsi="Calibri" w:cs="Calibri"/>
            <w:color w:val="0000FF"/>
            <w:u w:color="0000FF"/>
          </w:rPr>
          <w:t>23 Construction in the US Industry Report.pdf</w:t>
        </w:r>
      </w:hyperlink>
    </w:p>
    <w:p w14:paraId="0C79043A" w14:textId="77777777" w:rsidR="009B4ABE" w:rsidRDefault="00000000">
      <w:hyperlink r:id="rId15" w:history="1">
        <w:r>
          <w:rPr>
            <w:rFonts w:ascii="Calibri" w:eastAsia="Calibri" w:hAnsi="Calibri" w:cs="Calibri"/>
            <w:color w:val="000000"/>
          </w:rPr>
          <w:t xml:space="preserve">7. </w:t>
        </w:r>
        <w:r>
          <w:rPr>
            <w:rStyle w:val="Hyperlink"/>
            <w:rFonts w:ascii="Calibri" w:eastAsia="Calibri" w:hAnsi="Calibri" w:cs="Calibri"/>
            <w:color w:val="0000FF"/>
            <w:u w:color="0000FF"/>
          </w:rPr>
          <w:t>Warehouse Operations Trends 2025: Automation, AI &amp; Labor - Capstone Logistics</w:t>
        </w:r>
      </w:hyperlink>
    </w:p>
    <w:p w14:paraId="19A3D69A" w14:textId="77777777" w:rsidR="009B4ABE" w:rsidRDefault="00000000">
      <w:hyperlink r:id="rId16" w:history="1">
        <w:r>
          <w:rPr>
            <w:rFonts w:ascii="Calibri" w:eastAsia="Calibri" w:hAnsi="Calibri" w:cs="Calibri"/>
            <w:color w:val="000000"/>
          </w:rPr>
          <w:t xml:space="preserve">8. </w:t>
        </w:r>
        <w:r>
          <w:rPr>
            <w:rStyle w:val="Hyperlink"/>
            <w:rFonts w:ascii="Calibri" w:eastAsia="Calibri" w:hAnsi="Calibri" w:cs="Calibri"/>
            <w:color w:val="0000FF"/>
            <w:u w:color="0000FF"/>
          </w:rPr>
          <w:t>Salabim: Open Source Discrete Event Simulation and Animation in Python</w:t>
        </w:r>
      </w:hyperlink>
    </w:p>
    <w:p w14:paraId="3D6C87E5" w14:textId="77777777" w:rsidR="009B4ABE" w:rsidRDefault="00000000">
      <w:hyperlink r:id="rId17" w:history="1">
        <w:r>
          <w:rPr>
            <w:rFonts w:ascii="Calibri" w:eastAsia="Calibri" w:hAnsi="Calibri" w:cs="Calibri"/>
            <w:color w:val="000000"/>
          </w:rPr>
          <w:t xml:space="preserve">9. </w:t>
        </w:r>
        <w:r>
          <w:rPr>
            <w:rStyle w:val="Hyperlink"/>
            <w:rFonts w:ascii="Calibri" w:eastAsia="Calibri" w:hAnsi="Calibri" w:cs="Calibri"/>
            <w:color w:val="0000FF"/>
            <w:u w:color="0000FF"/>
          </w:rPr>
          <w:t>The True ROI of AI in Logistics: Unlocking Intelligent, High-Impact Supply Chain Operations</w:t>
        </w:r>
      </w:hyperlink>
    </w:p>
    <w:p w14:paraId="07A62DA4" w14:textId="77777777" w:rsidR="009B4ABE" w:rsidRDefault="00000000">
      <w:hyperlink r:id="rId18" w:history="1">
        <w:r>
          <w:rPr>
            <w:rFonts w:ascii="Calibri" w:eastAsia="Calibri" w:hAnsi="Calibri" w:cs="Calibri"/>
            <w:color w:val="000000"/>
          </w:rPr>
          <w:t xml:space="preserve">10. </w:t>
        </w:r>
        <w:r>
          <w:rPr>
            <w:rStyle w:val="Hyperlink"/>
            <w:rFonts w:ascii="Calibri" w:eastAsia="Calibri" w:hAnsi="Calibri" w:cs="Calibri"/>
            <w:color w:val="0000FF"/>
            <w:u w:color="0000FF"/>
          </w:rPr>
          <w:t>AI in Warehousing Market Size &amp; Growth Report 2032</w:t>
        </w:r>
      </w:hyperlink>
    </w:p>
    <w:p w14:paraId="0D31B111" w14:textId="77777777" w:rsidR="009B4ABE" w:rsidRDefault="00000000">
      <w:hyperlink r:id="rId19" w:history="1">
        <w:r>
          <w:rPr>
            <w:rFonts w:ascii="Calibri" w:eastAsia="Calibri" w:hAnsi="Calibri" w:cs="Calibri"/>
            <w:color w:val="000000"/>
          </w:rPr>
          <w:t xml:space="preserve">11. </w:t>
        </w:r>
        <w:r>
          <w:rPr>
            <w:rStyle w:val="Hyperlink"/>
            <w:rFonts w:ascii="Calibri" w:eastAsia="Calibri" w:hAnsi="Calibri" w:cs="Calibri"/>
            <w:color w:val="0000FF"/>
            <w:u w:color="0000FF"/>
          </w:rPr>
          <w:t>AI In Warehousing Market to Surpass USD 70 Bn</w:t>
        </w:r>
      </w:hyperlink>
    </w:p>
    <w:p w14:paraId="46628D67" w14:textId="77777777" w:rsidR="009B4ABE" w:rsidRDefault="00000000">
      <w:hyperlink r:id="rId20" w:history="1">
        <w:r>
          <w:rPr>
            <w:rFonts w:ascii="Calibri" w:eastAsia="Calibri" w:hAnsi="Calibri" w:cs="Calibri"/>
            <w:color w:val="000000"/>
          </w:rPr>
          <w:t xml:space="preserve">12. </w:t>
        </w:r>
        <w:r>
          <w:rPr>
            <w:rStyle w:val="Hyperlink"/>
            <w:rFonts w:ascii="Calibri" w:eastAsia="Calibri" w:hAnsi="Calibri" w:cs="Calibri"/>
            <w:color w:val="0000FF"/>
            <w:u w:color="0000FF"/>
          </w:rPr>
          <w:t>48111B Domestic Airlines in the US Industry Report.pdf</w:t>
        </w:r>
      </w:hyperlink>
    </w:p>
    <w:p w14:paraId="4DD7730C" w14:textId="77777777" w:rsidR="009B4ABE" w:rsidRDefault="00000000">
      <w:hyperlink r:id="rId21" w:history="1">
        <w:r>
          <w:rPr>
            <w:rFonts w:ascii="Calibri" w:eastAsia="Calibri" w:hAnsi="Calibri" w:cs="Calibri"/>
            <w:color w:val="000000"/>
          </w:rPr>
          <w:t xml:space="preserve">13. </w:t>
        </w:r>
        <w:r>
          <w:rPr>
            <w:rStyle w:val="Hyperlink"/>
            <w:rFonts w:ascii="Calibri" w:eastAsia="Calibri" w:hAnsi="Calibri" w:cs="Calibri"/>
            <w:color w:val="0000FF"/>
            <w:u w:color="0000FF"/>
          </w:rPr>
          <w:t>51121C Business Analytics  Enterprise Software Publishing in the US Industry Report.pdf</w:t>
        </w:r>
      </w:hyperlink>
    </w:p>
    <w:p w14:paraId="5D6569E6" w14:textId="77777777" w:rsidR="009B4ABE" w:rsidRDefault="00000000">
      <w:hyperlink r:id="rId22" w:history="1">
        <w:r>
          <w:rPr>
            <w:rFonts w:ascii="Calibri" w:eastAsia="Calibri" w:hAnsi="Calibri" w:cs="Calibri"/>
            <w:color w:val="000000"/>
          </w:rPr>
          <w:t xml:space="preserve">14. </w:t>
        </w:r>
        <w:r>
          <w:rPr>
            <w:rStyle w:val="Hyperlink"/>
            <w:rFonts w:ascii="Calibri" w:eastAsia="Calibri" w:hAnsi="Calibri" w:cs="Calibri"/>
            <w:color w:val="0000FF"/>
            <w:u w:color="0000FF"/>
          </w:rPr>
          <w:t>AI in Warehousing Market Size, Share | Industry Report, 2030 - Grand View Research</w:t>
        </w:r>
      </w:hyperlink>
    </w:p>
    <w:p w14:paraId="169C94E4" w14:textId="77777777" w:rsidR="009B4ABE" w:rsidRDefault="00000000">
      <w:hyperlink r:id="rId23" w:history="1">
        <w:r>
          <w:rPr>
            <w:rFonts w:ascii="Calibri" w:eastAsia="Calibri" w:hAnsi="Calibri" w:cs="Calibri"/>
            <w:color w:val="000000"/>
          </w:rPr>
          <w:t xml:space="preserve">15. </w:t>
        </w:r>
        <w:r>
          <w:rPr>
            <w:rStyle w:val="Hyperlink"/>
            <w:rFonts w:ascii="Calibri" w:eastAsia="Calibri" w:hAnsi="Calibri" w:cs="Calibri"/>
            <w:color w:val="0000FF"/>
            <w:u w:color="0000FF"/>
          </w:rPr>
          <w:t>AI in Warehouse Management: [Benefits &amp; Use Cases] - Acropolium</w:t>
        </w:r>
      </w:hyperlink>
    </w:p>
    <w:p w14:paraId="1008BDBB" w14:textId="77777777" w:rsidR="009B4ABE" w:rsidRDefault="00000000">
      <w:hyperlink r:id="rId24" w:history="1">
        <w:r>
          <w:rPr>
            <w:rFonts w:ascii="Calibri" w:eastAsia="Calibri" w:hAnsi="Calibri" w:cs="Calibri"/>
            <w:color w:val="000000"/>
          </w:rPr>
          <w:t xml:space="preserve">16. </w:t>
        </w:r>
        <w:r>
          <w:rPr>
            <w:rStyle w:val="Hyperlink"/>
            <w:rFonts w:ascii="Calibri" w:eastAsia="Calibri" w:hAnsi="Calibri" w:cs="Calibri"/>
            <w:color w:val="0000FF"/>
            <w:u w:color="0000FF"/>
          </w:rPr>
          <w:t>Smart Ports: Optimizing Operations with AI and Automation - Datahub Analytics</w:t>
        </w:r>
      </w:hyperlink>
    </w:p>
    <w:p w14:paraId="3A636CAD" w14:textId="77777777" w:rsidR="009B4ABE" w:rsidRDefault="00000000">
      <w:hyperlink r:id="rId25" w:history="1">
        <w:r>
          <w:rPr>
            <w:rFonts w:ascii="Calibri" w:eastAsia="Calibri" w:hAnsi="Calibri" w:cs="Calibri"/>
            <w:color w:val="000000"/>
          </w:rPr>
          <w:t xml:space="preserve">18. </w:t>
        </w:r>
        <w:r>
          <w:rPr>
            <w:rStyle w:val="Hyperlink"/>
            <w:rFonts w:ascii="Calibri" w:eastAsia="Calibri" w:hAnsi="Calibri" w:cs="Calibri"/>
            <w:color w:val="0000FF"/>
            <w:u w:color="0000FF"/>
          </w:rPr>
          <w:t>How to scale logistics operations with AI agents - Virtualworkforce.ai</w:t>
        </w:r>
      </w:hyperlink>
    </w:p>
    <w:p w14:paraId="134CF61A" w14:textId="77777777" w:rsidR="009B4ABE" w:rsidRDefault="009B4ABE"/>
    <w:p w14:paraId="0A8A0157" w14:textId="77777777" w:rsidR="009B4ABE" w:rsidRDefault="009B4ABE"/>
    <w:p w14:paraId="6B621B6D" w14:textId="77777777" w:rsidR="009B4ABE" w:rsidRDefault="009B4ABE"/>
    <w:p w14:paraId="2DC326F9" w14:textId="77777777" w:rsidR="009B4ABE" w:rsidRDefault="00000000">
      <w:pPr>
        <w:pStyle w:val="Heading2"/>
      </w:pPr>
      <w:r>
        <w:rPr>
          <w:rFonts w:ascii="Calibri" w:eastAsia="Calibri" w:hAnsi="Calibri" w:cs="Calibri"/>
          <w:color w:val="000000"/>
        </w:rPr>
        <w:t>Dow Jones Sources</w:t>
      </w:r>
    </w:p>
    <w:p w14:paraId="32BAFA65" w14:textId="77777777" w:rsidR="009B4ABE" w:rsidRDefault="00000000">
      <w:hyperlink r:id="rId26" w:history="1">
        <w:r>
          <w:rPr>
            <w:rFonts w:ascii="Calibri" w:eastAsia="Calibri" w:hAnsi="Calibri" w:cs="Calibri"/>
            <w:color w:val="000000"/>
          </w:rPr>
          <w:t xml:space="preserve">17. </w:t>
        </w:r>
        <w:r>
          <w:rPr>
            <w:rStyle w:val="Hyperlink"/>
            <w:rFonts w:ascii="Calibri" w:eastAsia="Calibri" w:hAnsi="Calibri" w:cs="Calibri"/>
            <w:color w:val="0000FF"/>
            <w:u w:color="0000FF"/>
          </w:rPr>
          <w:t>How Experts Can Bridge the Communication Gap for Non-Technical Audiences</w:t>
        </w:r>
      </w:hyperlink>
    </w:p>
    <w:p w14:paraId="4A24C9A9" w14:textId="77777777" w:rsidR="009B4ABE" w:rsidRDefault="009B4ABE"/>
    <w:p w14:paraId="0059317D" w14:textId="77777777" w:rsidR="009B4ABE" w:rsidRDefault="009B4ABE"/>
    <w:p w14:paraId="78CC3AC2" w14:textId="77777777" w:rsidR="009B4ABE" w:rsidRDefault="009B4ABE"/>
    <w:p w14:paraId="4DF72714" w14:textId="77777777" w:rsidR="009B4ABE" w:rsidRDefault="00000000">
      <w:r>
        <w:rPr>
          <w:rFonts w:ascii="Calibri" w:eastAsia="Calibri" w:hAnsi="Calibri" w:cs="Calibri"/>
          <w:b/>
          <w:bCs/>
          <w:color w:val="000000"/>
        </w:rPr>
        <w:t xml:space="preserve">Note: </w:t>
      </w:r>
      <w:r>
        <w:rPr>
          <w:rFonts w:ascii="Calibri" w:eastAsia="Calibri" w:hAnsi="Calibri" w:cs="Calibri"/>
          <w:color w:val="000000"/>
        </w:rPr>
        <w:t>Sources with Hyperlinks are external data sources while sources without hyperlinks are internal databases/sources, and navigations to internal data sources are not enabled currently.</w:t>
      </w:r>
    </w:p>
    <w:p w14:paraId="1DA3030F" w14:textId="77777777" w:rsidR="009B4ABE" w:rsidRDefault="009B4ABE"/>
    <w:p w14:paraId="11B9134B" w14:textId="77777777" w:rsidR="009B4ABE" w:rsidRDefault="00000000">
      <w:r>
        <w:rPr>
          <w:rFonts w:ascii="Calibri" w:eastAsia="Calibri" w:hAnsi="Calibri" w:cs="Calibri"/>
          <w:b/>
          <w:bCs/>
          <w:color w:val="FF0000"/>
        </w:rPr>
        <w:t xml:space="preserve">Disclaimer: </w:t>
      </w:r>
      <w:r>
        <w:rPr>
          <w:rFonts w:ascii="Calibri" w:eastAsia="Calibri" w:hAnsi="Calibri" w:cs="Calibri"/>
          <w:color w:val="FF0000"/>
        </w:rPr>
        <w:t>Output quality is your responsibility and top priority. You are responsible for ensuring the accuracy, completeness, and relevance of any output generated by Sidekick Research Assistant and how it is used. Similar to an internet search, reports generated by Sidekick Research Assistant may contain information that is inaccurate, dated, incomplete, or not aligned to your specific needs. You should thoroughly review all source materials (via the links provided in the report) and all outputs from the Sidekick Research Assistant tool to confirm the content is accurate and edit as necessary before sharing them internally. Reports generated by Research Assistant should never be considered as final deliverables as the content is a first draft requiring user validation and finalization.</w:t>
      </w:r>
    </w:p>
    <w:sectPr w:rsidR="009B4ABE">
      <w:headerReference w:type="default" r:id="rId27"/>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FBEAB" w14:textId="77777777" w:rsidR="00A67D52" w:rsidRDefault="00A67D52">
      <w:r>
        <w:separator/>
      </w:r>
    </w:p>
  </w:endnote>
  <w:endnote w:type="continuationSeparator" w:id="0">
    <w:p w14:paraId="3776507D" w14:textId="77777777" w:rsidR="00A67D52" w:rsidRDefault="00A6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9AD36" w14:textId="77777777" w:rsidR="00A67D52" w:rsidRDefault="00A67D52">
      <w:r>
        <w:separator/>
      </w:r>
    </w:p>
  </w:footnote>
  <w:footnote w:type="continuationSeparator" w:id="0">
    <w:p w14:paraId="2300F515" w14:textId="77777777" w:rsidR="00A67D52" w:rsidRDefault="00A67D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D26C3" w14:textId="77777777" w:rsidR="009B4ABE" w:rsidRDefault="00000000">
    <w:pPr>
      <w:jc w:val="right"/>
    </w:pPr>
    <w:r>
      <w:rPr>
        <w:rFonts w:ascii="Calibri" w:eastAsia="Calibri" w:hAnsi="Calibri" w:cs="Calibri"/>
        <w:b/>
        <w:bCs/>
        <w:color w:val="FF0000"/>
        <w:sz w:val="28"/>
        <w:szCs w:val="28"/>
      </w:rPr>
      <w:t>Internal Discussion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357BF5"/>
    <w:multiLevelType w:val="hybridMultilevel"/>
    <w:tmpl w:val="7E6A4476"/>
    <w:lvl w:ilvl="0" w:tplc="B6824DB4">
      <w:start w:val="1"/>
      <w:numFmt w:val="bullet"/>
      <w:lvlText w:val="●"/>
      <w:lvlJc w:val="left"/>
      <w:pPr>
        <w:ind w:left="720" w:hanging="360"/>
      </w:pPr>
    </w:lvl>
    <w:lvl w:ilvl="1" w:tplc="6E0C2654">
      <w:start w:val="1"/>
      <w:numFmt w:val="bullet"/>
      <w:lvlText w:val="○"/>
      <w:lvlJc w:val="left"/>
      <w:pPr>
        <w:ind w:left="1440" w:hanging="360"/>
      </w:pPr>
    </w:lvl>
    <w:lvl w:ilvl="2" w:tplc="E12AC154">
      <w:start w:val="1"/>
      <w:numFmt w:val="bullet"/>
      <w:lvlText w:val="■"/>
      <w:lvlJc w:val="left"/>
      <w:pPr>
        <w:ind w:left="2160" w:hanging="360"/>
      </w:pPr>
    </w:lvl>
    <w:lvl w:ilvl="3" w:tplc="60D2E278">
      <w:start w:val="1"/>
      <w:numFmt w:val="bullet"/>
      <w:lvlText w:val="●"/>
      <w:lvlJc w:val="left"/>
      <w:pPr>
        <w:ind w:left="2880" w:hanging="360"/>
      </w:pPr>
    </w:lvl>
    <w:lvl w:ilvl="4" w:tplc="D0C824F8">
      <w:start w:val="1"/>
      <w:numFmt w:val="bullet"/>
      <w:lvlText w:val="○"/>
      <w:lvlJc w:val="left"/>
      <w:pPr>
        <w:ind w:left="3600" w:hanging="360"/>
      </w:pPr>
    </w:lvl>
    <w:lvl w:ilvl="5" w:tplc="BFA6D6E6">
      <w:start w:val="1"/>
      <w:numFmt w:val="bullet"/>
      <w:lvlText w:val="■"/>
      <w:lvlJc w:val="left"/>
      <w:pPr>
        <w:ind w:left="4320" w:hanging="360"/>
      </w:pPr>
    </w:lvl>
    <w:lvl w:ilvl="6" w:tplc="B636C7C0">
      <w:start w:val="1"/>
      <w:numFmt w:val="bullet"/>
      <w:lvlText w:val="●"/>
      <w:lvlJc w:val="left"/>
      <w:pPr>
        <w:ind w:left="5040" w:hanging="360"/>
      </w:pPr>
    </w:lvl>
    <w:lvl w:ilvl="7" w:tplc="A64C46E8">
      <w:start w:val="1"/>
      <w:numFmt w:val="bullet"/>
      <w:lvlText w:val="●"/>
      <w:lvlJc w:val="left"/>
      <w:pPr>
        <w:ind w:left="5760" w:hanging="360"/>
      </w:pPr>
    </w:lvl>
    <w:lvl w:ilvl="8" w:tplc="974CC59A">
      <w:start w:val="1"/>
      <w:numFmt w:val="bullet"/>
      <w:lvlText w:val="●"/>
      <w:lvlJc w:val="left"/>
      <w:pPr>
        <w:ind w:left="6480" w:hanging="360"/>
      </w:pPr>
    </w:lvl>
  </w:abstractNum>
  <w:num w:numId="1" w16cid:durableId="173199837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ABE"/>
    <w:rsid w:val="000B5C31"/>
    <w:rsid w:val="001128F1"/>
    <w:rsid w:val="009B4ABE"/>
    <w:rsid w:val="00A67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6A6CD33"/>
  <w15:docId w15:val="{2A185C92-C17A-3E43-A5C5-E73E2222F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ertexaisearch.cloud.google.com/grounding-api-redirect/AUZIYQFsXl7fut3yETsZJ-MiJsdr7a9PZZXMURen_qFYzWATXyV_Itc4kM3OCBUrqRwss0fHfHSmcGw54MUwpS78247oDCMOt5Cm4d38msdnD5iodQveO3mV-KviAXGh4rLiA6RK-JPkwjkmSLp0pGjkBZJnq20f1YLiPV4=" TargetMode="External"/><Relationship Id="rId18" Type="http://schemas.openxmlformats.org/officeDocument/2006/relationships/hyperlink" Target="https://vertexaisearch.cloud.google.com/grounding-api-redirect/AUZIYQHMODWyuhUUpFwlFcEooc0TZGn0Qlv0aB48IeZoPWc-jxGNkUC9VzPvHQtoLy8La-3iWnLWff93gXVnzdeIvb3goY5h4TxD9g7NTm3LH81VuFXm9SQbGuEgtLj3uwZxGK-zjTO2Qwey5VkbnLvdlgydvbbfE0DshtWOlpQ=" TargetMode="External"/><Relationship Id="rId26" Type="http://schemas.openxmlformats.org/officeDocument/2006/relationships/hyperlink" Target="https://global.factiva.com/en/du/article.asp?accountid=None&amp;accessionno=INCMA00020250816el8g0008e" TargetMode="External"/><Relationship Id="rId3" Type="http://schemas.openxmlformats.org/officeDocument/2006/relationships/settings" Target="settings.xml"/><Relationship Id="rId21" Type="http://schemas.openxmlformats.org/officeDocument/2006/relationships/hyperlink" Target="https://researchagentssaprodapp.blob.core.windows.net/ibis/51121C%20Business%20Analytics%20%20Enterprise%20Software%20Publishing%20in%20the%20US%20Industry%20Report.pdf?se=2025-09-13T11%3A27%3A04Z&amp;sp=r&amp;sv=2025-05-05&amp;sr=b&amp;sig=gRLhMTl6MpLdCt0l2ZSWhmtLgHNVqpE8lkWVcCz425E%3D" TargetMode="External"/><Relationship Id="rId7" Type="http://schemas.openxmlformats.org/officeDocument/2006/relationships/image" Target="media/image1.png"/><Relationship Id="rId12" Type="http://schemas.openxmlformats.org/officeDocument/2006/relationships/hyperlink" Target="https://researchagentssaprodapp.blob.core.windows.net/internal/Full%20PDF%20Report%20-%20The%20future%20of%20freight_%20Transforming%20the%20movement%20of%20goods.pdf?se=2025-09-13T11%3A27%3A17Z&amp;sp=r&amp;sv=2025-05-05&amp;sr=b&amp;sig=CG9v8qtVWSaobcGG0ZiNPAnbr/Xxi6gvoeoZwCcho6I%3D" TargetMode="External"/><Relationship Id="rId17" Type="http://schemas.openxmlformats.org/officeDocument/2006/relationships/hyperlink" Target="https://vertexaisearch.cloud.google.com/grounding-api-redirect/AUZIYQEXzW4MpQxbIoYko3u9GOmUBES8iCXFrgS-z6lBXsdZsc2FXLbjb8qwi4-UiiDWWAiSpZWH0y5C87MQ7ROG1vPeSPi_CIoevSf3IPj07dBQ0Cs_wWEmH9gdNcUVhB26KYz03na8Wd-B5FqYaAdGyRpggYEqNjLQXfq40HaQP92IO17wEVguQxQ1a4QT5AZSrieBLesyrXh4qRBa3p3GV6YFs9bw4w__OP24X448yg8Mlw==" TargetMode="External"/><Relationship Id="rId25" Type="http://schemas.openxmlformats.org/officeDocument/2006/relationships/hyperlink" Target="https://vertexaisearch.cloud.google.com/grounding-api-redirect/AUZIYQEvXaAc_Y9zIeMu4U3J4peTdbQG937aK_8xrAxb5wTSxcH3mj8ukpwye0hkh8yDdeorDVktoif1BnpFpSpgdOKMpAmFxwHfsS0-KQFldUU78lt7xPJ1bbpy3RHXI148FNthqe8Ax4aMUYkr4Yh63S9WKZYrD31fAwfUvGUxV96b_bBrgRt48cpLbL8=" TargetMode="External"/><Relationship Id="rId2" Type="http://schemas.openxmlformats.org/officeDocument/2006/relationships/styles" Target="styles.xml"/><Relationship Id="rId16" Type="http://schemas.openxmlformats.org/officeDocument/2006/relationships/hyperlink" Target="https://vertexaisearch.cloud.google.com/grounding-api-redirect/AUZIYQFDHBf9XKNQ2dcuSzFmdgjTocwbJoY0GdcH-oXesWukOR-7ZVArCgJAo0NaIKW-xS0nXSOkB2o6XJqFEfaL-ZaJDPFVal775vrRLMa-QgCXywohaKp7SIfV1TQv0Xnn0Cxu2iz35AWXTjD4BcV2QrOWUEogK2hObw8=" TargetMode="External"/><Relationship Id="rId20" Type="http://schemas.openxmlformats.org/officeDocument/2006/relationships/hyperlink" Target="https://researchagentssaprodapp.blob.core.windows.net/ibis/48111B%20Domestic%20Airlines%20in%20the%20US%20Industry%20Report.pdf?se=2025-09-13T11%3A27%3A20Z&amp;sp=r&amp;sv=2025-05-05&amp;sr=b&amp;sig=Qzx4fCp3f7Akzush7/IXOOQhjpGsEFfVaRwLdda1yo4%3D"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agentssaprodapp.blob.core.windows.net/internal/unlocking-industry-advantage-through-tech-investment.pdf?se=2025-09-13T11%3A27%3A22Z&amp;sp=r&amp;sv=2025-05-05&amp;sr=b&amp;sig=Ru%2BsjwLlQRUkNs/vXu/SfMDSFlTyxTFIq7hjgMb3sUI%3D" TargetMode="External"/><Relationship Id="rId24" Type="http://schemas.openxmlformats.org/officeDocument/2006/relationships/hyperlink" Target="https://vertexaisearch.cloud.google.com/grounding-api-redirect/AUZIYQGR-mvaEUjV1xvEMCezP1K_Ew3udwxZ4g0xeQpOag5EKpP-fNq0ElahuQSWshVSRp13bqhYNtT3pCnwd3lWhJ3BPSAYclmGlt-P9qkK58IDnv01pX1S0azTUKJSaLXrHV25730fMTJFZYzR67ng8IYyOCpPh3vBsYoN6A2tjW1A_9mjjMj1VefQh2GFmWT7u7I6" TargetMode="External"/><Relationship Id="rId5" Type="http://schemas.openxmlformats.org/officeDocument/2006/relationships/footnotes" Target="footnotes.xml"/><Relationship Id="rId15" Type="http://schemas.openxmlformats.org/officeDocument/2006/relationships/hyperlink" Target="https://vertexaisearch.cloud.google.com/grounding-api-redirect/AUZIYQFQl_-iX4g1XfLELtvS1hyJQCTg4Cms5mljfg0FXCv3uqHuFQfKsGTTG0xZwLK6ldx4nUsuM3LZDxVZbeU_Q1nyv7sJyu9d6_VxzTCwNAm_zN4wO_dy66EgLC0W0Bar2gpX7jd4L9RQ3IMgunzBrK6Q-XiRaQmm8ZkOgDTH1JS2jxTcVA==" TargetMode="External"/><Relationship Id="rId23" Type="http://schemas.openxmlformats.org/officeDocument/2006/relationships/hyperlink" Target="https://vertexaisearch.cloud.google.com/grounding-api-redirect/AUZIYQEvsv26Ghbu_dIBBUhNV7f9v_7USc8F8kNxsSr962cZ6SfvQtKJ1Ig_irOkHQ-spw4KNCPqKu7xJu4D34wOKOIzQD3Mdmm8CoXWUrt04_AOEwKyWb5krAZF1Crsmp-6BHSC1uR151VTJoumc954vZ3L1UZSMarAI1nJ30R9SDcNcwREL3_ynWinODnnxB30nSvfoLu0UiuGj00IErYreQXDj5sJD5Gr_A==" TargetMode="External"/><Relationship Id="rId28" Type="http://schemas.openxmlformats.org/officeDocument/2006/relationships/fontTable" Target="fontTable.xml"/><Relationship Id="rId10" Type="http://schemas.openxmlformats.org/officeDocument/2006/relationships/hyperlink" Target="https://vertexaisearch.cloud.google.com/grounding-api-redirect/AUZIYQHu568T7h0oyH3AuFSuimBWZOHW3YF8NurjG31WmkeDo-gG86q4gy_BKcV9CEudrAiO3cm3OyE_w5T9xddQZGIIWRPcovkyTYunSz8QRxOCBpwKJrzANcpECe2nxAIpZLnOW7jt0ApvQnB6raKkCL_vlcO76ekChQ==" TargetMode="External"/><Relationship Id="rId19" Type="http://schemas.openxmlformats.org/officeDocument/2006/relationships/hyperlink" Target="https://vertexaisearch.cloud.google.com/grounding-api-redirect/AUZIYQEYYQCMe4_swbyXEG547tynljG247FaacWCMQzYU-HW8bVNkOB8hrRvd0gwbHoiSYmu0dGbzLLX7V8rh8idRWX1NkBEmk9HCXSlsidy_qBB-zjA6UqhWldZ_wfYCFxl6PLyXm0xtva0og1l67SocVcl6Lm2EMGkhZrGzg==" TargetMode="External"/><Relationship Id="rId4" Type="http://schemas.openxmlformats.org/officeDocument/2006/relationships/webSettings" Target="webSettings.xml"/><Relationship Id="rId9" Type="http://schemas.openxmlformats.org/officeDocument/2006/relationships/hyperlink" Target="https://researchagentssaprodapp.blob.core.windows.net/internal/Full%20PDF%20report%20-%20Tech%20Trends%202025.pdf?se=2025-09-13T11%3A27%3A28Z&amp;sp=r&amp;sv=2025-05-05&amp;sr=b&amp;sig=AUuasxGnujLOR7QVAiDOijE6J9N4RR4vWXX74bnwVew%3D" TargetMode="External"/><Relationship Id="rId14" Type="http://schemas.openxmlformats.org/officeDocument/2006/relationships/hyperlink" Target="https://researchagentssaprodapp.blob.core.windows.net/ibis/23%20Construction%20in%20the%20US%20Industry%20Report.pdf?se=2025-09-13T11%3A27%3A13Z&amp;sp=r&amp;sv=2025-05-05&amp;sr=b&amp;sig=YhH6faVWjSBT2wRRdouEduNSI05hhiGyiZivYNQ7OYU%3D" TargetMode="External"/><Relationship Id="rId22" Type="http://schemas.openxmlformats.org/officeDocument/2006/relationships/hyperlink" Target="https://vertexaisearch.cloud.google.com/grounding-api-redirect/AUZIYQG68ZE7810hNnRZkbF8ZPfbtVstqe0m9QmOLyXcuyAJxwnsqDEEyAJ8tw1CvVSGnvnFE9_3kAr9561cKF3PgYDM4EHDJvhbnvk0oDz9HxvKE_A3-hOHHF6tBlYbg35_ZvyQHfG6QNmXePLkP3KTiQl9jaTv17W91nWeLsPn67sIbmIrN6nMYgcg-hFF"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3062</Words>
  <Characters>17457</Characters>
  <Application>Microsoft Office Word</Application>
  <DocSecurity>0</DocSecurity>
  <Lines>145</Lines>
  <Paragraphs>40</Paragraphs>
  <ScaleCrop>false</ScaleCrop>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Bhasakhetre, Snehal</cp:lastModifiedBy>
  <cp:revision>2</cp:revision>
  <dcterms:created xsi:type="dcterms:W3CDTF">2025-09-12T13:17:00Z</dcterms:created>
  <dcterms:modified xsi:type="dcterms:W3CDTF">2025-09-12T13:17:00Z</dcterms:modified>
</cp:coreProperties>
</file>