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Provider Agreement - test3</w:t>
      </w:r>
    </w:p>
    <w:p>
      <w:r>
        <w:t>Provider: test3</w:t>
      </w:r>
    </w:p>
    <w:p>
      <w:r>
        <w:t>DBA: test</w:t>
      </w:r>
    </w:p>
    <w:p>
      <w:r>
        <w:t>Address: test</w:t>
      </w:r>
    </w:p>
    <w:p>
      <w:r>
        <w:t>NPI: 1233</w:t>
      </w:r>
    </w:p>
    <w:p>
      <w:r>
        <w:t>Specialty: Imaging</w:t>
      </w:r>
    </w:p>
    <w:p>
      <w:pPr>
        <w:pStyle w:val="Heading1"/>
      </w:pPr>
      <w:r>
        <w:t>Rate Information</w:t>
      </w:r>
    </w:p>
    <w:p>
      <w:r>
        <w:t>Rate Type: Wcfs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State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Procedure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WCFS %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MRI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MRI w/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MRI w/ &amp;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CT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CT w/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CT w/ &amp;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XRAY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NY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Arthrograms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8%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MRI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MRI w/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MRI w/ &amp;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CT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CT w/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CT w/ &amp; w/o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XRAY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  <w:tr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TX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Arthrograms</w:t>
            </w:r>
          </w:p>
        </w:tc>
        <w:tc>
          <w:tcPr>
            <w:tcW w:type="dxa" w:w="2880"/>
            <w:tcBorders>
              <w:top w:val="single" w:sz="4" w:space="0" w:color="auto"/>
            </w:tcBorders>
            <w:tcBorders>
              <w:left w:val="single" w:sz="4" w:space="0" w:color="auto"/>
            </w:tcBorders>
            <w:tcBorders>
              <w:bottom w:val="single" w:sz="4" w:space="0" w:color="auto"/>
            </w:tcBorders>
            <w:tcBorders>
              <w:right w:val="single" w:sz="4" w:space="0" w:color="auto"/>
            </w:tcBorders>
          </w:tcPr>
          <w:p>
            <w:r>
              <w:t>7% of WCFS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