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426C" w14:textId="77777777" w:rsidR="00372324" w:rsidRDefault="00C306F5" w:rsidP="00C306F5">
      <w:pPr>
        <w:spacing w:before="480" w:after="80"/>
        <w:jc w:val="center"/>
        <w:rPr>
          <w:b/>
          <w:bCs/>
          <w:color w:val="1F3864"/>
          <w:sz w:val="40"/>
          <w:szCs w:val="40"/>
          <w:lang w:val="pl-PL"/>
        </w:rPr>
      </w:pPr>
      <w:r w:rsidRPr="000B16D2">
        <w:rPr>
          <w:b/>
          <w:bCs/>
          <w:color w:val="1F3864"/>
          <w:sz w:val="40"/>
          <w:szCs w:val="40"/>
          <w:lang w:val="pl-PL"/>
        </w:rPr>
        <w:t xml:space="preserve">SPRAWOZDANIE </w:t>
      </w:r>
    </w:p>
    <w:p w14:paraId="3B83AB16" w14:textId="511144FA" w:rsidR="00C306F5" w:rsidRDefault="007E4ADD" w:rsidP="00C306F5">
      <w:pPr>
        <w:spacing w:before="480" w:after="80"/>
        <w:jc w:val="center"/>
        <w:rPr>
          <w:b/>
          <w:bCs/>
          <w:color w:val="1F3864"/>
          <w:sz w:val="40"/>
          <w:szCs w:val="40"/>
          <w:lang w:val="pl-PL"/>
        </w:rPr>
      </w:pPr>
      <w:r w:rsidRPr="000B16D2">
        <w:rPr>
          <w:b/>
          <w:bCs/>
          <w:color w:val="1F3864"/>
          <w:sz w:val="40"/>
          <w:szCs w:val="40"/>
          <w:lang w:val="pl-PL"/>
        </w:rPr>
        <w:t>HURTOWNI</w:t>
      </w:r>
      <w:r w:rsidR="00372324">
        <w:rPr>
          <w:b/>
          <w:bCs/>
          <w:color w:val="1F3864"/>
          <w:sz w:val="40"/>
          <w:szCs w:val="40"/>
          <w:lang w:val="pl-PL"/>
        </w:rPr>
        <w:t>E</w:t>
      </w:r>
      <w:r w:rsidRPr="000B16D2">
        <w:rPr>
          <w:b/>
          <w:bCs/>
          <w:color w:val="1F3864"/>
          <w:sz w:val="40"/>
          <w:szCs w:val="40"/>
          <w:lang w:val="pl-PL"/>
        </w:rPr>
        <w:t xml:space="preserve"> DANYCH</w:t>
      </w:r>
      <w:r w:rsidR="00372324">
        <w:rPr>
          <w:b/>
          <w:bCs/>
          <w:color w:val="1F3864"/>
          <w:sz w:val="40"/>
          <w:szCs w:val="40"/>
          <w:lang w:val="pl-PL"/>
        </w:rPr>
        <w:t xml:space="preserve"> I SYSTEMY EKSPLORACJI DANYCH</w:t>
      </w:r>
    </w:p>
    <w:p w14:paraId="1E59E4A2" w14:textId="77777777" w:rsidR="000B16D2" w:rsidRDefault="000B16D2" w:rsidP="00C306F5">
      <w:pPr>
        <w:spacing w:before="480" w:after="80"/>
        <w:jc w:val="center"/>
        <w:rPr>
          <w:b/>
          <w:bCs/>
          <w:color w:val="1F3864"/>
          <w:sz w:val="40"/>
          <w:szCs w:val="40"/>
          <w:lang w:val="pl-PL"/>
        </w:rPr>
      </w:pPr>
    </w:p>
    <w:p w14:paraId="45B6D9B8" w14:textId="77777777" w:rsidR="000B16D2" w:rsidRDefault="000B16D2" w:rsidP="00C306F5">
      <w:pPr>
        <w:spacing w:before="480" w:after="80"/>
        <w:jc w:val="center"/>
        <w:rPr>
          <w:sz w:val="36"/>
          <w:szCs w:val="36"/>
          <w:lang w:val="pl-PL"/>
        </w:rPr>
      </w:pPr>
    </w:p>
    <w:p w14:paraId="02C8F076" w14:textId="77777777" w:rsidR="000B16D2" w:rsidRDefault="000B16D2" w:rsidP="00C306F5">
      <w:pPr>
        <w:spacing w:before="480" w:after="80"/>
        <w:jc w:val="center"/>
        <w:rPr>
          <w:sz w:val="36"/>
          <w:szCs w:val="36"/>
          <w:lang w:val="pl-PL"/>
        </w:rPr>
      </w:pPr>
    </w:p>
    <w:p w14:paraId="10F48806" w14:textId="77777777" w:rsidR="000B16D2" w:rsidRPr="000B16D2" w:rsidRDefault="000B16D2" w:rsidP="00C306F5">
      <w:pPr>
        <w:spacing w:before="480" w:after="80"/>
        <w:jc w:val="center"/>
        <w:rPr>
          <w:sz w:val="36"/>
          <w:szCs w:val="36"/>
          <w:lang w:val="pl-PL"/>
        </w:rPr>
      </w:pPr>
    </w:p>
    <w:p w14:paraId="46B1BD9A" w14:textId="726C556F" w:rsidR="00381F22" w:rsidRDefault="00C306F5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  <w:r w:rsidRPr="000B16D2">
        <w:rPr>
          <w:b/>
          <w:bCs/>
          <w:color w:val="2E5496"/>
          <w:sz w:val="28"/>
          <w:szCs w:val="28"/>
          <w:lang w:val="pl-PL"/>
        </w:rPr>
        <w:t>Ochrona prywatności i bezpieczna agregacja danych w chmurze Multi-Tenant</w:t>
      </w:r>
      <w:r w:rsidRPr="000B16D2">
        <w:rPr>
          <w:sz w:val="28"/>
          <w:szCs w:val="28"/>
          <w:lang w:val="pl-PL"/>
        </w:rPr>
        <w:t xml:space="preserve"> </w:t>
      </w:r>
      <w:r w:rsidRPr="000B16D2">
        <w:rPr>
          <w:b/>
          <w:bCs/>
          <w:color w:val="2E5496"/>
          <w:sz w:val="28"/>
          <w:szCs w:val="28"/>
          <w:lang w:val="pl-PL"/>
        </w:rPr>
        <w:t>z użyciem Uczenia Federacyjnego</w:t>
      </w:r>
    </w:p>
    <w:p w14:paraId="18E33C6C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54325C63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7D65829C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3ED431D5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2B781EDA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6DED8863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39211D49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697D351A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3F71AE97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4B9945EE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2DA11C42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79BC3EB6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21970A46" w14:textId="77777777" w:rsidR="000B16D2" w:rsidRDefault="000B16D2" w:rsidP="009407D2">
      <w:pPr>
        <w:spacing w:before="80" w:after="80"/>
        <w:rPr>
          <w:b/>
          <w:bCs/>
          <w:color w:val="2E5496"/>
          <w:sz w:val="28"/>
          <w:szCs w:val="28"/>
          <w:lang w:val="pl-PL"/>
        </w:rPr>
      </w:pPr>
    </w:p>
    <w:p w14:paraId="409D0770" w14:textId="77777777" w:rsidR="000B16D2" w:rsidRDefault="000B16D2" w:rsidP="00C306F5">
      <w:pPr>
        <w:spacing w:before="80" w:after="80"/>
        <w:jc w:val="center"/>
        <w:rPr>
          <w:b/>
          <w:bCs/>
          <w:color w:val="2E5496"/>
          <w:sz w:val="28"/>
          <w:szCs w:val="28"/>
          <w:lang w:val="pl-PL"/>
        </w:rPr>
      </w:pPr>
    </w:p>
    <w:p w14:paraId="3DA882BE" w14:textId="29013CC4" w:rsidR="000B16D2" w:rsidRPr="00372324" w:rsidRDefault="00372324" w:rsidP="00372324">
      <w:pPr>
        <w:jc w:val="right"/>
        <w:rPr>
          <w:lang w:val="pl-PL"/>
        </w:rPr>
      </w:pPr>
      <w:r w:rsidRPr="00372324">
        <w:rPr>
          <w:lang w:val="pl-PL"/>
        </w:rPr>
        <w:t>Antonina Chruściel</w:t>
      </w:r>
    </w:p>
    <w:p w14:paraId="19427529" w14:textId="65741CCE" w:rsidR="00372324" w:rsidRDefault="00372324" w:rsidP="00372324">
      <w:pPr>
        <w:jc w:val="right"/>
        <w:rPr>
          <w:lang w:val="pl-PL"/>
        </w:rPr>
      </w:pPr>
      <w:r w:rsidRPr="00372324">
        <w:rPr>
          <w:lang w:val="pl-PL"/>
        </w:rPr>
        <w:t>Jan Stanek</w:t>
      </w:r>
    </w:p>
    <w:p w14:paraId="4E7152AD" w14:textId="3B1FDFC5" w:rsidR="00964AA7" w:rsidRPr="009D7D27" w:rsidRDefault="00964AA7" w:rsidP="00372324">
      <w:pPr>
        <w:jc w:val="right"/>
        <w:rPr>
          <w:lang w:val="pl-PL"/>
        </w:rPr>
      </w:pPr>
      <w:r w:rsidRPr="009D7D27">
        <w:rPr>
          <w:lang w:val="pl-PL"/>
        </w:rPr>
        <w:t>BDiIS1</w:t>
      </w:r>
    </w:p>
    <w:p w14:paraId="66A838F9" w14:textId="2B3D5D0E" w:rsidR="007E4ADD" w:rsidRPr="009D7D27" w:rsidRDefault="007E4ADD" w:rsidP="007E4ADD">
      <w:pPr>
        <w:pStyle w:val="Heading1"/>
        <w:rPr>
          <w:lang w:val="pl-PL"/>
        </w:rPr>
      </w:pPr>
      <w:r w:rsidRPr="009D7D27">
        <w:rPr>
          <w:lang w:val="pl-PL"/>
        </w:rPr>
        <w:lastRenderedPageBreak/>
        <w:t>Wstęp</w:t>
      </w:r>
    </w:p>
    <w:p w14:paraId="1B5BF93D" w14:textId="599C98A3" w:rsidR="004D2FA3" w:rsidRPr="00961A0D" w:rsidRDefault="007E4ADD" w:rsidP="004D2FA3">
      <w:pPr>
        <w:spacing w:before="120" w:after="120"/>
        <w:jc w:val="both"/>
      </w:pPr>
      <w:r w:rsidRPr="007E4ADD">
        <w:rPr>
          <w:lang w:val="pl-PL"/>
        </w:rPr>
        <w:t xml:space="preserve">Tematem projektu jest 'Ochrona </w:t>
      </w:r>
      <w:r w:rsidR="00961A0D" w:rsidRPr="007E4ADD">
        <w:rPr>
          <w:lang w:val="pl-PL"/>
        </w:rPr>
        <w:t>prywatności</w:t>
      </w:r>
      <w:r w:rsidRPr="007E4ADD">
        <w:rPr>
          <w:lang w:val="pl-PL"/>
        </w:rPr>
        <w:t xml:space="preserve"> i bezpieczna agregacja danych w chmurze Multi-Tenant z </w:t>
      </w:r>
      <w:r w:rsidR="00961A0D" w:rsidRPr="007E4ADD">
        <w:rPr>
          <w:lang w:val="pl-PL"/>
        </w:rPr>
        <w:t>użyciem</w:t>
      </w:r>
      <w:r w:rsidRPr="007E4ADD">
        <w:rPr>
          <w:lang w:val="pl-PL"/>
        </w:rPr>
        <w:t xml:space="preserve"> Uczenia Federacyjnego (FL)'.</w:t>
      </w:r>
      <w:r w:rsidR="004D2FA3">
        <w:rPr>
          <w:lang w:val="pl-PL"/>
        </w:rPr>
        <w:t xml:space="preserve"> </w:t>
      </w:r>
      <w:r w:rsidR="004D2FA3" w:rsidRPr="00961A0D">
        <w:t xml:space="preserve">Projekt został zainspirowany artykułem naukowym 'Enhancing Privacy-Preserving Data Mining in Cloud-Based Data Warehouses: A Federated Learning Approach for Secure Multi-Tenant Environments' autorstwa Jayant Tyagi </w:t>
      </w:r>
      <w:r w:rsidR="00961A0D">
        <w:t>i</w:t>
      </w:r>
      <w:r w:rsidR="004D2FA3" w:rsidRPr="00961A0D">
        <w:t xml:space="preserve"> Mayank Sharma.</w:t>
      </w:r>
    </w:p>
    <w:p w14:paraId="52457CCC" w14:textId="2F2A9D4F" w:rsidR="007E4ADD" w:rsidRPr="007E4ADD" w:rsidRDefault="007E4ADD" w:rsidP="007E4ADD">
      <w:pPr>
        <w:pStyle w:val="Heading1"/>
        <w:rPr>
          <w:lang w:val="pl-PL"/>
        </w:rPr>
      </w:pPr>
      <w:r w:rsidRPr="007E4ADD">
        <w:rPr>
          <w:lang w:val="pl-PL"/>
        </w:rPr>
        <w:t>Identyfikacja problemu i cel projektu</w:t>
      </w:r>
    </w:p>
    <w:p w14:paraId="4ED17879" w14:textId="59F6C83C" w:rsidR="007E4ADD" w:rsidRPr="007E4ADD" w:rsidRDefault="007E4ADD" w:rsidP="007E4ADD">
      <w:pPr>
        <w:spacing w:before="120" w:after="120"/>
        <w:jc w:val="both"/>
        <w:rPr>
          <w:lang w:val="pl-PL"/>
        </w:rPr>
      </w:pPr>
      <w:r w:rsidRPr="007E4ADD">
        <w:rPr>
          <w:lang w:val="pl-PL"/>
        </w:rPr>
        <w:t xml:space="preserve">Klasyczne podejście do budowy modeli uczenia maszynowego zakłada centralizację danych </w:t>
      </w:r>
      <w:r>
        <w:rPr>
          <w:lang w:val="pl-PL"/>
        </w:rPr>
        <w:t>-</w:t>
      </w:r>
      <w:r w:rsidRPr="007E4ADD">
        <w:rPr>
          <w:lang w:val="pl-PL"/>
        </w:rPr>
        <w:t xml:space="preserve"> wszystkie rekordy spływają do jednego repozytorium, gdzie są przetwarzane przez globalny algorytm. W środowisku chmurowym typu multi-tenant takie podejście rodzi poważne ryzyka:</w:t>
      </w:r>
    </w:p>
    <w:p w14:paraId="5507960B" w14:textId="55917701" w:rsidR="007E4ADD" w:rsidRPr="007E4ADD" w:rsidRDefault="007E4ADD" w:rsidP="007E4ADD">
      <w:pPr>
        <w:spacing w:before="60" w:after="60"/>
        <w:ind w:left="720"/>
        <w:rPr>
          <w:lang w:val="pl-PL"/>
        </w:rPr>
      </w:pPr>
      <w:r w:rsidRPr="007E4ADD">
        <w:rPr>
          <w:lang w:val="pl-PL"/>
        </w:rPr>
        <w:t xml:space="preserve">• Ryzyko wycieku danych </w:t>
      </w:r>
      <w:r w:rsidR="00EF46B3">
        <w:rPr>
          <w:lang w:val="pl-PL"/>
        </w:rPr>
        <w:t>-</w:t>
      </w:r>
      <w:r w:rsidRPr="007E4ADD">
        <w:rPr>
          <w:lang w:val="pl-PL"/>
        </w:rPr>
        <w:t xml:space="preserve"> awaria lub atak na centralny węzeł ujawnia dane wszystkich tenantów jednocześnie.</w:t>
      </w:r>
    </w:p>
    <w:p w14:paraId="1F1406E7" w14:textId="3988CF71" w:rsidR="007E4ADD" w:rsidRPr="007E4ADD" w:rsidRDefault="007E4ADD" w:rsidP="007E4ADD">
      <w:pPr>
        <w:spacing w:before="60" w:after="60"/>
        <w:ind w:left="720"/>
        <w:rPr>
          <w:lang w:val="pl-PL"/>
        </w:rPr>
      </w:pPr>
      <w:r w:rsidRPr="007E4ADD">
        <w:rPr>
          <w:lang w:val="pl-PL"/>
        </w:rPr>
        <w:t xml:space="preserve">• Niezgodność z regulacjami </w:t>
      </w:r>
      <w:r w:rsidR="00EF46B3">
        <w:rPr>
          <w:lang w:val="pl-PL"/>
        </w:rPr>
        <w:t>-</w:t>
      </w:r>
      <w:r w:rsidRPr="007E4ADD">
        <w:rPr>
          <w:lang w:val="pl-PL"/>
        </w:rPr>
        <w:t xml:space="preserve"> RODO zabrania swobodnego przesyłania i składowania danych osobowych poza kontrolowanym środowiskiem ich właściciela (np. banki nie mogą przekazywać pełnych baz danych klientów do centrali chmurowej).</w:t>
      </w:r>
    </w:p>
    <w:p w14:paraId="5E599CC4" w14:textId="00249D89" w:rsidR="007E4ADD" w:rsidRPr="007E4ADD" w:rsidRDefault="007E4ADD" w:rsidP="007E4ADD">
      <w:pPr>
        <w:spacing w:before="60" w:after="60"/>
        <w:ind w:left="720"/>
        <w:rPr>
          <w:lang w:val="pl-PL"/>
        </w:rPr>
      </w:pPr>
      <w:r w:rsidRPr="007E4ADD">
        <w:rPr>
          <w:lang w:val="pl-PL"/>
        </w:rPr>
        <w:t xml:space="preserve">• Brak izolacji </w:t>
      </w:r>
      <w:r w:rsidR="00EF46B3">
        <w:rPr>
          <w:lang w:val="pl-PL"/>
        </w:rPr>
        <w:t>-</w:t>
      </w:r>
      <w:r w:rsidRPr="007E4ADD">
        <w:rPr>
          <w:lang w:val="pl-PL"/>
        </w:rPr>
        <w:t xml:space="preserve"> współdzielona infrastruktura bez odpowiednich zabezpieczeń umożliwia potencjalny dostęp jednego tenanta do danych innego.</w:t>
      </w:r>
    </w:p>
    <w:p w14:paraId="5537A1C2" w14:textId="1E4F5581" w:rsidR="007E4ADD" w:rsidRDefault="007E4ADD" w:rsidP="007E4ADD">
      <w:pPr>
        <w:spacing w:before="120" w:after="120"/>
        <w:jc w:val="both"/>
        <w:rPr>
          <w:lang w:val="pl-PL"/>
        </w:rPr>
      </w:pPr>
      <w:r w:rsidRPr="007E4ADD">
        <w:rPr>
          <w:lang w:val="pl-PL"/>
        </w:rPr>
        <w:t xml:space="preserve">Celem projektu było zademonstrowanie, że uczenie federacyjne pozwala wytrenować model predykcyjny porównywalnej jakości jak model centralny </w:t>
      </w:r>
      <w:r w:rsidR="00EF46B3">
        <w:rPr>
          <w:lang w:val="pl-PL"/>
        </w:rPr>
        <w:t>-</w:t>
      </w:r>
      <w:r w:rsidRPr="007E4ADD">
        <w:rPr>
          <w:lang w:val="pl-PL"/>
        </w:rPr>
        <w:t xml:space="preserve"> przy jednoczesnym zachowaniu pełnej izolacji surowych danych. Dodatkowym celem badawczym była analiza tzw. ceny prywatności</w:t>
      </w:r>
      <w:r w:rsidR="00EF46B3">
        <w:rPr>
          <w:lang w:val="pl-PL"/>
        </w:rPr>
        <w:t xml:space="preserve">, </w:t>
      </w:r>
      <w:r w:rsidRPr="007E4ADD">
        <w:rPr>
          <w:lang w:val="pl-PL"/>
        </w:rPr>
        <w:t>czyli wpływu dodawania szumu różniczkowego do wag modelu na jego ostateczną dokładność.</w:t>
      </w:r>
    </w:p>
    <w:p w14:paraId="66D1B4DB" w14:textId="713C27EE" w:rsidR="00EF46B3" w:rsidRPr="00EF46B3" w:rsidRDefault="00EF46B3" w:rsidP="00EF46B3">
      <w:pPr>
        <w:pStyle w:val="Heading1"/>
        <w:rPr>
          <w:lang w:val="pl-PL"/>
        </w:rPr>
      </w:pPr>
      <w:r w:rsidRPr="00EF46B3">
        <w:rPr>
          <w:lang w:val="pl-PL"/>
        </w:rPr>
        <w:t>Zbiór danych</w:t>
      </w:r>
    </w:p>
    <w:p w14:paraId="16141D90" w14:textId="3E29D7A0" w:rsidR="00EF46B3" w:rsidRPr="00EF46B3" w:rsidRDefault="00EF46B3" w:rsidP="00EF46B3">
      <w:pPr>
        <w:spacing w:before="120" w:after="120"/>
        <w:jc w:val="both"/>
        <w:rPr>
          <w:lang w:val="pl-PL"/>
        </w:rPr>
      </w:pPr>
      <w:r w:rsidRPr="00EF46B3">
        <w:rPr>
          <w:lang w:val="pl-PL"/>
        </w:rPr>
        <w:t>Do realizacji projektu wykorzystaliśmy publicznie dostępny zbiór danych finansowych UCI Credit Card Default Dataset, pobrany z platformy Kaggle. Zbiór zawiera informacje o 30 000 klientów banku i obejmuje takie cechy jak: limit kredytowy, płeć, wykształcenie, stan cywilny, wiek, historia płatności w poszczególnych miesiącach oraz kwoty wyciągów i dokonanych wpłat. Zmienną docelową jest binarna etykieta informująca, czy klient nie spłacił zobowiązania w kolejnym miesiącu (default.payment.next.month).</w:t>
      </w:r>
    </w:p>
    <w:p w14:paraId="2DCE8504" w14:textId="1BD4612B" w:rsidR="00EF46B3" w:rsidRDefault="00EF46B3" w:rsidP="007E4ADD">
      <w:pPr>
        <w:spacing w:before="120" w:after="120"/>
        <w:jc w:val="both"/>
        <w:rPr>
          <w:lang w:val="pl-PL"/>
        </w:rPr>
      </w:pPr>
      <w:r w:rsidRPr="00EF46B3">
        <w:rPr>
          <w:lang w:val="pl-PL"/>
        </w:rPr>
        <w:t>Na potrzeby symulacji środowiska multi-tenant podzieliliśmy zbiór na</w:t>
      </w:r>
      <w:r w:rsidR="00AD0DB4">
        <w:rPr>
          <w:lang w:val="pl-PL"/>
        </w:rPr>
        <w:t xml:space="preserve"> </w:t>
      </w:r>
      <w:r w:rsidRPr="00EF46B3">
        <w:rPr>
          <w:lang w:val="pl-PL"/>
        </w:rPr>
        <w:t>podzbiory: oddzial_A.csv oraz oddzial_B.csv</w:t>
      </w:r>
      <w:r w:rsidR="00AD0DB4">
        <w:rPr>
          <w:lang w:val="pl-PL"/>
        </w:rPr>
        <w:t xml:space="preserve">, </w:t>
      </w:r>
      <w:r w:rsidRPr="00EF46B3">
        <w:rPr>
          <w:lang w:val="pl-PL"/>
        </w:rPr>
        <w:t xml:space="preserve">reprezentujące dwa izolowane oddziały tej samej instytucji finansowej działające jako niezależni najemcy w chmurze. Kolumna ID </w:t>
      </w:r>
      <w:r>
        <w:rPr>
          <w:lang w:val="pl-PL"/>
        </w:rPr>
        <w:t>-</w:t>
      </w:r>
      <w:r w:rsidRPr="00EF46B3">
        <w:rPr>
          <w:lang w:val="pl-PL"/>
        </w:rPr>
        <w:t xml:space="preserve"> nienosząca żadnej wartości predykcyjnej </w:t>
      </w:r>
      <w:r>
        <w:rPr>
          <w:lang w:val="pl-PL"/>
        </w:rPr>
        <w:t>-</w:t>
      </w:r>
      <w:r w:rsidRPr="00EF46B3">
        <w:rPr>
          <w:lang w:val="pl-PL"/>
        </w:rPr>
        <w:t xml:space="preserve"> została usunięta na etapie wstępnego przetwarzania danych jako element anonimizacji.</w:t>
      </w:r>
    </w:p>
    <w:p w14:paraId="717F1314" w14:textId="6B5E9249" w:rsidR="00D345FF" w:rsidRDefault="00D345FF" w:rsidP="007E4ADD">
      <w:pPr>
        <w:spacing w:before="120" w:after="120"/>
        <w:jc w:val="both"/>
        <w:rPr>
          <w:lang w:val="pl-PL"/>
        </w:rPr>
      </w:pPr>
      <w:r>
        <w:rPr>
          <w:noProof/>
          <w:lang w:val="pl-PL"/>
          <w14:ligatures w14:val="standardContextual"/>
        </w:rPr>
        <w:lastRenderedPageBreak/>
        <w:drawing>
          <wp:inline distT="0" distB="0" distL="0" distR="0" wp14:anchorId="261EED50" wp14:editId="4CC794EB">
            <wp:extent cx="4495800" cy="2638425"/>
            <wp:effectExtent l="0" t="0" r="0" b="9525"/>
            <wp:docPr id="143342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464" name="Picture 143342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0B50" w14:textId="1FA8D7AF" w:rsidR="00992CCB" w:rsidRPr="001A37B7" w:rsidRDefault="00992CCB" w:rsidP="00A412A8">
      <w:pPr>
        <w:pStyle w:val="Heading1"/>
        <w:rPr>
          <w:sz w:val="20"/>
          <w:szCs w:val="20"/>
          <w:lang w:val="pl-PL"/>
        </w:rPr>
      </w:pPr>
    </w:p>
    <w:p w14:paraId="45798A46" w14:textId="00D14E4A" w:rsidR="00D345FF" w:rsidRPr="00D345FF" w:rsidRDefault="00D345FF" w:rsidP="00D345FF">
      <w:pPr>
        <w:rPr>
          <w:lang w:val="pl-PL" w:eastAsia="en-US"/>
        </w:rPr>
      </w:pPr>
      <w:r>
        <w:rPr>
          <w:noProof/>
          <w:lang w:val="pl-PL" w:eastAsia="en-US"/>
          <w14:ligatures w14:val="standardContextual"/>
        </w:rPr>
        <w:drawing>
          <wp:inline distT="0" distB="0" distL="0" distR="0" wp14:anchorId="78B50B27" wp14:editId="0B339FF9">
            <wp:extent cx="4200525" cy="4686300"/>
            <wp:effectExtent l="0" t="0" r="9525" b="0"/>
            <wp:docPr id="131178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8246" name="Picture 1311782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B8E4" w14:textId="30FAEDA1" w:rsidR="00A412A8" w:rsidRPr="00A412A8" w:rsidRDefault="00A412A8" w:rsidP="00A412A8">
      <w:pPr>
        <w:pStyle w:val="Heading1"/>
        <w:rPr>
          <w:lang w:val="pl-PL"/>
        </w:rPr>
      </w:pPr>
      <w:r w:rsidRPr="00A412A8">
        <w:rPr>
          <w:lang w:val="pl-PL"/>
        </w:rPr>
        <w:t>Narzędzia i technologie</w:t>
      </w:r>
    </w:p>
    <w:p w14:paraId="622BB7F3" w14:textId="7CE3D6C9" w:rsidR="00A412A8" w:rsidRPr="00A412A8" w:rsidRDefault="00A412A8" w:rsidP="00A412A8">
      <w:pPr>
        <w:spacing w:before="120" w:after="120"/>
        <w:jc w:val="both"/>
        <w:rPr>
          <w:lang w:val="pl-PL"/>
        </w:rPr>
      </w:pPr>
      <w:r w:rsidRPr="00A412A8">
        <w:rPr>
          <w:lang w:val="pl-PL"/>
        </w:rPr>
        <w:t>Projekt zrealizowano w języku Python, z wykorzystaniem następujących bibliotek:</w:t>
      </w:r>
    </w:p>
    <w:p w14:paraId="423CDD2A" w14:textId="4E9F4100" w:rsidR="00A412A8" w:rsidRPr="00A412A8" w:rsidRDefault="00A412A8" w:rsidP="00A412A8">
      <w:pPr>
        <w:spacing w:before="60" w:after="60"/>
        <w:ind w:left="720"/>
        <w:rPr>
          <w:lang w:val="pl-PL"/>
        </w:rPr>
      </w:pPr>
      <w:r w:rsidRPr="00A412A8">
        <w:rPr>
          <w:lang w:val="pl-PL"/>
        </w:rPr>
        <w:lastRenderedPageBreak/>
        <w:t xml:space="preserve">• pandas </w:t>
      </w:r>
      <w:r>
        <w:rPr>
          <w:lang w:val="pl-PL"/>
        </w:rPr>
        <w:t>-</w:t>
      </w:r>
      <w:r w:rsidRPr="00A412A8">
        <w:rPr>
          <w:lang w:val="pl-PL"/>
        </w:rPr>
        <w:t xml:space="preserve"> wczytywanie i wstępne przetwarzanie danych (podział na tenantów, usunięcie kolumny ID).</w:t>
      </w:r>
    </w:p>
    <w:p w14:paraId="33FD5FB6" w14:textId="277BE098" w:rsidR="00A412A8" w:rsidRPr="00A412A8" w:rsidRDefault="00A412A8" w:rsidP="00A412A8">
      <w:pPr>
        <w:spacing w:before="60" w:after="60"/>
        <w:ind w:left="720"/>
        <w:rPr>
          <w:lang w:val="pl-PL"/>
        </w:rPr>
      </w:pPr>
      <w:r w:rsidRPr="00A412A8">
        <w:rPr>
          <w:lang w:val="pl-PL"/>
        </w:rPr>
        <w:t xml:space="preserve">• numpy </w:t>
      </w:r>
      <w:r>
        <w:rPr>
          <w:lang w:val="pl-PL"/>
        </w:rPr>
        <w:t>-</w:t>
      </w:r>
      <w:r w:rsidRPr="00A412A8">
        <w:rPr>
          <w:lang w:val="pl-PL"/>
        </w:rPr>
        <w:t xml:space="preserve"> operacje macierzowe, generowanie szumu gaussowskiego.</w:t>
      </w:r>
    </w:p>
    <w:p w14:paraId="1A4D9F96" w14:textId="5250733D" w:rsidR="00A412A8" w:rsidRPr="00A412A8" w:rsidRDefault="00A412A8" w:rsidP="00A412A8">
      <w:pPr>
        <w:spacing w:before="60" w:after="60"/>
        <w:ind w:left="720"/>
        <w:rPr>
          <w:lang w:val="pl-PL"/>
        </w:rPr>
      </w:pPr>
      <w:r w:rsidRPr="00A412A8">
        <w:rPr>
          <w:lang w:val="pl-PL"/>
        </w:rPr>
        <w:t xml:space="preserve">• scikit-learn </w:t>
      </w:r>
      <w:r>
        <w:rPr>
          <w:lang w:val="pl-PL"/>
        </w:rPr>
        <w:t>-</w:t>
      </w:r>
      <w:r w:rsidRPr="00A412A8">
        <w:rPr>
          <w:lang w:val="pl-PL"/>
        </w:rPr>
        <w:t xml:space="preserve"> standaryzacja danych (StandardScaler), trening modelu regresji logistycznej (LogisticRegression), podział na zbiory treningowy/testowy oraz pomiar dokładności (accuracy_score).</w:t>
      </w:r>
    </w:p>
    <w:p w14:paraId="6845606C" w14:textId="414657ED" w:rsidR="00867D97" w:rsidRDefault="00A412A8" w:rsidP="009A4A0A">
      <w:pPr>
        <w:spacing w:before="60" w:after="60"/>
        <w:ind w:left="720"/>
        <w:rPr>
          <w:lang w:val="pl-PL"/>
        </w:rPr>
      </w:pPr>
      <w:r w:rsidRPr="00A412A8">
        <w:rPr>
          <w:lang w:val="pl-PL"/>
        </w:rPr>
        <w:t xml:space="preserve">• matplotlib </w:t>
      </w:r>
      <w:r>
        <w:rPr>
          <w:lang w:val="pl-PL"/>
        </w:rPr>
        <w:t>-</w:t>
      </w:r>
      <w:r w:rsidRPr="00A412A8">
        <w:rPr>
          <w:lang w:val="pl-PL"/>
        </w:rPr>
        <w:t xml:space="preserve"> wizualizacja wyników w postaci wykresu trade-off prywatność–dokładność.</w:t>
      </w:r>
    </w:p>
    <w:p w14:paraId="7F8C6D51" w14:textId="765BFE22" w:rsidR="00867D97" w:rsidRPr="00867D97" w:rsidRDefault="00867D97" w:rsidP="00867D97">
      <w:pPr>
        <w:pStyle w:val="Heading1"/>
        <w:rPr>
          <w:lang w:val="pl-PL"/>
        </w:rPr>
      </w:pPr>
      <w:r w:rsidRPr="00867D97">
        <w:rPr>
          <w:lang w:val="pl-PL"/>
        </w:rPr>
        <w:t>Opis implementacji</w:t>
      </w:r>
    </w:p>
    <w:p w14:paraId="494AAD58" w14:textId="66A419E9" w:rsidR="00867D97" w:rsidRPr="00867D97" w:rsidRDefault="00867D97" w:rsidP="00867D97">
      <w:pPr>
        <w:pStyle w:val="Heading2"/>
        <w:rPr>
          <w:lang w:val="pl-PL"/>
        </w:rPr>
      </w:pPr>
      <w:r w:rsidRPr="00867D97">
        <w:rPr>
          <w:lang w:val="pl-PL"/>
        </w:rPr>
        <w:t>Lokalne trenowanie modeli</w:t>
      </w:r>
    </w:p>
    <w:p w14:paraId="50E8D89E" w14:textId="77777777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>Kluczową zasadą uczenia federacyjnego jest to, że surowe dane nigdy nie opuszczają lokalnego węzła. Każdy tenant (oddział A i B) trenuje własny model regresji logistycznej wyłącznie na swoim podzbiorze danych. Przed treningiem dane są standaryzowane za pomocą StandardScaler w celu poprawy zbieżności modelu. Po zakończeniu treningu model zwraca wyłącznie wagi (coef_) oraz biasy (intercept_), a nie indywidualne rekordy.</w:t>
      </w:r>
    </w:p>
    <w:p w14:paraId="0FCB0276" w14:textId="77777777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>Aby zasymulować mechanizm prywatności różniczkowej (Differential Privacy), do wag dodawany jest szum gaussowski o odchyleniu standardowym równym parametrowi noise_level. Szum ten wprowadza celową niedokładność, która uniemożliwia ewentualne odtworzenie oryginalnych danych z opublikowanych parametrów modelu. Parametr noise_level = 0.0 oznacza brak szumu (wariant bazowy bez prywatności różniczkowej).</w:t>
      </w:r>
    </w:p>
    <w:p w14:paraId="7A2A3345" w14:textId="4082EFF6" w:rsidR="00867D97" w:rsidRPr="00867D97" w:rsidRDefault="00867D97" w:rsidP="00867D97">
      <w:pPr>
        <w:pStyle w:val="Heading2"/>
        <w:rPr>
          <w:lang w:val="pl-PL"/>
        </w:rPr>
      </w:pPr>
      <w:r w:rsidRPr="00867D97">
        <w:rPr>
          <w:lang w:val="pl-PL"/>
        </w:rPr>
        <w:t>Agregacja federacyjna (FedAvg)</w:t>
      </w:r>
    </w:p>
    <w:p w14:paraId="3FFDC611" w14:textId="2DE9BF62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 xml:space="preserve">Funkcja fedavg implementuje algorytm Federated Averaging opisany w artykule bazowym. Serwer centralny (agregator) odbiera od każdego tenanta wyłącznie wagi z szumem i oblicza ich prostą średnią arytmetyczną </w:t>
      </w:r>
      <w:r>
        <w:rPr>
          <w:lang w:val="pl-PL"/>
        </w:rPr>
        <w:t>-</w:t>
      </w:r>
      <w:r w:rsidRPr="00867D97">
        <w:rPr>
          <w:lang w:val="pl-PL"/>
        </w:rPr>
        <w:t xml:space="preserve"> zarówno dla wag, jak i dla biasów. W naszej symulacji oba oddziały mają jednakową liczebność zbioru treningowego, więc proste uśrednianie jest matematycznie równoważne uśrednianiu ważonemu. Uzyskany w ten sposób model globalny nie był bezpośrednio trenowany na żadnym z oryginalnych zbiorów.</w:t>
      </w:r>
    </w:p>
    <w:p w14:paraId="05A45884" w14:textId="7A3C94EB" w:rsidR="00867D97" w:rsidRPr="00867D97" w:rsidRDefault="00867D97" w:rsidP="00867D97">
      <w:pPr>
        <w:pStyle w:val="Heading2"/>
        <w:rPr>
          <w:lang w:val="pl-PL"/>
        </w:rPr>
      </w:pPr>
      <w:r w:rsidRPr="00867D97">
        <w:rPr>
          <w:lang w:val="pl-PL"/>
        </w:rPr>
        <w:t>Ewaluacja i analiza trade-off</w:t>
      </w:r>
    </w:p>
    <w:p w14:paraId="7DA00929" w14:textId="328A3566" w:rsidR="00867D97" w:rsidRPr="00A412A8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>Model globalny jest ewaluowany na wspólnym zbiorze testowym (20% całego datasetu, wyodrębnionym metodą train_test_split z random_state=42 dla powtarzalności wyników). Eksperyment powtarzamy dla siedmiu wartości parametru szumu: 0.0, 0.05, 0.1, 0.2, 0.5, 1.0 oraz 2.0. Dla każdego poziomu szumu mierzymy dokładność (accuracy) modelu globalnego na zbiorze testowym, a wyniki wizualizujemy na wykresie zależności dokładności od poziomu szumu.</w:t>
      </w:r>
    </w:p>
    <w:p w14:paraId="19D32650" w14:textId="0129F270" w:rsidR="00867D97" w:rsidRPr="00867D97" w:rsidRDefault="00867D97" w:rsidP="00867D97">
      <w:pPr>
        <w:pStyle w:val="Heading1"/>
        <w:rPr>
          <w:lang w:val="pl-PL"/>
        </w:rPr>
      </w:pPr>
      <w:r w:rsidRPr="00867D97">
        <w:rPr>
          <w:lang w:val="pl-PL"/>
        </w:rPr>
        <w:lastRenderedPageBreak/>
        <w:t>Opis i analiza uzyskanych wyników</w:t>
      </w:r>
    </w:p>
    <w:p w14:paraId="547196F7" w14:textId="77777777" w:rsidR="00867D97" w:rsidRDefault="00867D97" w:rsidP="00867D97">
      <w:pPr>
        <w:spacing w:before="120" w:after="200"/>
        <w:jc w:val="both"/>
        <w:rPr>
          <w:lang w:val="pl-PL"/>
        </w:rPr>
      </w:pPr>
      <w:r w:rsidRPr="00867D97">
        <w:rPr>
          <w:lang w:val="pl-PL"/>
        </w:rPr>
        <w:t>Poniższy wykres ilustruje zależność dokładności modelu globalnego od poziomu szumu (noise_level) dodawanego do wag podczas lokalnego trenowania:</w:t>
      </w:r>
    </w:p>
    <w:p w14:paraId="234893D5" w14:textId="14C5D5C5" w:rsidR="00867D97" w:rsidRPr="00867D97" w:rsidRDefault="00867D97" w:rsidP="00867D97">
      <w:pPr>
        <w:spacing w:before="120" w:after="200"/>
        <w:jc w:val="both"/>
        <w:rPr>
          <w:lang w:val="pl-PL"/>
        </w:rPr>
      </w:pPr>
      <w:r>
        <w:rPr>
          <w:noProof/>
          <w:lang w:val="pl-PL"/>
          <w14:ligatures w14:val="standardContextual"/>
        </w:rPr>
        <w:drawing>
          <wp:inline distT="0" distB="0" distL="0" distR="0" wp14:anchorId="04A69E04" wp14:editId="227F1550">
            <wp:extent cx="5731510" cy="3439160"/>
            <wp:effectExtent l="0" t="0" r="2540" b="8890"/>
            <wp:docPr id="15447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7423" name="Picture 15447374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A194" w14:textId="77777777" w:rsidR="00867D97" w:rsidRPr="00867D97" w:rsidRDefault="00867D97" w:rsidP="00867D97">
      <w:pPr>
        <w:spacing w:before="80" w:after="240"/>
        <w:rPr>
          <w:lang w:val="pl-PL"/>
        </w:rPr>
      </w:pPr>
      <w:r w:rsidRPr="00867D97">
        <w:rPr>
          <w:i/>
          <w:iCs/>
          <w:color w:val="555555"/>
          <w:sz w:val="20"/>
          <w:szCs w:val="20"/>
          <w:lang w:val="pl-PL"/>
        </w:rPr>
        <w:t>Rysunek 1. Cena prywatności – trade-off szum vs dokładność modelu globalnego.</w:t>
      </w:r>
    </w:p>
    <w:p w14:paraId="1E2CA666" w14:textId="55D1A8B0" w:rsidR="00867D97" w:rsidRPr="00867D97" w:rsidRDefault="00867D97" w:rsidP="00867D97">
      <w:pPr>
        <w:pStyle w:val="Heading2"/>
        <w:rPr>
          <w:lang w:val="pl-PL"/>
        </w:rPr>
      </w:pPr>
      <w:r w:rsidRPr="00867D97">
        <w:rPr>
          <w:lang w:val="pl-PL"/>
        </w:rPr>
        <w:t xml:space="preserve">Odczyt </w:t>
      </w:r>
      <w:r w:rsidR="0031230F">
        <w:rPr>
          <w:lang w:val="pl-PL"/>
        </w:rPr>
        <w:t xml:space="preserve">i analiza </w:t>
      </w:r>
      <w:r w:rsidRPr="00867D97">
        <w:rPr>
          <w:lang w:val="pl-PL"/>
        </w:rPr>
        <w:t>danych z wykresu</w:t>
      </w:r>
    </w:p>
    <w:p w14:paraId="31F865CE" w14:textId="77777777" w:rsidR="00867D97" w:rsidRPr="00867D97" w:rsidRDefault="00867D97" w:rsidP="00867D97">
      <w:pPr>
        <w:spacing w:before="120" w:after="60"/>
        <w:jc w:val="both"/>
        <w:rPr>
          <w:lang w:val="pl-PL"/>
        </w:rPr>
      </w:pPr>
      <w:r w:rsidRPr="00867D97">
        <w:rPr>
          <w:lang w:val="pl-PL"/>
        </w:rPr>
        <w:t>Na podstawie wykresu można odczytać następujące wartości dokładności dla poszczególnych poziomów szumu:</w:t>
      </w:r>
    </w:p>
    <w:p w14:paraId="21666601" w14:textId="77777777" w:rsidR="00867D97" w:rsidRPr="00867D97" w:rsidRDefault="00867D97" w:rsidP="00867D97">
      <w:pPr>
        <w:spacing w:before="60" w:after="40"/>
        <w:ind w:left="720"/>
        <w:rPr>
          <w:lang w:val="pl-PL"/>
        </w:rPr>
      </w:pPr>
      <w:r w:rsidRPr="00867D97">
        <w:rPr>
          <w:lang w:val="pl-PL"/>
        </w:rPr>
        <w:t>• noise_level = 0.00 → dokładność ≈ 81,1%</w:t>
      </w:r>
    </w:p>
    <w:p w14:paraId="706409DB" w14:textId="77777777" w:rsidR="00867D97" w:rsidRPr="00867D97" w:rsidRDefault="00867D97" w:rsidP="00867D97">
      <w:pPr>
        <w:spacing w:before="40" w:after="40"/>
        <w:ind w:left="720"/>
        <w:rPr>
          <w:lang w:val="pl-PL"/>
        </w:rPr>
      </w:pPr>
      <w:r w:rsidRPr="00867D97">
        <w:rPr>
          <w:lang w:val="pl-PL"/>
        </w:rPr>
        <w:t>• noise_level = 0.05 → dokładność ≈ 81,1%</w:t>
      </w:r>
    </w:p>
    <w:p w14:paraId="48DAFA10" w14:textId="77777777" w:rsidR="00867D97" w:rsidRPr="00867D97" w:rsidRDefault="00867D97" w:rsidP="00867D97">
      <w:pPr>
        <w:spacing w:before="40" w:after="40"/>
        <w:ind w:left="720"/>
        <w:rPr>
          <w:lang w:val="pl-PL"/>
        </w:rPr>
      </w:pPr>
      <w:r w:rsidRPr="00867D97">
        <w:rPr>
          <w:lang w:val="pl-PL"/>
        </w:rPr>
        <w:t>• noise_level = 0.10 → dokładność ≈ 78,0%</w:t>
      </w:r>
    </w:p>
    <w:p w14:paraId="13B81A0C" w14:textId="77777777" w:rsidR="00867D97" w:rsidRPr="00867D97" w:rsidRDefault="00867D97" w:rsidP="00867D97">
      <w:pPr>
        <w:spacing w:before="40" w:after="40"/>
        <w:ind w:left="720"/>
        <w:rPr>
          <w:lang w:val="pl-PL"/>
        </w:rPr>
      </w:pPr>
      <w:r w:rsidRPr="00867D97">
        <w:rPr>
          <w:lang w:val="pl-PL"/>
        </w:rPr>
        <w:t>• noise_level = 0.20 → dokładność ≈ 78,0%</w:t>
      </w:r>
    </w:p>
    <w:p w14:paraId="18CBF6DC" w14:textId="77777777" w:rsidR="00867D97" w:rsidRPr="00867D97" w:rsidRDefault="00867D97" w:rsidP="00867D97">
      <w:pPr>
        <w:spacing w:before="40" w:after="40"/>
        <w:ind w:left="720"/>
        <w:rPr>
          <w:lang w:val="pl-PL"/>
        </w:rPr>
      </w:pPr>
      <w:r w:rsidRPr="00867D97">
        <w:rPr>
          <w:lang w:val="pl-PL"/>
        </w:rPr>
        <w:t>• noise_level = 0.50 → dokładność ≈ 74,5%</w:t>
      </w:r>
    </w:p>
    <w:p w14:paraId="63CA07BF" w14:textId="77777777" w:rsidR="00867D97" w:rsidRPr="00867D97" w:rsidRDefault="00867D97" w:rsidP="00867D97">
      <w:pPr>
        <w:spacing w:before="40" w:after="40"/>
        <w:ind w:left="720"/>
        <w:rPr>
          <w:lang w:val="pl-PL"/>
        </w:rPr>
      </w:pPr>
      <w:r w:rsidRPr="00867D97">
        <w:rPr>
          <w:lang w:val="pl-PL"/>
        </w:rPr>
        <w:t>• noise_level = 1.00 → dokładność ≈ 72,0%</w:t>
      </w:r>
    </w:p>
    <w:p w14:paraId="5F73225D" w14:textId="010ECACC" w:rsidR="00867D97" w:rsidRDefault="00867D97" w:rsidP="0031230F">
      <w:pPr>
        <w:spacing w:before="40" w:after="120"/>
        <w:ind w:left="720"/>
        <w:rPr>
          <w:lang w:val="pl-PL"/>
        </w:rPr>
      </w:pPr>
      <w:r w:rsidRPr="00867D97">
        <w:rPr>
          <w:lang w:val="pl-PL"/>
        </w:rPr>
        <w:t>• noise_level = 2.00 → dokładność ≈ 51,3%</w:t>
      </w:r>
    </w:p>
    <w:p w14:paraId="5ADDE26A" w14:textId="77777777" w:rsidR="0031230F" w:rsidRPr="00867D97" w:rsidRDefault="0031230F" w:rsidP="0031230F">
      <w:pPr>
        <w:spacing w:before="40" w:after="120"/>
        <w:ind w:left="720"/>
        <w:rPr>
          <w:lang w:val="pl-PL"/>
        </w:rPr>
      </w:pPr>
    </w:p>
    <w:p w14:paraId="5EFA3621" w14:textId="0990C0B9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 xml:space="preserve">Wykres ujawnia wyraźny, monotoniczny spadek dokładności modelu wraz ze wzrostem poziomu szumu, co potwierdza istnienie fundamentalnego kompromisu między prywatnością a użytecznością </w:t>
      </w:r>
      <w:r w:rsidR="00684063">
        <w:rPr>
          <w:lang w:val="pl-PL"/>
        </w:rPr>
        <w:t xml:space="preserve">- </w:t>
      </w:r>
      <w:r w:rsidRPr="00867D97">
        <w:rPr>
          <w:lang w:val="pl-PL"/>
        </w:rPr>
        <w:t xml:space="preserve">kluczowego zagadnienia w dziedzinie prywatności różniczkowej. </w:t>
      </w:r>
    </w:p>
    <w:p w14:paraId="78109076" w14:textId="7692BEE1" w:rsidR="00867D97" w:rsidRPr="00867D97" w:rsidRDefault="00867D97" w:rsidP="00867D97">
      <w:pPr>
        <w:pStyle w:val="Heading1"/>
        <w:rPr>
          <w:lang w:val="pl-PL"/>
        </w:rPr>
      </w:pPr>
      <w:r w:rsidRPr="00867D97">
        <w:rPr>
          <w:lang w:val="pl-PL"/>
        </w:rPr>
        <w:lastRenderedPageBreak/>
        <w:t>Wnioski</w:t>
      </w:r>
    </w:p>
    <w:p w14:paraId="2E82FE06" w14:textId="09748B81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>Przeprowadzony projekt potwierdził kluczową tezę uczenia federacyjnego: możliwe jest zbudowanie użytecznego modelu predykcyjnego w środowisku multi-tenant bez konieczności centralizowania surowych danych. Model globalny uzyskany metodą FedAvg osiągnął dokładność 81,1% przy braku szumu</w:t>
      </w:r>
      <w:r>
        <w:rPr>
          <w:lang w:val="pl-PL"/>
        </w:rPr>
        <w:t>.</w:t>
      </w:r>
    </w:p>
    <w:p w14:paraId="7257E918" w14:textId="77777777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>Analiza ceny prywatności wykazała, że istnieje praktyczne 'okno kompromisu' w zakresie noise_level od 0 do około 0.5, gdzie model zachowuje akceptowalną dokładność (powyżej 74%) przy jednoczesnym zapewnieniu gwarancji prywatności różniczkowej. Przekroczenie progu noise_level ≈ 1.0 prowadzi do gwałtownej i nieodwracalnej degradacji modelu, co wyznacza praktyczną górną granicę użyteczności szumu gaussowskiego w tej konfiguracji.</w:t>
      </w:r>
    </w:p>
    <w:p w14:paraId="31963169" w14:textId="21FE87DC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 xml:space="preserve">Projekt zidentyfikował również ograniczenia zastosowanego podejścia. Prosta implementacja FedAvg zakłada jednorodność danych między tenantami </w:t>
      </w:r>
      <w:r>
        <w:rPr>
          <w:lang w:val="pl-PL"/>
        </w:rPr>
        <w:t>-</w:t>
      </w:r>
      <w:r w:rsidRPr="00867D97">
        <w:rPr>
          <w:lang w:val="pl-PL"/>
        </w:rPr>
        <w:t xml:space="preserve"> w rzeczywistości oddziały banku mogą obsługiwać różne demograficznie populacje klientów, co wymagałoby bardziej zaawansowanych algorytmów agregacji</w:t>
      </w:r>
      <w:r>
        <w:rPr>
          <w:lang w:val="pl-PL"/>
        </w:rPr>
        <w:t>.</w:t>
      </w:r>
    </w:p>
    <w:p w14:paraId="69F24E00" w14:textId="0E5EDB46" w:rsidR="00867D97" w:rsidRPr="00867D97" w:rsidRDefault="00867D97" w:rsidP="00867D97">
      <w:pPr>
        <w:spacing w:before="120" w:after="120"/>
        <w:jc w:val="both"/>
        <w:rPr>
          <w:lang w:val="pl-PL"/>
        </w:rPr>
      </w:pPr>
      <w:r w:rsidRPr="00867D97">
        <w:rPr>
          <w:lang w:val="pl-PL"/>
        </w:rPr>
        <w:t>Podsumowując, projekt w pełni osiągnął zamierzone cele: zademonstrowaliśmy praktyczną wykonalność federacyjnego uczenia maszynowego jako alternatywy dla centralizacji danych w środowiskach regulowanych, zbadaliśmy empirycznie krzywą kompromisu prywatność</w:t>
      </w:r>
      <w:r>
        <w:rPr>
          <w:lang w:val="pl-PL"/>
        </w:rPr>
        <w:t xml:space="preserve"> - </w:t>
      </w:r>
      <w:r w:rsidRPr="00867D97">
        <w:rPr>
          <w:lang w:val="pl-PL"/>
        </w:rPr>
        <w:t>dokładność oraz pogłębiliśmy rozumienie algorytmu FedAvg w kontekście rzeczywistych danych finansowych</w:t>
      </w:r>
      <w:r w:rsidR="0031230F">
        <w:rPr>
          <w:lang w:val="pl-PL"/>
        </w:rPr>
        <w:t>.</w:t>
      </w:r>
    </w:p>
    <w:p w14:paraId="6651C980" w14:textId="77777777" w:rsidR="00EF46B3" w:rsidRPr="007E4ADD" w:rsidRDefault="00EF46B3" w:rsidP="007E4ADD">
      <w:pPr>
        <w:spacing w:before="120" w:after="120"/>
        <w:jc w:val="both"/>
        <w:rPr>
          <w:lang w:val="pl-PL"/>
        </w:rPr>
      </w:pPr>
    </w:p>
    <w:p w14:paraId="42F44D53" w14:textId="77777777" w:rsidR="00C306F5" w:rsidRPr="007E4ADD" w:rsidRDefault="00C306F5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12D9BEDE" w14:textId="77777777" w:rsidR="00C306F5" w:rsidRPr="007E4ADD" w:rsidRDefault="00C306F5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1DC563D1" w14:textId="77777777" w:rsidR="00C306F5" w:rsidRPr="007E4ADD" w:rsidRDefault="00C306F5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7C50F169" w14:textId="77777777" w:rsidR="00C306F5" w:rsidRPr="007E4ADD" w:rsidRDefault="00C306F5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64ECAD14" w14:textId="77777777" w:rsidR="00C306F5" w:rsidRPr="007E4ADD" w:rsidRDefault="00C306F5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64509D00" w14:textId="77777777" w:rsidR="00077D42" w:rsidRDefault="00077D42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5BE7F8F3" w14:textId="77777777" w:rsidR="00077D42" w:rsidRPr="007E4ADD" w:rsidRDefault="00077D42" w:rsidP="00C306F5">
      <w:pPr>
        <w:pBdr>
          <w:bottom w:val="single" w:sz="6" w:space="1" w:color="2E5496"/>
        </w:pBdr>
        <w:spacing w:before="160" w:after="480"/>
        <w:jc w:val="center"/>
        <w:rPr>
          <w:i/>
          <w:iCs/>
          <w:color w:val="555555"/>
          <w:sz w:val="20"/>
          <w:szCs w:val="20"/>
          <w:lang w:val="pl-PL"/>
        </w:rPr>
      </w:pPr>
    </w:p>
    <w:p w14:paraId="0632ED51" w14:textId="77777777" w:rsidR="00C306F5" w:rsidRPr="007E4ADD" w:rsidRDefault="00C306F5" w:rsidP="00077D42">
      <w:pPr>
        <w:pBdr>
          <w:bottom w:val="single" w:sz="6" w:space="1" w:color="2E5496"/>
        </w:pBdr>
        <w:spacing w:before="160" w:after="480"/>
        <w:rPr>
          <w:i/>
          <w:iCs/>
          <w:color w:val="555555"/>
          <w:sz w:val="20"/>
          <w:szCs w:val="20"/>
          <w:lang w:val="pl-PL"/>
        </w:rPr>
      </w:pPr>
    </w:p>
    <w:sectPr w:rsidR="00C306F5" w:rsidRPr="007E4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A4123"/>
    <w:multiLevelType w:val="hybridMultilevel"/>
    <w:tmpl w:val="97565D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01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22"/>
    <w:rsid w:val="00077D42"/>
    <w:rsid w:val="000B16D2"/>
    <w:rsid w:val="00131885"/>
    <w:rsid w:val="001A37B7"/>
    <w:rsid w:val="001B341E"/>
    <w:rsid w:val="0031230F"/>
    <w:rsid w:val="003515E3"/>
    <w:rsid w:val="00372324"/>
    <w:rsid w:val="00381F22"/>
    <w:rsid w:val="00444959"/>
    <w:rsid w:val="004934D2"/>
    <w:rsid w:val="004D2FA3"/>
    <w:rsid w:val="00684063"/>
    <w:rsid w:val="007E4ADD"/>
    <w:rsid w:val="00867D97"/>
    <w:rsid w:val="008C58C0"/>
    <w:rsid w:val="009407D2"/>
    <w:rsid w:val="00961A0D"/>
    <w:rsid w:val="00964AA7"/>
    <w:rsid w:val="00992CCB"/>
    <w:rsid w:val="009A4A0A"/>
    <w:rsid w:val="009B7838"/>
    <w:rsid w:val="009D7D27"/>
    <w:rsid w:val="00A412A8"/>
    <w:rsid w:val="00AD0DB4"/>
    <w:rsid w:val="00C306F5"/>
    <w:rsid w:val="00C56DB2"/>
    <w:rsid w:val="00CA1311"/>
    <w:rsid w:val="00D345FF"/>
    <w:rsid w:val="00D43811"/>
    <w:rsid w:val="00E27E05"/>
    <w:rsid w:val="00EF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8186"/>
  <w15:chartTrackingRefBased/>
  <w15:docId w15:val="{6715036A-B822-4836-A56E-7026BB56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6F5"/>
    <w:pPr>
      <w:spacing w:after="0" w:line="240" w:lineRule="auto"/>
    </w:pPr>
    <w:rPr>
      <w:rFonts w:ascii="Arial" w:eastAsia="Arial" w:hAnsi="Arial" w:cs="Arial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F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Antonina Chruściel (ac311580)</dc:creator>
  <cp:keywords/>
  <dc:description/>
  <cp:lastModifiedBy>Antonina Chruściel (ac311580)</cp:lastModifiedBy>
  <cp:revision>20</cp:revision>
  <dcterms:created xsi:type="dcterms:W3CDTF">2026-06-30T13:39:00Z</dcterms:created>
  <dcterms:modified xsi:type="dcterms:W3CDTF">2026-09-16T15:14:00Z</dcterms:modified>
</cp:coreProperties>
</file>