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BD42" w14:textId="77777777" w:rsidR="005E2F6A" w:rsidRDefault="00377125" w:rsidP="00F06039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</w:t>
      </w:r>
      <w:r w:rsidRPr="00377125">
        <w:rPr>
          <w:rFonts w:ascii="Arial" w:hAnsi="Arial" w:cs="Arial"/>
          <w:b/>
          <w:bCs/>
          <w:sz w:val="24"/>
          <w:szCs w:val="24"/>
        </w:rPr>
        <w:t>Explique o que a query abaixo está fazendo e diga qual é o recurso de SQL que está sendo utilizado para criar as tabelas.</w:t>
      </w:r>
    </w:p>
    <w:p w14:paraId="17522078" w14:textId="7606DE1A" w:rsidR="005E2F6A" w:rsidRDefault="005E2F6A" w:rsidP="00F06039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00837F37" wp14:editId="7EECE3DA">
            <wp:extent cx="4457700" cy="1666875"/>
            <wp:effectExtent l="0" t="0" r="0" b="9525"/>
            <wp:docPr id="1031673164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73164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65C9" w14:textId="0E596A5D" w:rsidR="005E2F6A" w:rsidRDefault="00E12289" w:rsidP="00F060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228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consulta acima está usando a CTE WITH para criar duas tabelas temporárias, </w:t>
      </w:r>
      <w:r w:rsidR="005E2F6A">
        <w:rPr>
          <w:rFonts w:ascii="Arial" w:hAnsi="Arial" w:cs="Arial"/>
          <w:sz w:val="24"/>
          <w:szCs w:val="24"/>
        </w:rPr>
        <w:t>“</w:t>
      </w:r>
      <w:proofErr w:type="spellStart"/>
      <w:r w:rsidRPr="00E12289">
        <w:rPr>
          <w:rFonts w:ascii="Arial" w:hAnsi="Arial" w:cs="Arial"/>
          <w:sz w:val="24"/>
          <w:szCs w:val="24"/>
        </w:rPr>
        <w:t>x_table</w:t>
      </w:r>
      <w:proofErr w:type="spellEnd"/>
      <w:r w:rsidR="005E2F6A">
        <w:rPr>
          <w:rFonts w:ascii="Arial" w:hAnsi="Arial" w:cs="Arial"/>
          <w:sz w:val="24"/>
          <w:szCs w:val="24"/>
        </w:rPr>
        <w:t>”</w:t>
      </w:r>
      <w:r w:rsidRPr="00377125">
        <w:rPr>
          <w:rFonts w:ascii="Arial" w:hAnsi="Arial" w:cs="Arial"/>
          <w:sz w:val="24"/>
          <w:szCs w:val="24"/>
        </w:rPr>
        <w:t xml:space="preserve"> e </w:t>
      </w:r>
      <w:r w:rsidR="005E2F6A">
        <w:rPr>
          <w:rFonts w:ascii="Arial" w:hAnsi="Arial" w:cs="Arial"/>
          <w:sz w:val="24"/>
          <w:szCs w:val="24"/>
        </w:rPr>
        <w:t>“</w:t>
      </w:r>
      <w:proofErr w:type="spellStart"/>
      <w:r w:rsidRPr="00E12289">
        <w:rPr>
          <w:rFonts w:ascii="Arial" w:hAnsi="Arial" w:cs="Arial"/>
          <w:sz w:val="24"/>
          <w:szCs w:val="24"/>
        </w:rPr>
        <w:t>y_table</w:t>
      </w:r>
      <w:proofErr w:type="spellEnd"/>
      <w:r w:rsidR="005E2F6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cada uma delas possui duas colunas, “Int1” e “Int2” com valores específicos. </w:t>
      </w:r>
    </w:p>
    <w:p w14:paraId="5A160A71" w14:textId="6BDE748F" w:rsidR="00E12289" w:rsidRDefault="00E12289" w:rsidP="00F060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</w:t>
      </w:r>
      <w:r w:rsidR="005E2F6A"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x_table</w:t>
      </w:r>
      <w:proofErr w:type="spellEnd"/>
      <w:r w:rsidR="005E2F6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possu</w:t>
      </w:r>
      <w:r w:rsidR="005E2F6A">
        <w:rPr>
          <w:rFonts w:ascii="Arial" w:hAnsi="Arial" w:cs="Arial"/>
          <w:sz w:val="24"/>
          <w:szCs w:val="24"/>
        </w:rPr>
        <w:t>i uma linha com os valores 1 e 2 nas colunas Int1 e Int2 e a tabela “</w:t>
      </w:r>
      <w:proofErr w:type="spellStart"/>
      <w:r w:rsidR="005E2F6A">
        <w:rPr>
          <w:rFonts w:ascii="Arial" w:hAnsi="Arial" w:cs="Arial"/>
          <w:sz w:val="24"/>
          <w:szCs w:val="24"/>
        </w:rPr>
        <w:t>y_table</w:t>
      </w:r>
      <w:proofErr w:type="spellEnd"/>
      <w:r w:rsidR="005E2F6A">
        <w:rPr>
          <w:rFonts w:ascii="Arial" w:hAnsi="Arial" w:cs="Arial"/>
          <w:sz w:val="24"/>
          <w:szCs w:val="24"/>
        </w:rPr>
        <w:t>” possui uma linha com os valores 2 e 3 nas colunas Int1 e Int2</w:t>
      </w:r>
      <w:r>
        <w:rPr>
          <w:rFonts w:ascii="Arial" w:hAnsi="Arial" w:cs="Arial"/>
          <w:sz w:val="24"/>
          <w:szCs w:val="24"/>
        </w:rPr>
        <w:t>. Em seguida</w:t>
      </w:r>
      <w:r w:rsidR="005E2F6A">
        <w:rPr>
          <w:rFonts w:ascii="Arial" w:hAnsi="Arial" w:cs="Arial"/>
          <w:sz w:val="24"/>
          <w:szCs w:val="24"/>
        </w:rPr>
        <w:t xml:space="preserve"> a query faz uma seleção de todas as colunas das duas tabelas.</w:t>
      </w:r>
    </w:p>
    <w:p w14:paraId="28E78614" w14:textId="05152C63" w:rsidR="00377125" w:rsidRDefault="005E2F6A" w:rsidP="00F060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é a combinação das lindas das duas tabelas, pois é utilizado o UNION para isso</w:t>
      </w:r>
    </w:p>
    <w:p w14:paraId="38DD0CFD" w14:textId="50A2C5C9" w:rsidR="00377125" w:rsidRPr="00377125" w:rsidRDefault="00377125" w:rsidP="00F06039">
      <w:pPr>
        <w:spacing w:line="36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2) </w:t>
      </w:r>
      <w:r w:rsidRPr="00377125">
        <w:rPr>
          <w:rFonts w:ascii="Arial" w:hAnsi="Arial" w:cs="Arial"/>
          <w:b/>
          <w:bCs/>
          <w:sz w:val="24"/>
          <w:szCs w:val="24"/>
          <w:shd w:val="clear" w:color="auto" w:fill="FFFFFF"/>
        </w:rPr>
        <w:t>O que é e quais as vantagens do uso de CTE?</w:t>
      </w:r>
    </w:p>
    <w:p w14:paraId="0006C31F" w14:textId="398D8431" w:rsidR="00377125" w:rsidRPr="00377125" w:rsidRDefault="00377125" w:rsidP="00F060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77125">
        <w:rPr>
          <w:rFonts w:ascii="Arial" w:hAnsi="Arial" w:cs="Arial"/>
          <w:sz w:val="24"/>
          <w:szCs w:val="24"/>
        </w:rPr>
        <w:t xml:space="preserve">Em SQL, CTE (Common </w:t>
      </w:r>
      <w:proofErr w:type="spellStart"/>
      <w:r w:rsidRPr="00377125">
        <w:rPr>
          <w:rFonts w:ascii="Arial" w:hAnsi="Arial" w:cs="Arial"/>
          <w:sz w:val="24"/>
          <w:szCs w:val="24"/>
        </w:rPr>
        <w:t>Table</w:t>
      </w:r>
      <w:proofErr w:type="spellEnd"/>
      <w:r w:rsidRPr="00377125">
        <w:rPr>
          <w:rFonts w:ascii="Arial" w:hAnsi="Arial" w:cs="Arial"/>
          <w:sz w:val="24"/>
          <w:szCs w:val="24"/>
        </w:rPr>
        <w:t xml:space="preserve"> Expression), ou Expressão de Tabela Comum em português, é uma construção que permite </w:t>
      </w:r>
      <w:r w:rsidR="005E2F6A">
        <w:rPr>
          <w:rFonts w:ascii="Arial" w:hAnsi="Arial" w:cs="Arial"/>
          <w:sz w:val="24"/>
          <w:szCs w:val="24"/>
        </w:rPr>
        <w:t>uma ou mais tabelas temporárias</w:t>
      </w:r>
      <w:r w:rsidRPr="00377125">
        <w:rPr>
          <w:rFonts w:ascii="Arial" w:hAnsi="Arial" w:cs="Arial"/>
          <w:sz w:val="24"/>
          <w:szCs w:val="24"/>
        </w:rPr>
        <w:t>.</w:t>
      </w:r>
      <w:r w:rsidR="005E2F6A">
        <w:rPr>
          <w:rFonts w:ascii="Arial" w:hAnsi="Arial" w:cs="Arial"/>
          <w:sz w:val="24"/>
          <w:szCs w:val="24"/>
        </w:rPr>
        <w:t xml:space="preserve"> Essas tabelas temporárias podem ser referenciadas posteriormente na consulta principal, o que torna o código mais legível e isso é uma das vantagens do uso de CTE, além da reutilização de código, otimização de desempenho e a modularidade. </w:t>
      </w:r>
    </w:p>
    <w:p w14:paraId="4930C8AD" w14:textId="77777777" w:rsidR="00B328AE" w:rsidRDefault="00B328AE" w:rsidP="00F06039">
      <w:pPr>
        <w:spacing w:line="360" w:lineRule="auto"/>
      </w:pPr>
    </w:p>
    <w:sectPr w:rsidR="00B32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0E6D"/>
    <w:multiLevelType w:val="multilevel"/>
    <w:tmpl w:val="333E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11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25"/>
    <w:rsid w:val="00216061"/>
    <w:rsid w:val="00377125"/>
    <w:rsid w:val="005E2F6A"/>
    <w:rsid w:val="00A0357C"/>
    <w:rsid w:val="00A225E6"/>
    <w:rsid w:val="00AF3A24"/>
    <w:rsid w:val="00B328AE"/>
    <w:rsid w:val="00E12289"/>
    <w:rsid w:val="00F0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8C22"/>
  <w15:chartTrackingRefBased/>
  <w15:docId w15:val="{97040525-C3FD-4CF1-B599-ACC9F053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Chrystian A</dc:creator>
  <cp:keywords/>
  <dc:description/>
  <cp:lastModifiedBy>Chrystian A</cp:lastModifiedBy>
  <cp:revision>2</cp:revision>
  <dcterms:created xsi:type="dcterms:W3CDTF">2023-06-12T02:01:00Z</dcterms:created>
  <dcterms:modified xsi:type="dcterms:W3CDTF">2023-06-14T01:20:00Z</dcterms:modified>
</cp:coreProperties>
</file>