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400"/>
        <w:jc w:val="center"/>
      </w:pPr>
      <w:r>
        <w:rPr>
          <w:rFonts w:ascii="Arial" w:cs="Arial" w:eastAsia="Arial" w:hAnsi="Arial"/>
          <w:b/>
          <w:bCs/>
          <w:color w:val="1B3A5C"/>
          <w:sz w:val="56"/>
          <w:szCs w:val="56"/>
        </w:rPr>
        <w:t xml:space="preserve">What did we learn from the research</w:t>
      </w:r>
    </w:p>
    <w:p>
      <w:pPr>
        <w:spacing w:after="200"/>
        <w:jc w:val="center"/>
      </w:pPr>
      <w:r>
        <w:rPr>
          <w:rFonts w:ascii="Arial" w:cs="Arial" w:eastAsia="Arial" w:hAnsi="Arial"/>
          <w:color w:val="666666"/>
          <w:sz w:val="32"/>
          <w:szCs w:val="32"/>
        </w:rPr>
        <w:t xml:space="preserve">Youth Preventive Health Services</w:t>
      </w:r>
    </w:p>
    <w:p>
      <w:pPr>
        <w:jc w:val="center"/>
      </w:pPr>
      <w:r>
        <w:rPr>
          <w:rFonts w:ascii="Arial" w:cs="Arial" w:eastAsia="Arial" w:hAnsi="Arial"/>
          <w:color w:val="999999"/>
          <w:sz w:val="24"/>
          <w:szCs w:val="24"/>
        </w:rPr>
        <w:t xml:space="preserve">Health Promotion Board  |  Aleph</w:t>
      </w:r>
    </w:p>
    <w:p>
      <w:r>
        <w:br w:type="page"/>
      </w:r>
    </w:p>
    <w:p>
      <w:pPr>
        <w:sectPr>
          <w:pgSz w:w="11906" w:h="16838"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6"/>
          <w:szCs w:val="36"/>
        </w:rPr>
        <w:t xml:space="preserve">There is a drift. But what is the “drift”?</w:t>
      </w:r>
    </w:p>
    <w:p>
      <w:pPr>
        <w:spacing w:after="120" w:line="276"/>
      </w:pPr>
      <w:r>
        <w:rPr>
          <w:rFonts w:ascii="Arial" w:cs="Arial" w:eastAsia="Arial" w:hAnsi="Arial"/>
          <w:color w:val="333333"/>
          <w:sz w:val="22"/>
          <w:szCs w:val="22"/>
        </w:rPr>
        <w:t xml:space="preserve">It is the gradual, unintentional slide away from healthy habits, not because youth chose to stop, but because </w:t>
      </w:r>
      <w:r>
        <w:rPr>
          <w:rFonts w:ascii="Arial" w:cs="Arial" w:eastAsia="Arial" w:hAnsi="Arial"/>
          <w:b/>
          <w:bCs/>
          <w:color w:val="333333"/>
          <w:sz w:val="22"/>
          <w:szCs w:val="22"/>
        </w:rPr>
        <w:t xml:space="preserve">nothing held them in place.</w:t>
      </w:r>
    </w:p>
    <w:p>
      <w:pPr>
        <w:spacing w:after="80"/>
      </w:pPr>
    </w:p>
    <w:p>
      <w:pPr>
        <w:spacing w:after="120" w:line="276"/>
      </w:pPr>
      <w:r>
        <w:rPr>
          <w:rFonts w:ascii="Arial" w:cs="Arial" w:eastAsia="Arial" w:hAnsi="Arial"/>
          <w:color w:val="333333"/>
          <w:sz w:val="22"/>
          <w:szCs w:val="22"/>
        </w:rPr>
        <w:t xml:space="preserve">Youth describe exactly what healthy looks like. Most want it. But wanting isn’t enough when the structures that made it easy are gone: bedtimes, family meals, supervised afternoons have been reduced, and what fills the gap is academic pressure, social media, and convenience. The drift isn’t about what youth lack — it’s about what was never put in place around them. It shows up in three areas.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Knowing → Not Doing</w:t>
            </w:r>
          </w:p>
          <w:p>
            <w:pPr>
              <w:spacing w:line="260"/>
            </w:pPr>
            <w:r>
              <w:rPr>
                <w:rFonts w:ascii="Arial" w:cs="Arial" w:eastAsia="Arial" w:hAnsi="Arial"/>
                <w:color w:val="333333"/>
                <w:sz w:val="20"/>
                <w:szCs w:val="20"/>
              </w:rPr>
              <w:t xml:space="preserve">They know what’s right. They just never learned how to do it on their own — because until now, someone else always did it for them.</w:t>
            </w:r>
          </w:p>
        </w:tc>
        <w:tc>
          <w:tcPr>
            <w:tcW w:type="dxa" w:w="3009"/>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Structure → Gap</w:t>
            </w:r>
          </w:p>
          <w:p>
            <w:pPr>
              <w:spacing w:line="260"/>
            </w:pPr>
            <w:r>
              <w:rPr>
                <w:rFonts w:ascii="Arial" w:cs="Arial" w:eastAsia="Arial" w:hAnsi="Arial"/>
                <w:color w:val="333333"/>
                <w:sz w:val="20"/>
                <w:szCs w:val="20"/>
              </w:rPr>
              <w:t xml:space="preserve">Bedtimes, family meals, supervised afternoons decreased by Sec 1. What replaced them? The environment that once made healthy easy now makes unhealthy effortless.</w:t>
            </w:r>
          </w:p>
        </w:tc>
        <w:tc>
          <w:tcPr>
            <w:tcW w:type="dxa" w:w="3009"/>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Guidance → Friction</w:t>
            </w:r>
          </w:p>
          <w:p>
            <w:pPr>
              <w:spacing w:line="260"/>
            </w:pPr>
            <w:r>
              <w:rPr>
                <w:rFonts w:ascii="Arial" w:cs="Arial" w:eastAsia="Arial" w:hAnsi="Arial"/>
                <w:color w:val="333333"/>
                <w:sz w:val="20"/>
                <w:szCs w:val="20"/>
              </w:rPr>
              <w:t xml:space="preserve">Parents haven’t stopped caring. But the tools that worked in primary school — monitoring, rules, reminders — are now understood differently by the youth, met with resistance.</w:t>
            </w:r>
          </w:p>
        </w:tc>
      </w:tr>
    </w:tbl>
    <w:p>
      <w:r>
        <w:br w:type="page"/>
      </w:r>
    </w:p>
    <w:p>
      <w:pPr>
        <w:pStyle w:val="Heading1"/>
        <w:spacing w:before="360" w:after="200"/>
      </w:pPr>
      <w:r>
        <w:rPr>
          <w:rFonts w:ascii="Arial" w:cs="Arial" w:eastAsia="Arial" w:hAnsi="Arial"/>
          <w:b/>
          <w:bCs/>
          <w:color w:val="1B3A5C"/>
          <w:sz w:val="36"/>
          <w:szCs w:val="36"/>
        </w:rPr>
        <w:t xml:space="preserve">Why the drift is happening?</w:t>
      </w:r>
    </w:p>
    <w:p>
      <w:pPr>
        <w:spacing w:after="120" w:line="276"/>
      </w:pPr>
      <w:r>
        <w:rPr>
          <w:rFonts w:ascii="Arial" w:cs="Arial" w:eastAsia="Arial" w:hAnsi="Arial"/>
          <w:color w:val="333333"/>
          <w:sz w:val="22"/>
          <w:szCs w:val="22"/>
        </w:rPr>
        <w:t xml:space="preserve">The drift isn’t about willpower. When we look at what actually stops youth from following through, the barriers aren’t in their heads — they’re in what was never taught, what surrounds them daily, and what feels more urgent than health.</w:t>
      </w:r>
    </w:p>
    <w:p>
      <w:pPr>
        <w:spacing w:after="80"/>
      </w:pPr>
    </w:p>
    <w:p>
      <w:pPr>
        <w:spacing w:before="200" w:after="120"/>
      </w:pPr>
      <w:r>
        <w:rPr>
          <w:rFonts w:ascii="Arial" w:cs="Arial" w:eastAsia="Arial" w:hAnsi="Arial"/>
          <w:b/>
          <w:bCs/>
          <w:color w:val="2E4057"/>
          <w:sz w:val="24"/>
          <w:szCs w:val="24"/>
        </w:rPr>
        <w:t xml:space="preserve">Capability</w:t>
      </w:r>
    </w:p>
    <w:p>
      <w:pPr>
        <w:spacing w:after="120" w:line="276"/>
      </w:pPr>
      <w:r>
        <w:rPr>
          <w:rFonts w:ascii="Arial" w:cs="Arial" w:eastAsia="Arial" w:hAnsi="Arial"/>
          <w:color w:val="333333"/>
          <w:sz w:val="22"/>
          <w:szCs w:val="22"/>
        </w:rPr>
        <w:t xml:space="preserve">They were handed the “what”. No one taught them the “how.”</w:t>
      </w:r>
    </w:p>
    <w:p>
      <w:pPr>
        <w:spacing w:before="200" w:after="120"/>
      </w:pPr>
      <w:r>
        <w:rPr>
          <w:rFonts w:ascii="Arial" w:cs="Arial" w:eastAsia="Arial" w:hAnsi="Arial"/>
          <w:b/>
          <w:bCs/>
          <w:color w:val="2E4057"/>
          <w:sz w:val="24"/>
          <w:szCs w:val="24"/>
        </w:rPr>
        <w:t xml:space="preserve">Opportunity</w:t>
      </w:r>
    </w:p>
    <w:p>
      <w:pPr>
        <w:spacing w:after="120" w:line="276"/>
      </w:pPr>
      <w:r>
        <w:rPr>
          <w:rFonts w:ascii="Arial" w:cs="Arial" w:eastAsia="Arial" w:hAnsi="Arial"/>
          <w:color w:val="333333"/>
          <w:sz w:val="22"/>
          <w:szCs w:val="22"/>
        </w:rPr>
        <w:t xml:space="preserve">Between 3pm and bedtime, the structures that once made healthy easy are gone. What’s left defaults to convenience, not necessarily a healthy choice.</w:t>
      </w:r>
    </w:p>
    <w:p>
      <w:pPr>
        <w:spacing w:before="200" w:after="120"/>
      </w:pPr>
      <w:r>
        <w:rPr>
          <w:rFonts w:ascii="Arial" w:cs="Arial" w:eastAsia="Arial" w:hAnsi="Arial"/>
          <w:b/>
          <w:bCs/>
          <w:color w:val="2E4057"/>
          <w:sz w:val="24"/>
          <w:szCs w:val="24"/>
        </w:rPr>
        <w:t xml:space="preserve">Motivation</w:t>
      </w:r>
    </w:p>
    <w:p>
      <w:pPr>
        <w:spacing w:after="120" w:line="276"/>
      </w:pPr>
      <w:r>
        <w:rPr>
          <w:rFonts w:ascii="Arial" w:cs="Arial" w:eastAsia="Arial" w:hAnsi="Arial"/>
          <w:color w:val="333333"/>
          <w:sz w:val="22"/>
          <w:szCs w:val="22"/>
        </w:rPr>
        <w:t xml:space="preserve">Health rarely wins a daily trade-off — not when grades, friendships, and stress relief all feel more immediate.</w:t>
      </w:r>
    </w:p>
    <w:p>
      <w:pPr>
        <w:spacing w:before="200" w:after="120"/>
      </w:pPr>
      <w:r>
        <w:rPr>
          <w:rFonts w:ascii="Arial" w:cs="Arial" w:eastAsia="Arial" w:hAnsi="Arial"/>
          <w:b/>
          <w:bCs/>
          <w:color w:val="2E4057"/>
          <w:sz w:val="24"/>
          <w:szCs w:val="24"/>
        </w:rPr>
        <w:t xml:space="preserve">Cascade</w:t>
      </w:r>
    </w:p>
    <w:p>
      <w:pPr>
        <w:spacing w:after="120" w:line="276"/>
      </w:pPr>
      <w:r>
        <w:rPr>
          <w:rFonts w:ascii="Arial" w:cs="Arial" w:eastAsia="Arial" w:hAnsi="Arial"/>
          <w:color w:val="333333"/>
          <w:sz w:val="22"/>
          <w:szCs w:val="22"/>
        </w:rPr>
        <w:t xml:space="preserve">One habit slips and pulls three others with it. Screen displaces sleep. Poor sleep disrupts breakfast. Fatigue suppresses movement. The decline is gradual but the effect is systemic.</w:t>
      </w:r>
    </w:p>
    <w:p>
      <w:pPr>
        <w:spacing w:after="120" w:line="276"/>
      </w:pPr>
      <w:r>
        <w:rPr>
          <w:rFonts w:ascii="Arial" w:cs="Arial" w:eastAsia="Arial" w:hAnsi="Arial"/>
          <w:i/>
          <w:iCs/>
          <w:color w:val="777777"/>
          <w:sz w:val="18"/>
          <w:szCs w:val="18"/>
        </w:rPr>
        <w:t xml:space="preserve">NB: The data visualised in the original presentation are illustrative of themes emerging from the qualitative sample and are not intended for statistical generalisation to the wider youth population in Singapore.</w:t>
      </w:r>
    </w:p>
    <w:p>
      <w:r>
        <w:br w:type="page"/>
      </w:r>
    </w:p>
    <w:p>
      <w:pPr>
        <w:pStyle w:val="Heading1"/>
        <w:spacing w:before="360" w:after="200"/>
      </w:pPr>
      <w:r>
        <w:rPr>
          <w:rFonts w:ascii="Arial" w:cs="Arial" w:eastAsia="Arial" w:hAnsi="Arial"/>
          <w:b/>
          <w:bCs/>
          <w:color w:val="1B3A5C"/>
          <w:sz w:val="36"/>
          <w:szCs w:val="36"/>
        </w:rPr>
        <w:t xml:space="preserve">Why does it matter?</w:t>
      </w:r>
    </w:p>
    <w:p>
      <w:pPr>
        <w:spacing w:after="120" w:line="276"/>
      </w:pPr>
      <w:r>
        <w:rPr>
          <w:rFonts w:ascii="Arial" w:cs="Arial" w:eastAsia="Arial" w:hAnsi="Arial"/>
          <w:color w:val="333333"/>
          <w:sz w:val="22"/>
          <w:szCs w:val="22"/>
        </w:rPr>
        <w:t xml:space="preserve">This drift is not inevitable — but reversing it requires an understanding of the system, not just the symptoms. These four areas demand attention: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after="40"/>
            </w:pPr>
            <w:r>
              <w:rPr>
                <w:rFonts w:ascii="Arial" w:cs="Arial" w:eastAsia="Arial" w:hAnsi="Arial"/>
                <w:b/>
                <w:bCs/>
                <w:color w:val="2A9D8F"/>
                <w:sz w:val="36"/>
                <w:szCs w:val="36"/>
              </w:rPr>
              <w:t xml:space="preserve">01</w:t>
            </w:r>
          </w:p>
          <w:p>
            <w:pPr>
              <w:spacing w:after="80"/>
            </w:pPr>
            <w:r>
              <w:rPr>
                <w:rFonts w:ascii="Arial" w:cs="Arial" w:eastAsia="Arial" w:hAnsi="Arial"/>
                <w:b/>
                <w:bCs/>
                <w:color w:val="1B3A5C"/>
                <w:sz w:val="22"/>
                <w:szCs w:val="22"/>
              </w:rPr>
              <w:t xml:space="preserve">The transitions are where habits break or form.</w:t>
            </w:r>
          </w:p>
          <w:p>
            <w:pPr>
              <w:spacing w:line="260"/>
            </w:pPr>
            <w:r>
              <w:rPr>
                <w:rFonts w:ascii="Arial" w:cs="Arial" w:eastAsia="Arial" w:hAnsi="Arial"/>
                <w:color w:val="333333"/>
                <w:sz w:val="20"/>
                <w:szCs w:val="20"/>
              </w:rPr>
              <w:t xml:space="preserve">P6→Sec 1 isn’t just a school change. It’s a simultaneous disruption of wake times, meals, supervision, social circles, and parental visibility.</w:t>
            </w:r>
          </w:p>
        </w:tc>
        <w:tc>
          <w:tcPr>
            <w:tcW w:type="dxa" w:w="4513"/>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after="40"/>
            </w:pPr>
            <w:r>
              <w:rPr>
                <w:rFonts w:ascii="Arial" w:cs="Arial" w:eastAsia="Arial" w:hAnsi="Arial"/>
                <w:b/>
                <w:bCs/>
                <w:color w:val="2A9D8F"/>
                <w:sz w:val="36"/>
                <w:szCs w:val="36"/>
              </w:rPr>
              <w:t xml:space="preserve">02</w:t>
            </w:r>
          </w:p>
          <w:p>
            <w:pPr>
              <w:spacing w:after="80"/>
            </w:pPr>
            <w:r>
              <w:rPr>
                <w:rFonts w:ascii="Arial" w:cs="Arial" w:eastAsia="Arial" w:hAnsi="Arial"/>
                <w:b/>
                <w:bCs/>
                <w:color w:val="1B3A5C"/>
                <w:sz w:val="22"/>
                <w:szCs w:val="22"/>
              </w:rPr>
              <w:t xml:space="preserve">Daily choices are shaped by what’s around them, not knowledge.</w:t>
            </w:r>
          </w:p>
          <w:p>
            <w:pPr>
              <w:spacing w:line="260"/>
            </w:pPr>
            <w:r>
              <w:rPr>
                <w:rFonts w:ascii="Arial" w:cs="Arial" w:eastAsia="Arial" w:hAnsi="Arial"/>
                <w:color w:val="333333"/>
                <w:sz w:val="20"/>
                <w:szCs w:val="20"/>
              </w:rPr>
              <w:t xml:space="preserve">Sleep, screen, food, exercise decisions happen inside fatigue, convenience, academic pressure, and social belonging.</w:t>
            </w:r>
          </w:p>
        </w:tc>
      </w:tr>
      <w:tr>
        <w:tc>
          <w:tcPr>
            <w:tcW w:type="dxa" w:w="4513"/>
            <w:tcBorders>
              <w:top w:val="none" w:color="FFFFFF" w:sz="0"/>
              <w:left w:val="none" w:color="FFFFFF" w:sz="0"/>
              <w:bottom w:val="none" w:color="FFFFFF" w:sz="0"/>
              <w:right w:val="none" w:color="FFFFFF" w:sz="0"/>
            </w:tcBorders>
            <w:tcMar>
              <w:top w:type="dxa" w:w="40"/>
            </w:tcMar>
          </w:tcPr>
          <w:p/>
        </w:tc>
        <w:tc>
          <w:tcPr>
            <w:tcW w:type="dxa" w:w="4513"/>
            <w:tcBorders>
              <w:top w:val="none" w:color="FFFFFF" w:sz="0"/>
              <w:left w:val="none" w:color="FFFFFF" w:sz="0"/>
              <w:bottom w:val="none" w:color="FFFFFF" w:sz="0"/>
              <w:right w:val="none" w:color="FFFFFF" w:sz="0"/>
            </w:tcBorders>
            <w:tcMar>
              <w:top w:type="dxa" w:w="40"/>
            </w:tcMar>
          </w:tcPr>
          <w:p/>
        </w:tc>
      </w:tr>
      <w:tr>
        <w:tc>
          <w:tcPr>
            <w:tcW w:type="dxa" w:w="4513"/>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after="40"/>
            </w:pPr>
            <w:r>
              <w:rPr>
                <w:rFonts w:ascii="Arial" w:cs="Arial" w:eastAsia="Arial" w:hAnsi="Arial"/>
                <w:b/>
                <w:bCs/>
                <w:color w:val="2A9D8F"/>
                <w:sz w:val="36"/>
                <w:szCs w:val="36"/>
              </w:rPr>
              <w:t xml:space="preserve">03</w:t>
            </w:r>
          </w:p>
          <w:p>
            <w:pPr>
              <w:spacing w:after="80"/>
            </w:pPr>
            <w:r>
              <w:rPr>
                <w:rFonts w:ascii="Arial" w:cs="Arial" w:eastAsia="Arial" w:hAnsi="Arial"/>
                <w:b/>
                <w:bCs/>
                <w:color w:val="1B3A5C"/>
                <w:sz w:val="22"/>
                <w:szCs w:val="22"/>
              </w:rPr>
              <w:t xml:space="preserve">Parents want to help but need a different playbook.</w:t>
            </w:r>
          </w:p>
          <w:p>
            <w:pPr>
              <w:spacing w:line="260"/>
            </w:pPr>
            <w:r>
              <w:rPr>
                <w:rFonts w:ascii="Arial" w:cs="Arial" w:eastAsia="Arial" w:hAnsi="Arial"/>
                <w:color w:val="333333"/>
                <w:sz w:val="20"/>
                <w:szCs w:val="20"/>
              </w:rPr>
              <w:t xml:space="preserve">The shift from enforcer to advisor is developmentally right, but parents have no roadmap for staying influential without triggering resistance.</w:t>
            </w:r>
          </w:p>
        </w:tc>
        <w:tc>
          <w:tcPr>
            <w:tcW w:type="dxa" w:w="4513"/>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after="40"/>
            </w:pPr>
            <w:r>
              <w:rPr>
                <w:rFonts w:ascii="Arial" w:cs="Arial" w:eastAsia="Arial" w:hAnsi="Arial"/>
                <w:b/>
                <w:bCs/>
                <w:color w:val="2A9D8F"/>
                <w:sz w:val="36"/>
                <w:szCs w:val="36"/>
              </w:rPr>
              <w:t xml:space="preserve">04</w:t>
            </w:r>
          </w:p>
          <w:p>
            <w:pPr>
              <w:spacing w:after="80"/>
            </w:pPr>
            <w:r>
              <w:rPr>
                <w:rFonts w:ascii="Arial" w:cs="Arial" w:eastAsia="Arial" w:hAnsi="Arial"/>
                <w:b/>
                <w:bCs/>
                <w:color w:val="1B3A5C"/>
                <w:sz w:val="22"/>
                <w:szCs w:val="22"/>
              </w:rPr>
              <w:t xml:space="preserve">Influence doesn’t disappear — it migrates.</w:t>
            </w:r>
          </w:p>
          <w:p>
            <w:pPr>
              <w:spacing w:line="260"/>
            </w:pPr>
            <w:r>
              <w:rPr>
                <w:rFonts w:ascii="Arial" w:cs="Arial" w:eastAsia="Arial" w:hAnsi="Arial"/>
                <w:color w:val="333333"/>
                <w:sz w:val="20"/>
                <w:szCs w:val="20"/>
              </w:rPr>
              <w:t xml:space="preserve">Peers, coaches, non-parent adults, and digital spaces increasingly shape choices. Designing with them is where interventions gain traction.</w:t>
            </w:r>
          </w:p>
        </w:tc>
      </w:tr>
    </w:tbl>
    <w:p>
      <w:r>
        <w:br w:type="page"/>
      </w:r>
    </w:p>
    <w:p>
      <w:pPr>
        <w:pStyle w:val="Heading1"/>
        <w:spacing w:before="360" w:after="200"/>
      </w:pPr>
      <w:r>
        <w:rPr>
          <w:rFonts w:ascii="Arial" w:cs="Arial" w:eastAsia="Arial" w:hAnsi="Arial"/>
          <w:b/>
          <w:bCs/>
          <w:color w:val="1B3A5C"/>
          <w:sz w:val="36"/>
          <w:szCs w:val="36"/>
        </w:rPr>
        <w:t xml:space="preserve">How did we arrive here?</w:t>
      </w:r>
    </w:p>
    <w:p>
      <w:pPr>
        <w:spacing w:after="120" w:line="276"/>
      </w:pPr>
      <w:r>
        <w:rPr>
          <w:rFonts w:ascii="Arial" w:cs="Arial" w:eastAsia="Arial" w:hAnsi="Arial"/>
          <w:color w:val="333333"/>
          <w:sz w:val="22"/>
          <w:szCs w:val="22"/>
        </w:rPr>
        <w:t xml:space="preserve">Our analysis followed the drift — starting from the full behavioural picture, then systematically narrowing to where it matters most.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6"/>
        <w:gridCol w:w="1805"/>
      </w:tblGrid>
      <w:tr>
        <w:tc>
          <w:tcPr>
            <w:tcW w:type="dxa" w:w="1805"/>
            <w:tcBorders>
              <w:top w:val="none" w:color="FFFFFF" w:sz="0"/>
              <w:left w:val="none" w:color="FFFFFF" w:sz="0"/>
              <w:bottom w:val="none" w:color="FFFFFF" w:sz="0"/>
              <w:right w:val="none" w:color="FFFFFF" w:sz="0"/>
            </w:tcBorders>
            <w:shd w:fill="F5F5F5" w:val="clear"/>
            <w:tcMar>
              <w:top w:type="dxa" w:w="120"/>
              <w:left w:type="dxa" w:w="120"/>
              <w:bottom w:type="dxa" w:w="120"/>
              <w:right w:type="dxa" w:w="120"/>
            </w:tcMar>
          </w:tcPr>
          <w:p>
            <w:pPr>
              <w:spacing w:after="40"/>
            </w:pPr>
            <w:r>
              <w:rPr>
                <w:rFonts w:ascii="Arial" w:cs="Arial" w:eastAsia="Arial" w:hAnsi="Arial"/>
                <w:b/>
                <w:bCs/>
                <w:color w:val="2A9D8F"/>
                <w:sz w:val="36"/>
                <w:szCs w:val="36"/>
              </w:rPr>
              <w:t xml:space="preserve">1</w:t>
            </w:r>
          </w:p>
          <w:p>
            <w:pPr>
              <w:spacing w:after="60"/>
            </w:pPr>
            <w:r>
              <w:rPr>
                <w:rFonts w:ascii="Arial" w:cs="Arial" w:eastAsia="Arial" w:hAnsi="Arial"/>
                <w:b/>
                <w:bCs/>
                <w:color w:val="1B3A5C"/>
                <w:sz w:val="18"/>
                <w:szCs w:val="18"/>
              </w:rPr>
              <w:t xml:space="preserve">Behavioural Ecosystem Blueprint</w:t>
            </w:r>
          </w:p>
          <w:p>
            <w:pPr>
              <w:spacing w:after="60" w:line="240"/>
            </w:pPr>
            <w:r>
              <w:rPr>
                <w:rFonts w:ascii="Arial" w:cs="Arial" w:eastAsia="Arial" w:hAnsi="Arial"/>
                <w:color w:val="666666"/>
                <w:sz w:val="16"/>
                <w:szCs w:val="16"/>
              </w:rPr>
              <w:t xml:space="preserve">7 behaviours × 7 stages, N=24 interviews</w:t>
            </w:r>
          </w:p>
          <w:p>
            <w:pPr>
              <w:spacing w:line="240"/>
            </w:pPr>
            <w:r>
              <w:rPr>
                <w:rFonts w:ascii="Arial" w:cs="Arial" w:eastAsia="Arial" w:hAnsi="Arial"/>
                <w:i/>
                <w:iCs/>
                <w:color w:val="888888"/>
                <w:sz w:val="16"/>
                <w:szCs w:val="16"/>
              </w:rPr>
              <w:t xml:space="preserve">Where habits break, and who’s holding responsibility at each point</w:t>
            </w:r>
          </w:p>
        </w:tc>
        <w:tc>
          <w:tcPr>
            <w:tcW w:type="dxa" w:w="1805"/>
            <w:tcBorders>
              <w:top w:val="none" w:color="FFFFFF" w:sz="0"/>
              <w:left w:val="none" w:color="FFFFFF" w:sz="0"/>
              <w:bottom w:val="none" w:color="FFFFFF" w:sz="0"/>
              <w:right w:val="none" w:color="FFFFFF" w:sz="0"/>
            </w:tcBorders>
            <w:shd w:fill="F5F5F5" w:val="clear"/>
            <w:tcMar>
              <w:top w:type="dxa" w:w="120"/>
              <w:left w:type="dxa" w:w="120"/>
              <w:bottom w:type="dxa" w:w="120"/>
              <w:right w:type="dxa" w:w="120"/>
            </w:tcMar>
          </w:tcPr>
          <w:p>
            <w:pPr>
              <w:spacing w:after="40"/>
            </w:pPr>
            <w:r>
              <w:rPr>
                <w:rFonts w:ascii="Arial" w:cs="Arial" w:eastAsia="Arial" w:hAnsi="Arial"/>
                <w:b/>
                <w:bCs/>
                <w:color w:val="2A9D8F"/>
                <w:sz w:val="36"/>
                <w:szCs w:val="36"/>
              </w:rPr>
              <w:t xml:space="preserve">2</w:t>
            </w:r>
          </w:p>
          <w:p>
            <w:pPr>
              <w:spacing w:after="60"/>
            </w:pPr>
            <w:r>
              <w:rPr>
                <w:rFonts w:ascii="Arial" w:cs="Arial" w:eastAsia="Arial" w:hAnsi="Arial"/>
                <w:b/>
                <w:bCs/>
                <w:color w:val="1B3A5C"/>
                <w:sz w:val="18"/>
                <w:szCs w:val="18"/>
              </w:rPr>
              <w:t xml:space="preserve">Transition Zones, Drift Patterns, and Handovers</w:t>
            </w:r>
          </w:p>
          <w:p>
            <w:pPr>
              <w:spacing w:after="60" w:line="240"/>
            </w:pPr>
            <w:r>
              <w:rPr>
                <w:rFonts w:ascii="Arial" w:cs="Arial" w:eastAsia="Arial" w:hAnsi="Arial"/>
                <w:color w:val="666666"/>
                <w:sz w:val="16"/>
                <w:szCs w:val="16"/>
              </w:rPr>
              <w:t xml:space="preserve">5 transition points identified</w:t>
            </w:r>
          </w:p>
          <w:p>
            <w:pPr>
              <w:spacing w:line="240"/>
            </w:pPr>
            <w:r>
              <w:rPr>
                <w:rFonts w:ascii="Arial" w:cs="Arial" w:eastAsia="Arial" w:hAnsi="Arial"/>
                <w:i/>
                <w:iCs/>
                <w:color w:val="888888"/>
                <w:sz w:val="16"/>
                <w:szCs w:val="16"/>
              </w:rPr>
              <w:t xml:space="preserve">What forces and competing priorities shape youth health behaviour across developmental stages</w:t>
            </w:r>
          </w:p>
        </w:tc>
        <w:tc>
          <w:tcPr>
            <w:tcW w:type="dxa" w:w="1805"/>
            <w:tcBorders>
              <w:top w:val="none" w:color="FFFFFF" w:sz="0"/>
              <w:left w:val="none" w:color="FFFFFF" w:sz="0"/>
              <w:bottom w:val="none" w:color="FFFFFF" w:sz="0"/>
              <w:right w:val="none" w:color="FFFFFF" w:sz="0"/>
            </w:tcBorders>
            <w:shd w:fill="F5F5F5" w:val="clear"/>
            <w:tcMar>
              <w:top w:type="dxa" w:w="120"/>
              <w:left w:type="dxa" w:w="120"/>
              <w:bottom w:type="dxa" w:w="120"/>
              <w:right w:type="dxa" w:w="120"/>
            </w:tcMar>
          </w:tcPr>
          <w:p>
            <w:pPr>
              <w:spacing w:after="40"/>
            </w:pPr>
            <w:r>
              <w:rPr>
                <w:rFonts w:ascii="Arial" w:cs="Arial" w:eastAsia="Arial" w:hAnsi="Arial"/>
                <w:b/>
                <w:bCs/>
                <w:color w:val="2A9D8F"/>
                <w:sz w:val="36"/>
                <w:szCs w:val="36"/>
              </w:rPr>
              <w:t xml:space="preserve">3</w:t>
            </w:r>
          </w:p>
          <w:p>
            <w:pPr>
              <w:spacing w:after="60"/>
            </w:pPr>
            <w:r>
              <w:rPr>
                <w:rFonts w:ascii="Arial" w:cs="Arial" w:eastAsia="Arial" w:hAnsi="Arial"/>
                <w:b/>
                <w:bCs/>
                <w:color w:val="1B3A5C"/>
                <w:sz w:val="18"/>
                <w:szCs w:val="18"/>
              </w:rPr>
              <w:t xml:space="preserve">The “Why” Behind the Drift</w:t>
            </w:r>
          </w:p>
          <w:p>
            <w:pPr>
              <w:spacing w:after="60" w:line="240"/>
            </w:pPr>
            <w:r>
              <w:rPr>
                <w:rFonts w:ascii="Arial" w:cs="Arial" w:eastAsia="Arial" w:hAnsi="Arial"/>
                <w:color w:val="666666"/>
                <w:sz w:val="16"/>
                <w:szCs w:val="16"/>
              </w:rPr>
              <w:t xml:space="preserve">COM-B analysis + well interactions</w:t>
            </w:r>
          </w:p>
          <w:p>
            <w:pPr>
              <w:spacing w:line="240"/>
            </w:pPr>
            <w:r>
              <w:rPr>
                <w:rFonts w:ascii="Arial" w:cs="Arial" w:eastAsia="Arial" w:hAnsi="Arial"/>
                <w:i/>
                <w:iCs/>
                <w:color w:val="888888"/>
                <w:sz w:val="16"/>
                <w:szCs w:val="16"/>
              </w:rPr>
              <w:t xml:space="preserve">Why it’s breaking down — the capability, opportunity, and motivation gaps on both sides</w:t>
            </w:r>
          </w:p>
        </w:tc>
        <w:tc>
          <w:tcPr>
            <w:tcW w:type="dxa" w:w="1806"/>
            <w:tcBorders>
              <w:top w:val="none" w:color="FFFFFF" w:sz="0"/>
              <w:left w:val="none" w:color="FFFFFF" w:sz="0"/>
              <w:bottom w:val="none" w:color="FFFFFF" w:sz="0"/>
              <w:right w:val="none" w:color="FFFFFF" w:sz="0"/>
            </w:tcBorders>
            <w:shd w:fill="F5F5F5" w:val="clear"/>
            <w:tcMar>
              <w:top w:type="dxa" w:w="120"/>
              <w:left w:type="dxa" w:w="120"/>
              <w:bottom w:type="dxa" w:w="120"/>
              <w:right w:type="dxa" w:w="120"/>
            </w:tcMar>
          </w:tcPr>
          <w:p>
            <w:pPr>
              <w:spacing w:after="40"/>
            </w:pPr>
            <w:r>
              <w:rPr>
                <w:rFonts w:ascii="Arial" w:cs="Arial" w:eastAsia="Arial" w:hAnsi="Arial"/>
                <w:b/>
                <w:bCs/>
                <w:color w:val="2A9D8F"/>
                <w:sz w:val="36"/>
                <w:szCs w:val="36"/>
              </w:rPr>
              <w:t xml:space="preserve">4</w:t>
            </w:r>
          </w:p>
          <w:p>
            <w:pPr>
              <w:spacing w:after="60"/>
            </w:pPr>
            <w:r>
              <w:rPr>
                <w:rFonts w:ascii="Arial" w:cs="Arial" w:eastAsia="Arial" w:hAnsi="Arial"/>
                <w:b/>
                <w:bCs/>
                <w:color w:val="1B3A5C"/>
                <w:sz w:val="18"/>
                <w:szCs w:val="18"/>
              </w:rPr>
              <w:t xml:space="preserve">Well Performance Across Stages</w:t>
            </w:r>
          </w:p>
          <w:p>
            <w:pPr>
              <w:spacing w:after="60" w:line="240"/>
            </w:pPr>
            <w:r>
              <w:rPr>
                <w:rFonts w:ascii="Arial" w:cs="Arial" w:eastAsia="Arial" w:hAnsi="Arial"/>
                <w:color w:val="666666"/>
                <w:sz w:val="16"/>
                <w:szCs w:val="16"/>
              </w:rPr>
              <w:t xml:space="preserve">6 wells scored per stage</w:t>
            </w:r>
          </w:p>
          <w:p>
            <w:pPr>
              <w:spacing w:line="240"/>
            </w:pPr>
            <w:r>
              <w:rPr>
                <w:rFonts w:ascii="Arial" w:cs="Arial" w:eastAsia="Arial" w:hAnsi="Arial"/>
                <w:i/>
                <w:iCs/>
                <w:color w:val="888888"/>
                <w:sz w:val="16"/>
                <w:szCs w:val="16"/>
              </w:rPr>
              <w:t xml:space="preserve">How each Well holds up, which are most vulnerable, and how they cascade into each other</w:t>
            </w:r>
          </w:p>
        </w:tc>
        <w:tc>
          <w:tcPr>
            <w:tcW w:type="dxa" w:w="1805"/>
            <w:tcBorders>
              <w:top w:val="none" w:color="FFFFFF" w:sz="0"/>
              <w:left w:val="none" w:color="FFFFFF" w:sz="0"/>
              <w:bottom w:val="none" w:color="FFFFFF" w:sz="0"/>
              <w:right w:val="none" w:color="FFFFFF" w:sz="0"/>
            </w:tcBorders>
            <w:shd w:fill="F5F5F5" w:val="clear"/>
            <w:tcMar>
              <w:top w:type="dxa" w:w="120"/>
              <w:left w:type="dxa" w:w="120"/>
              <w:bottom w:type="dxa" w:w="120"/>
              <w:right w:type="dxa" w:w="120"/>
            </w:tcMar>
          </w:tcPr>
          <w:p>
            <w:pPr>
              <w:spacing w:after="40"/>
            </w:pPr>
            <w:r>
              <w:rPr>
                <w:rFonts w:ascii="Arial" w:cs="Arial" w:eastAsia="Arial" w:hAnsi="Arial"/>
                <w:b/>
                <w:bCs/>
                <w:color w:val="2A9D8F"/>
                <w:sz w:val="36"/>
                <w:szCs w:val="36"/>
              </w:rPr>
              <w:t xml:space="preserve">5</w:t>
            </w:r>
          </w:p>
          <w:p>
            <w:pPr>
              <w:spacing w:after="60"/>
            </w:pPr>
            <w:r>
              <w:rPr>
                <w:rFonts w:ascii="Arial" w:cs="Arial" w:eastAsia="Arial" w:hAnsi="Arial"/>
                <w:b/>
                <w:bCs/>
                <w:color w:val="1B3A5C"/>
                <w:sz w:val="18"/>
                <w:szCs w:val="18"/>
              </w:rPr>
              <w:t xml:space="preserve">Opportunity Areas Portfolio</w:t>
            </w:r>
          </w:p>
          <w:p>
            <w:pPr>
              <w:spacing w:after="60" w:line="240"/>
            </w:pPr>
            <w:r>
              <w:rPr>
                <w:rFonts w:ascii="Arial" w:cs="Arial" w:eastAsia="Arial" w:hAnsi="Arial"/>
                <w:color w:val="666666"/>
                <w:sz w:val="16"/>
                <w:szCs w:val="16"/>
              </w:rPr>
              <w:t xml:space="preserve">17 areas mapped for pilot design</w:t>
            </w:r>
          </w:p>
          <w:p>
            <w:pPr>
              <w:spacing w:line="240"/>
            </w:pPr>
            <w:r>
              <w:rPr>
                <w:rFonts w:ascii="Arial" w:cs="Arial" w:eastAsia="Arial" w:hAnsi="Arial"/>
                <w:i/>
                <w:iCs/>
                <w:color w:val="888888"/>
                <w:sz w:val="16"/>
                <w:szCs w:val="16"/>
              </w:rPr>
              <w:t xml:space="preserve">Where to intervene — the spaces where timing, influence, and unmet need converge</w:t>
            </w:r>
          </w:p>
        </w:tc>
      </w:tr>
    </w:tbl>
    <w:p>
      <w:pPr>
        <w:spacing w:after="80"/>
      </w:pPr>
    </w:p>
    <w:p>
      <w:pPr>
        <w:spacing w:after="120" w:line="276"/>
      </w:pPr>
      <w:r>
        <w:rPr>
          <w:rFonts w:ascii="Arial" w:cs="Arial" w:eastAsia="Arial" w:hAnsi="Arial"/>
          <w:i/>
          <w:iCs/>
          <w:color w:val="333333"/>
          <w:sz w:val="22"/>
          <w:szCs w:val="22"/>
        </w:rPr>
        <w:t xml:space="preserve">Each step built on the previous — ensuring findings are grounded in evidence, not assumption.</w:t>
      </w:r>
    </w:p>
    <w:p>
      <w:r>
        <w:br w:type="page"/>
      </w:r>
    </w:p>
    <w:p>
      <w:pPr>
        <w:pStyle w:val="Heading1"/>
        <w:spacing w:before="360" w:after="200"/>
      </w:pPr>
      <w:r>
        <w:rPr>
          <w:rFonts w:ascii="Arial" w:cs="Arial" w:eastAsia="Arial" w:hAnsi="Arial"/>
          <w:b/>
          <w:bCs/>
          <w:color w:val="1B3A5C"/>
          <w:sz w:val="36"/>
          <w:szCs w:val="36"/>
        </w:rPr>
        <w:t xml:space="preserve">3 Analytical Lenses</w:t>
      </w:r>
    </w:p>
    <w:p>
      <w:pPr>
        <w:spacing w:after="120" w:line="276"/>
      </w:pPr>
      <w:r>
        <w:rPr>
          <w:rFonts w:ascii="Arial" w:cs="Arial" w:eastAsia="Arial" w:hAnsi="Arial"/>
          <w:color w:val="333333"/>
          <w:sz w:val="22"/>
          <w:szCs w:val="22"/>
        </w:rPr>
        <w:t xml:space="preserve">Each lens surfaces a different type of tension from our research. They guide what we look for in co-creation.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after="60"/>
            </w:pPr>
            <w:r>
              <w:rPr>
                <w:rFonts w:ascii="Arial" w:cs="Arial" w:eastAsia="Arial" w:hAnsi="Arial"/>
                <w:b/>
                <w:bCs/>
                <w:color w:val="1B3A5C"/>
                <w:sz w:val="24"/>
                <w:szCs w:val="24"/>
              </w:rPr>
              <w:t xml:space="preserve">Capability</w:t>
            </w:r>
          </w:p>
          <w:p>
            <w:pPr>
              <w:spacing w:after="100"/>
            </w:pPr>
            <w:r>
              <w:rPr>
                <w:rFonts w:ascii="Arial" w:cs="Arial" w:eastAsia="Arial" w:hAnsi="Arial"/>
                <w:i/>
                <w:iCs/>
                <w:color w:val="2A9D8F"/>
                <w:sz w:val="20"/>
                <w:szCs w:val="20"/>
              </w:rPr>
              <w:t xml:space="preserve">Can youth actually do this on their own?</w:t>
            </w:r>
          </w:p>
          <w:p>
            <w:pPr>
              <w:spacing w:line="260"/>
            </w:pPr>
            <w:r>
              <w:rPr>
                <w:rFonts w:ascii="Arial" w:cs="Arial" w:eastAsia="Arial" w:hAnsi="Arial"/>
                <w:color w:val="333333"/>
                <w:sz w:val="18"/>
                <w:szCs w:val="18"/>
              </w:rPr>
              <w:t xml:space="preserve">Know-but-can’t-do; Health never urgent; Invincibility; Parents uncertain on specifics; Awareness without knowledge</w:t>
            </w:r>
          </w:p>
        </w:tc>
        <w:tc>
          <w:tcPr>
            <w:tcW w:type="dxa" w:w="3009"/>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after="60"/>
            </w:pPr>
            <w:r>
              <w:rPr>
                <w:rFonts w:ascii="Arial" w:cs="Arial" w:eastAsia="Arial" w:hAnsi="Arial"/>
                <w:b/>
                <w:bCs/>
                <w:color w:val="1B3A5C"/>
                <w:sz w:val="24"/>
                <w:szCs w:val="24"/>
              </w:rPr>
              <w:t xml:space="preserve">Relationship</w:t>
            </w:r>
          </w:p>
          <w:p>
            <w:pPr>
              <w:spacing w:after="100"/>
            </w:pPr>
            <w:r>
              <w:rPr>
                <w:rFonts w:ascii="Arial" w:cs="Arial" w:eastAsia="Arial" w:hAnsi="Arial"/>
                <w:i/>
                <w:iCs/>
                <w:color w:val="2A9D8F"/>
                <w:sz w:val="20"/>
                <w:szCs w:val="20"/>
              </w:rPr>
              <w:t xml:space="preserve">Does the support help or push away?</w:t>
            </w:r>
          </w:p>
          <w:p>
            <w:pPr>
              <w:spacing w:line="260"/>
            </w:pPr>
            <w:r>
              <w:rPr>
                <w:rFonts w:ascii="Arial" w:cs="Arial" w:eastAsia="Arial" w:hAnsi="Arial"/>
                <w:color w:val="333333"/>
                <w:sz w:val="18"/>
                <w:szCs w:val="18"/>
              </w:rPr>
              <w:t xml:space="preserve">Monitoring triggers resistance; Screens fill emotional needs; Shared activities can bond or embarrass; Role-model gap; Communication narrows; Parents don’t know alternatives</w:t>
            </w:r>
          </w:p>
        </w:tc>
        <w:tc>
          <w:tcPr>
            <w:tcW w:type="dxa" w:w="3009"/>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after="60"/>
            </w:pPr>
            <w:r>
              <w:rPr>
                <w:rFonts w:ascii="Arial" w:cs="Arial" w:eastAsia="Arial" w:hAnsi="Arial"/>
                <w:b/>
                <w:bCs/>
                <w:color w:val="1B3A5C"/>
                <w:sz w:val="24"/>
                <w:szCs w:val="24"/>
              </w:rPr>
              <w:t xml:space="preserve">Handover</w:t>
            </w:r>
          </w:p>
          <w:p>
            <w:pPr>
              <w:spacing w:after="100"/>
            </w:pPr>
            <w:r>
              <w:rPr>
                <w:rFonts w:ascii="Arial" w:cs="Arial" w:eastAsia="Arial" w:hAnsi="Arial"/>
                <w:i/>
                <w:iCs/>
                <w:color w:val="2A9D8F"/>
                <w:sz w:val="20"/>
                <w:szCs w:val="20"/>
              </w:rPr>
              <w:t xml:space="preserve">Is someone responsible at every stage?</w:t>
            </w:r>
          </w:p>
          <w:p>
            <w:pPr>
              <w:spacing w:line="260"/>
            </w:pPr>
            <w:r>
              <w:rPr>
                <w:rFonts w:ascii="Arial" w:cs="Arial" w:eastAsia="Arial" w:hAnsi="Arial"/>
                <w:color w:val="333333"/>
                <w:sz w:val="18"/>
                <w:szCs w:val="18"/>
              </w:rPr>
              <w:t xml:space="preserve">Parents step back early; Schools can’t cover home; Nobody owns transitions; Sleep breaks first; Habit cascade; Lower-income gaps</w:t>
            </w:r>
          </w:p>
        </w:tc>
      </w:tr>
    </w:tbl>
    <w:p>
      <w:r>
        <w:br w:type="page"/>
      </w:r>
    </w:p>
    <w:p>
      <w:pPr>
        <w:pStyle w:val="Heading1"/>
        <w:spacing w:before="360" w:after="200"/>
      </w:pPr>
      <w:r>
        <w:rPr>
          <w:rFonts w:ascii="Arial" w:cs="Arial" w:eastAsia="Arial" w:hAnsi="Arial"/>
          <w:b/>
          <w:bCs/>
          <w:color w:val="1B3A5C"/>
          <w:sz w:val="36"/>
          <w:szCs w:val="36"/>
        </w:rPr>
        <w:t xml:space="preserve">5 Opportunity Areas Tested in Co-Creation</w:t>
      </w:r>
    </w:p>
    <w:p>
      <w:pPr>
        <w:spacing w:after="120" w:line="276"/>
      </w:pPr>
      <w:r>
        <w:rPr>
          <w:rFonts w:ascii="Arial" w:cs="Arial" w:eastAsia="Arial" w:hAnsi="Arial"/>
          <w:color w:val="333333"/>
          <w:sz w:val="22"/>
          <w:szCs w:val="22"/>
        </w:rPr>
        <w:t xml:space="preserve">Each OA is a research-backed tension surfaced through the 3 lenses. The co-creation sessions use these as provocations to test what youth and parents will actually adopt, reject, or redesign.</w:t>
      </w:r>
    </w:p>
    <w:p>
      <w:r>
        <w:br w:type="page"/>
      </w:r>
    </w:p>
    <w:p>
      <w:pPr>
        <w:pStyle w:val="Heading2"/>
        <w:spacing w:before="280" w:after="160"/>
      </w:pPr>
      <w:r>
        <w:rPr>
          <w:rFonts w:ascii="Arial" w:cs="Arial" w:eastAsia="Arial" w:hAnsi="Arial"/>
          <w:b/>
          <w:bCs/>
          <w:color w:val="2E4057"/>
          <w:sz w:val="28"/>
          <w:szCs w:val="28"/>
        </w:rPr>
        <w:t xml:space="preserve">OA1: Peer-Powered Health</w:t>
      </w:r>
    </w:p>
    <w:p>
      <w:pPr>
        <w:spacing w:after="120" w:line="276"/>
      </w:pPr>
      <w:r>
        <w:rPr>
          <w:rFonts w:ascii="Arial" w:cs="Arial" w:eastAsia="Arial" w:hAnsi="Arial"/>
          <w:i/>
          <w:iCs/>
          <w:color w:val="666666"/>
          <w:sz w:val="22"/>
          <w:szCs w:val="22"/>
        </w:rPr>
        <w:t xml:space="preserve">Peer Influence as Health Lever (35) + Identity-Driven Transformation (13)</w:t>
      </w:r>
    </w:p>
    <w:p>
      <w:pPr>
        <w:spacing w:after="120" w:line="276"/>
      </w:pPr>
      <w:r>
        <w:rPr>
          <w:rFonts w:ascii="Arial" w:cs="Arial" w:eastAsia="Arial" w:hAnsi="Arial"/>
          <w:b/>
          <w:bCs/>
          <w:color w:val="333333"/>
          <w:sz w:val="22"/>
          <w:szCs w:val="22"/>
        </w:rPr>
        <w:t xml:space="preserve">Lens: </w:t>
      </w:r>
      <w:r>
        <w:rPr>
          <w:rFonts w:ascii="Arial" w:cs="Arial" w:eastAsia="Arial" w:hAnsi="Arial"/>
          <w:color w:val="333333"/>
          <w:sz w:val="22"/>
          <w:szCs w:val="22"/>
        </w:rPr>
        <w:t xml:space="preserve">Relationship + Capability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1200"/>
        <w:gridCol w:w="1400"/>
        <w:gridCol w:w="1826"/>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Opportunity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Transition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COM-B Barrier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Wells</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Evidence</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Dot Votes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Peer Influence as Health Lever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Sec 2→3 (peer overtakes parental influence)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Opportunity (peers shape norms) + Motivation (social acceptance)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Exercise, Eat, Screen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Moderate | Y04, Y06, Y09, Y11</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17G + 9B = 35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Identity-Driven Transformation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Sec 2→3 (identity formation peak)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Motivation (reflective, health aligns with emerging identity)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Exercise, Eat, Sleep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Moderate | Y04, Y11</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5G + 4B = 13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Combined: OA1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22G + 13B = 48</w:t>
            </w:r>
          </w:p>
        </w:tc>
      </w:tr>
    </w:tbl>
    <w:p>
      <w:pPr>
        <w:spacing w:after="80"/>
      </w:pPr>
    </w:p>
    <w:p>
      <w:pPr>
        <w:spacing w:after="120" w:line="276"/>
      </w:pPr>
      <w:r>
        <w:rPr>
          <w:rFonts w:ascii="Arial" w:cs="Arial" w:eastAsia="Arial" w:hAnsi="Arial"/>
          <w:color w:val="333333"/>
          <w:sz w:val="22"/>
          <w:szCs w:val="22"/>
        </w:rPr>
        <w:t xml:space="preserve">Peer influence gets youths to try things. Identity is what gets them to keep going. Y09 swam three times a week — dropped it the moment tuition came in because it was just something she did, not something she was. Y06’s gym crew kept going because “gym guy” was their thing. You need both: friends to pull you in, identity to stop you drifting out.</w:t>
      </w:r>
    </w:p>
    <w:p>
      <w:pPr>
        <w:spacing w:after="120" w:line="276"/>
      </w:pPr>
      <w:r>
        <w:rPr>
          <w:rFonts w:ascii="Arial" w:cs="Arial" w:eastAsia="Arial" w:hAnsi="Arial"/>
          <w:color w:val="333333"/>
          <w:sz w:val="22"/>
          <w:szCs w:val="22"/>
        </w:rPr>
        <w:t xml:space="preserve">Peer influence overtakes parents at Sec 2 to 3, but only carries health forward when it attaches to identity. Y06’s gym culture survived because fitness was who the group was. Peer influence without an identity hook fades. The provocation tests whether health can become a group marker, not an individual chore.</w:t>
      </w:r>
    </w:p>
    <w:p>
      <w:pPr>
        <w:spacing w:after="80"/>
      </w:pPr>
    </w:p>
    <w:p>
      <w:pPr>
        <w:spacing w:before="200" w:after="120"/>
      </w:pPr>
      <w:r>
        <w:rPr>
          <w:rFonts w:ascii="Arial" w:cs="Arial" w:eastAsia="Arial" w:hAnsi="Arial"/>
          <w:b/>
          <w:bCs/>
          <w:color w:val="2E4057"/>
          <w:sz w:val="24"/>
          <w:szCs w:val="24"/>
        </w:rPr>
        <w:t xml:space="preserve">Youth Provocation</w:t>
      </w:r>
    </w:p>
    <w:p>
      <w:pPr>
        <w:spacing w:after="120" w:line="276"/>
      </w:pPr>
      <w:r>
        <w:rPr>
          <w:rFonts w:ascii="Arial" w:cs="Arial" w:eastAsia="Arial" w:hAnsi="Arial"/>
          <w:i/>
          <w:iCs/>
          <w:color w:val="333333"/>
          <w:sz w:val="22"/>
          <w:szCs w:val="22"/>
        </w:rPr>
        <w:t xml:space="preserve">Youth Provocation</w:t>
      </w:r>
    </w:p>
    <w:p>
      <w:pPr>
        <w:spacing w:after="120" w:line="276"/>
      </w:pPr>
      <w:r>
        <w:rPr>
          <w:rFonts w:ascii="Arial" w:cs="Arial" w:eastAsia="Arial" w:hAnsi="Arial"/>
          <w:color w:val="333333"/>
          <w:sz w:val="22"/>
          <w:szCs w:val="22"/>
        </w:rPr>
        <w:t xml:space="preserve">What if being healthy was something your friend group was known for, not something that made you the odd one out? Exercise survives in Sec 3–4 ONLY when identity-anchored. Y06’s ‘LOCK IN’ culture made healthy behaviours a peer badge. Peer influence overtakes parents at Sec 2→3.</w:t>
      </w:r>
    </w:p>
    <w:p>
      <w:pPr>
        <w:spacing w:before="120" w:after="40" w:line="276"/>
        <w:ind w:left="720" w:right="720"/>
      </w:pPr>
      <w:r>
        <w:rPr>
          <w:rFonts w:ascii="Arial" w:cs="Arial" w:eastAsia="Arial" w:hAnsi="Arial"/>
          <w:i/>
          <w:iCs/>
          <w:color w:val="555555"/>
          <w:sz w:val="22"/>
          <w:szCs w:val="22"/>
        </w:rPr>
        <w:t xml:space="preserve">“Gym is literally who I am now. I’ll skip homework before I skip the gym.”</w:t>
      </w:r>
    </w:p>
    <w:p>
      <w:pPr>
        <w:spacing w:after="160"/>
        <w:ind w:left="720"/>
      </w:pPr>
      <w:r>
        <w:rPr>
          <w:rFonts w:ascii="Arial" w:cs="Arial" w:eastAsia="Arial" w:hAnsi="Arial"/>
          <w:color w:val="777777"/>
          <w:sz w:val="20"/>
          <w:szCs w:val="20"/>
        </w:rPr>
        <w:t xml:space="preserve">— Y06, 16M</w:t>
      </w:r>
    </w:p>
    <w:p>
      <w:pPr>
        <w:spacing w:before="200" w:after="120"/>
      </w:pPr>
      <w:r>
        <w:rPr>
          <w:rFonts w:ascii="Arial" w:cs="Arial" w:eastAsia="Arial" w:hAnsi="Arial"/>
          <w:b/>
          <w:bCs/>
          <w:color w:val="2E4057"/>
          <w:sz w:val="24"/>
          <w:szCs w:val="24"/>
        </w:rPr>
        <w:t xml:space="preserve">Parent Provocation</w:t>
      </w:r>
    </w:p>
    <w:p>
      <w:pPr>
        <w:spacing w:after="120" w:line="276"/>
      </w:pPr>
      <w:r>
        <w:rPr>
          <w:rFonts w:ascii="Arial" w:cs="Arial" w:eastAsia="Arial" w:hAnsi="Arial"/>
          <w:i/>
          <w:iCs/>
          <w:color w:val="333333"/>
          <w:sz w:val="22"/>
          <w:szCs w:val="22"/>
        </w:rPr>
        <w:t xml:space="preserve">Parent Provocation</w:t>
      </w:r>
    </w:p>
    <w:p>
      <w:pPr>
        <w:spacing w:after="120" w:line="276"/>
      </w:pPr>
      <w:r>
        <w:rPr>
          <w:rFonts w:ascii="Arial" w:cs="Arial" w:eastAsia="Arial" w:hAnsi="Arial"/>
          <w:color w:val="333333"/>
          <w:sz w:val="22"/>
          <w:szCs w:val="22"/>
        </w:rPr>
        <w:t xml:space="preserve">What if your youth’s friends were the ones encouraging healthy habits, not just you? Parents feel they’re losing influence to peers. Reframe: peer influence can carry health behaviours further than parental rules — if health becomes part of the group identity.</w:t>
      </w:r>
    </w:p>
    <w:p>
      <w:pPr>
        <w:spacing w:before="120" w:after="40" w:line="276"/>
        <w:ind w:left="720" w:right="720"/>
      </w:pPr>
      <w:r>
        <w:rPr>
          <w:rFonts w:ascii="Arial" w:cs="Arial" w:eastAsia="Arial" w:hAnsi="Arial"/>
          <w:i/>
          <w:iCs/>
          <w:color w:val="555555"/>
          <w:sz w:val="22"/>
          <w:szCs w:val="22"/>
        </w:rPr>
        <w:t xml:space="preserve">“I used to swim three times a week. Then tuition started. Now I don’t do anything.”</w:t>
      </w:r>
    </w:p>
    <w:p>
      <w:pPr>
        <w:spacing w:after="160"/>
        <w:ind w:left="720"/>
      </w:pPr>
      <w:r>
        <w:rPr>
          <w:rFonts w:ascii="Arial" w:cs="Arial" w:eastAsia="Arial" w:hAnsi="Arial"/>
          <w:color w:val="777777"/>
          <w:sz w:val="20"/>
          <w:szCs w:val="20"/>
        </w:rPr>
        <w:t xml:space="preserve">— Y09, 15F</w:t>
      </w:r>
    </w:p>
    <w:p>
      <w:r>
        <w:br w:type="page"/>
      </w:r>
    </w:p>
    <w:p>
      <w:pPr>
        <w:pStyle w:val="Heading2"/>
        <w:spacing w:before="280" w:after="160"/>
      </w:pPr>
      <w:r>
        <w:rPr>
          <w:rFonts w:ascii="Arial" w:cs="Arial" w:eastAsia="Arial" w:hAnsi="Arial"/>
          <w:b/>
          <w:bCs/>
          <w:color w:val="2E4057"/>
          <w:sz w:val="28"/>
          <w:szCs w:val="28"/>
        </w:rPr>
        <w:t xml:space="preserve">OA2: From Control to Coaching</w:t>
      </w:r>
    </w:p>
    <w:p>
      <w:pPr>
        <w:spacing w:after="120" w:line="276"/>
      </w:pPr>
      <w:r>
        <w:rPr>
          <w:rFonts w:ascii="Arial" w:cs="Arial" w:eastAsia="Arial" w:hAnsi="Arial"/>
          <w:i/>
          <w:iCs/>
          <w:color w:val="666666"/>
          <w:sz w:val="22"/>
          <w:szCs w:val="22"/>
        </w:rPr>
        <w:t xml:space="preserve">Parenting Mismatch (24) + Role-Model Gap (15) + Digital Literacy (6) + Shared Activity (2)</w:t>
      </w:r>
    </w:p>
    <w:p>
      <w:pPr>
        <w:spacing w:after="120" w:line="276"/>
      </w:pPr>
      <w:r>
        <w:rPr>
          <w:rFonts w:ascii="Arial" w:cs="Arial" w:eastAsia="Arial" w:hAnsi="Arial"/>
          <w:b/>
          <w:bCs/>
          <w:color w:val="333333"/>
          <w:sz w:val="22"/>
          <w:szCs w:val="22"/>
        </w:rPr>
        <w:t xml:space="preserve">Lens: </w:t>
      </w:r>
      <w:r>
        <w:rPr>
          <w:rFonts w:ascii="Arial" w:cs="Arial" w:eastAsia="Arial" w:hAnsi="Arial"/>
          <w:color w:val="333333"/>
          <w:sz w:val="22"/>
          <w:szCs w:val="22"/>
        </w:rPr>
        <w:t xml:space="preserve">Relationship</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1200"/>
        <w:gridCol w:w="1400"/>
        <w:gridCol w:w="1826"/>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Opportunity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Transition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COM-B Barrier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Wells</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Evidence</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Dot Votes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Parenting Approach Mismatch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Pri 6→Sec 1 (control stops working)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Opportunity (control triggers resistance) + Motivation (parents lack confidence)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All Wells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Strong | P01, P04, P07, Y02, Y05</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6G + 9B = 24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Parent Role-Model Credibility Gap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All (Sec 1 onwards)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Opportunity (youth see say-vs-do gap) + Motivation (parents lack self-awareness)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Screen, Sleep, Exercise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Strong | P06, P07, Y02, Y05</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9G + 3B = 15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Digital Literacy Gap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Sec 1 onwards (youth circumvent)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Capability (parents lack technical knowledge)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Screen, Bond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Strong | P07, Y02, Y06</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6G + 0B = 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Shared Activity Misalignment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Sec 1→2 (family activities embarrass)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Motivation (autonomy vs bonding) + Opportunity (wrong format)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Exercise, Bond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Moderate | Y04, Y09, P02, P08</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2G + 0B =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Combined: OA2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23G + 12B = 47</w:t>
            </w:r>
          </w:p>
        </w:tc>
      </w:tr>
    </w:tbl>
    <w:p>
      <w:pPr>
        <w:spacing w:after="80"/>
      </w:pPr>
    </w:p>
    <w:p>
      <w:pPr>
        <w:spacing w:after="120" w:line="276"/>
      </w:pPr>
      <w:r>
        <w:rPr>
          <w:rFonts w:ascii="Arial" w:cs="Arial" w:eastAsia="Arial" w:hAnsi="Arial"/>
          <w:color w:val="333333"/>
          <w:sz w:val="22"/>
          <w:szCs w:val="22"/>
        </w:rPr>
        <w:t xml:space="preserve">These are all the same story from different angles. The rules from primary school stop working. Parents tell their kids to get off their phone while scrolling themselves. They can’t keep up with the tech. And the family outings that used to work now get an eye-roll. Each one on its own, a parent can work around. All four at once — there’s no lever left. That’s why it can’t be a tweak. The whole approach needs to shift.</w:t>
      </w:r>
    </w:p>
    <w:p>
      <w:pPr>
        <w:spacing w:after="120" w:line="276"/>
      </w:pPr>
      <w:r>
        <w:rPr>
          <w:rFonts w:ascii="Arial" w:cs="Arial" w:eastAsia="Arial" w:hAnsi="Arial"/>
          <w:color w:val="333333"/>
          <w:sz w:val="22"/>
          <w:szCs w:val="22"/>
        </w:rPr>
        <w:t xml:space="preserve">Four tensions share one root: parents’ tools expired but nobody upgraded them. Strategies from primary trigger resistance in secondary, youth spot say-vs-do fast, parents can’t match their youths’ digital fluency, and shared activities now embarrass rather than bond. The provocation tests whether parents can shift from monitoring to coaching before the relationship strains further.</w:t>
      </w:r>
    </w:p>
    <w:p>
      <w:pPr>
        <w:spacing w:after="80"/>
      </w:pPr>
    </w:p>
    <w:p>
      <w:pPr>
        <w:spacing w:before="200" w:after="120"/>
      </w:pPr>
      <w:r>
        <w:rPr>
          <w:rFonts w:ascii="Arial" w:cs="Arial" w:eastAsia="Arial" w:hAnsi="Arial"/>
          <w:b/>
          <w:bCs/>
          <w:color w:val="2E4057"/>
          <w:sz w:val="24"/>
          <w:szCs w:val="24"/>
        </w:rPr>
        <w:t xml:space="preserve">Youth Provocation</w:t>
      </w:r>
    </w:p>
    <w:p>
      <w:pPr>
        <w:spacing w:after="120" w:line="276"/>
      </w:pPr>
      <w:r>
        <w:rPr>
          <w:rFonts w:ascii="Arial" w:cs="Arial" w:eastAsia="Arial" w:hAnsi="Arial"/>
          <w:i/>
          <w:iCs/>
          <w:color w:val="333333"/>
          <w:sz w:val="22"/>
          <w:szCs w:val="22"/>
        </w:rPr>
        <w:t xml:space="preserve">Youth Provocation</w:t>
      </w:r>
    </w:p>
    <w:p>
      <w:pPr>
        <w:spacing w:after="120" w:line="276"/>
      </w:pPr>
      <w:r>
        <w:rPr>
          <w:rFonts w:ascii="Arial" w:cs="Arial" w:eastAsia="Arial" w:hAnsi="Arial"/>
          <w:color w:val="333333"/>
          <w:sz w:val="22"/>
          <w:szCs w:val="22"/>
        </w:rPr>
        <w:t xml:space="preserve">What if your parents actually walked the talk and talked to you like a teammate, not a boss? Youth spot say-vs-do gap fast: parents enforcing screen limits while scrolling themselves. Shared activities can bond or embarrass — framing matters.</w:t>
      </w:r>
    </w:p>
    <w:p>
      <w:pPr>
        <w:spacing w:before="120" w:after="40" w:line="276"/>
        <w:ind w:left="720" w:right="720"/>
      </w:pPr>
      <w:r>
        <w:rPr>
          <w:rFonts w:ascii="Arial" w:cs="Arial" w:eastAsia="Arial" w:hAnsi="Arial"/>
          <w:i/>
          <w:iCs/>
          <w:color w:val="555555"/>
          <w:sz w:val="22"/>
          <w:szCs w:val="22"/>
        </w:rPr>
        <w:t xml:space="preserve">“Every time my mom talks to me it’s ‘did you eat’, ‘go sleep’, ‘stop your phone.’ I just tune it out.”</w:t>
      </w:r>
    </w:p>
    <w:p>
      <w:pPr>
        <w:spacing w:after="160"/>
        <w:ind w:left="720"/>
      </w:pPr>
      <w:r>
        <w:rPr>
          <w:rFonts w:ascii="Arial" w:cs="Arial" w:eastAsia="Arial" w:hAnsi="Arial"/>
          <w:color w:val="777777"/>
          <w:sz w:val="20"/>
          <w:szCs w:val="20"/>
        </w:rPr>
        <w:t xml:space="preserve">— Y04, 14F</w:t>
      </w:r>
    </w:p>
    <w:p>
      <w:pPr>
        <w:spacing w:before="200" w:after="120"/>
      </w:pPr>
      <w:r>
        <w:rPr>
          <w:rFonts w:ascii="Arial" w:cs="Arial" w:eastAsia="Arial" w:hAnsi="Arial"/>
          <w:b/>
          <w:bCs/>
          <w:color w:val="2E4057"/>
          <w:sz w:val="24"/>
          <w:szCs w:val="24"/>
        </w:rPr>
        <w:t xml:space="preserve">Parent Provocation</w:t>
      </w:r>
    </w:p>
    <w:p>
      <w:pPr>
        <w:spacing w:after="120" w:line="276"/>
      </w:pPr>
      <w:r>
        <w:rPr>
          <w:rFonts w:ascii="Arial" w:cs="Arial" w:eastAsia="Arial" w:hAnsi="Arial"/>
          <w:i/>
          <w:iCs/>
          <w:color w:val="333333"/>
          <w:sz w:val="22"/>
          <w:szCs w:val="22"/>
        </w:rPr>
        <w:t xml:space="preserve">Parent Provocation</w:t>
      </w:r>
    </w:p>
    <w:p>
      <w:pPr>
        <w:spacing w:after="120" w:line="276"/>
      </w:pPr>
      <w:r>
        <w:rPr>
          <w:rFonts w:ascii="Arial" w:cs="Arial" w:eastAsia="Arial" w:hAnsi="Arial"/>
          <w:color w:val="333333"/>
          <w:sz w:val="22"/>
          <w:szCs w:val="22"/>
        </w:rPr>
        <w:t xml:space="preserve">What if there was a way to prepare for the teenage years — upgrading your approach before the old one stops working? Strategies that worked in primary stop working. Youth circumvent controls. Parents’ own habits undermine credibility. Digital literacy gap means parents can’t keep up.</w:t>
      </w:r>
    </w:p>
    <w:p>
      <w:pPr>
        <w:spacing w:before="120" w:after="40" w:line="276"/>
        <w:ind w:left="720" w:right="720"/>
      </w:pPr>
      <w:r>
        <w:rPr>
          <w:rFonts w:ascii="Arial" w:cs="Arial" w:eastAsia="Arial" w:hAnsi="Arial"/>
          <w:i/>
          <w:iCs/>
          <w:color w:val="555555"/>
          <w:sz w:val="22"/>
          <w:szCs w:val="22"/>
        </w:rPr>
        <w:t xml:space="preserve">“Maybe we should have been more deliberate about how we passed the baton.”</w:t>
      </w:r>
    </w:p>
    <w:p>
      <w:pPr>
        <w:spacing w:after="160"/>
        <w:ind w:left="720"/>
      </w:pPr>
      <w:r>
        <w:rPr>
          <w:rFonts w:ascii="Arial" w:cs="Arial" w:eastAsia="Arial" w:hAnsi="Arial"/>
          <w:color w:val="777777"/>
          <w:sz w:val="20"/>
          <w:szCs w:val="20"/>
        </w:rPr>
        <w:t xml:space="preserve">— P05</w:t>
      </w:r>
    </w:p>
    <w:p>
      <w:r>
        <w:br w:type="page"/>
      </w:r>
    </w:p>
    <w:p>
      <w:pPr>
        <w:pStyle w:val="Heading2"/>
        <w:spacing w:before="280" w:after="160"/>
      </w:pPr>
      <w:r>
        <w:rPr>
          <w:rFonts w:ascii="Arial" w:cs="Arial" w:eastAsia="Arial" w:hAnsi="Arial"/>
          <w:b/>
          <w:bCs/>
          <w:color w:val="2E4057"/>
          <w:sz w:val="28"/>
          <w:szCs w:val="28"/>
        </w:rPr>
        <w:t xml:space="preserve">OA3: The Screen-Sleep Doom Loop</w:t>
      </w:r>
    </w:p>
    <w:p>
      <w:pPr>
        <w:spacing w:after="120" w:line="276"/>
      </w:pPr>
      <w:r>
        <w:rPr>
          <w:rFonts w:ascii="Arial" w:cs="Arial" w:eastAsia="Arial" w:hAnsi="Arial"/>
          <w:i/>
          <w:iCs/>
          <w:color w:val="666666"/>
          <w:sz w:val="22"/>
          <w:szCs w:val="22"/>
        </w:rPr>
        <w:t xml:space="preserve">Screen-as-Coping (16) + Weekend Collapse (15) + Multi-Habit Cascade (3)</w:t>
      </w:r>
    </w:p>
    <w:p>
      <w:pPr>
        <w:spacing w:after="120" w:line="276"/>
      </w:pPr>
      <w:r>
        <w:rPr>
          <w:rFonts w:ascii="Arial" w:cs="Arial" w:eastAsia="Arial" w:hAnsi="Arial"/>
          <w:b/>
          <w:bCs/>
          <w:color w:val="333333"/>
          <w:sz w:val="22"/>
          <w:szCs w:val="22"/>
        </w:rPr>
        <w:t xml:space="preserve">Lens: </w:t>
      </w:r>
      <w:r>
        <w:rPr>
          <w:rFonts w:ascii="Arial" w:cs="Arial" w:eastAsia="Arial" w:hAnsi="Arial"/>
          <w:color w:val="333333"/>
          <w:sz w:val="22"/>
          <w:szCs w:val="22"/>
        </w:rPr>
        <w:t xml:space="preserve">Handover + Capability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1200"/>
        <w:gridCol w:w="1400"/>
        <w:gridCol w:w="1826"/>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Opportunity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Transition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COM-B Barrier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Wells</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Evidence</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Dot Votes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Screen-as-Coping Replacement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All, intensifies Sec 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Motivation (emotional function) + Capability (can’t break cycle)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Screen, Sleep, Bond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Strong | Y03, Y06, Y10, P06, P07</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8G + 4B = 16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Weekend Behaviour Collapse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All (Sec 1 onwards)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Opportunity (no structure) + Capability (no self-regulation)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Screen, Sleep, Exercise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Moderate | Y03, Y06, Y10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11G + 2B = 15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Multi-Habit Cascade Lever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Sec 2→3 (cycle entrenches)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Opportunity (environment enables cascading failure)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Screen, Sleep, Exercise, Eat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Strong | P06, Y03, Y10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3G + 0B = 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Combined: OA3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22G + 6B = 34</w:t>
            </w:r>
          </w:p>
        </w:tc>
      </w:tr>
    </w:tbl>
    <w:p>
      <w:pPr>
        <w:spacing w:after="80"/>
      </w:pPr>
    </w:p>
    <w:p>
      <w:pPr>
        <w:spacing w:after="120" w:line="276"/>
      </w:pPr>
      <w:r>
        <w:rPr>
          <w:rFonts w:ascii="Arial" w:cs="Arial" w:eastAsia="Arial" w:hAnsi="Arial"/>
          <w:color w:val="333333"/>
          <w:sz w:val="22"/>
          <w:szCs w:val="22"/>
        </w:rPr>
        <w:t xml:space="preserve">Taking the phone away doesn’t work because the phone is doing something for them — stress relief, boredom, connection. Weekends are when it really sets in because there’s nothing else competing for their time. And it doesn’t stay as a screen problem; it bleeds into sleep, then energy, then eating, then exercise. That’s why we treat it as one loop, not three separate habits.</w:t>
      </w:r>
    </w:p>
    <w:p>
      <w:pPr>
        <w:spacing w:after="120" w:line="276"/>
      </w:pPr>
      <w:r>
        <w:rPr>
          <w:rFonts w:ascii="Arial" w:cs="Arial" w:eastAsia="Arial" w:hAnsi="Arial"/>
          <w:color w:val="333333"/>
          <w:sz w:val="22"/>
          <w:szCs w:val="22"/>
        </w:rPr>
        <w:t xml:space="preserve">Screens serve an emotional function. Remove them without a replacement and nothing changes. The cascade — screens disrupt sleep, sleep disrupts energy, low energy drives more screens — self-reinforces across Wells. The provocation tests whether youth would choose an alternative if one existed, not whether they can be told to stop.</w:t>
      </w:r>
    </w:p>
    <w:p>
      <w:pPr>
        <w:spacing w:after="80"/>
      </w:pPr>
    </w:p>
    <w:p>
      <w:pPr>
        <w:spacing w:before="200" w:after="120"/>
      </w:pPr>
      <w:r>
        <w:rPr>
          <w:rFonts w:ascii="Arial" w:cs="Arial" w:eastAsia="Arial" w:hAnsi="Arial"/>
          <w:b/>
          <w:bCs/>
          <w:color w:val="2E4057"/>
          <w:sz w:val="24"/>
          <w:szCs w:val="24"/>
        </w:rPr>
        <w:t xml:space="preserve">Youth Provocation</w:t>
      </w:r>
    </w:p>
    <w:p>
      <w:pPr>
        <w:spacing w:after="120" w:line="276"/>
      </w:pPr>
      <w:r>
        <w:rPr>
          <w:rFonts w:ascii="Arial" w:cs="Arial" w:eastAsia="Arial" w:hAnsi="Arial"/>
          <w:i/>
          <w:iCs/>
          <w:color w:val="333333"/>
          <w:sz w:val="22"/>
          <w:szCs w:val="22"/>
        </w:rPr>
        <w:t xml:space="preserve">Youth Provocation</w:t>
      </w:r>
    </w:p>
    <w:p>
      <w:pPr>
        <w:spacing w:after="120" w:line="276"/>
      </w:pPr>
      <w:r>
        <w:rPr>
          <w:rFonts w:ascii="Arial" w:cs="Arial" w:eastAsia="Arial" w:hAnsi="Arial"/>
          <w:color w:val="333333"/>
          <w:sz w:val="22"/>
          <w:szCs w:val="22"/>
        </w:rPr>
        <w:t xml:space="preserve">What if instead of being told to put your phone down, you had something that made you actually want to? Youth use screens for stress relief, connection, boredom — not just entertainment. Cycle: stay up late → wake tired → screens → repeat. Weekends worst: 64% &gt;3hrs.</w:t>
      </w:r>
    </w:p>
    <w:p>
      <w:pPr>
        <w:spacing w:before="120" w:after="40" w:line="276"/>
        <w:ind w:left="720" w:right="720"/>
      </w:pPr>
      <w:r>
        <w:rPr>
          <w:rFonts w:ascii="Arial" w:cs="Arial" w:eastAsia="Arial" w:hAnsi="Arial"/>
          <w:i/>
          <w:iCs/>
          <w:color w:val="555555"/>
          <w:sz w:val="22"/>
          <w:szCs w:val="22"/>
        </w:rPr>
        <w:t xml:space="preserve">“I need to see my phone before I fall asleep. It’s not even a choice anymore.”</w:t>
      </w:r>
    </w:p>
    <w:p>
      <w:pPr>
        <w:spacing w:after="160"/>
        <w:ind w:left="720"/>
      </w:pPr>
      <w:r>
        <w:rPr>
          <w:rFonts w:ascii="Arial" w:cs="Arial" w:eastAsia="Arial" w:hAnsi="Arial"/>
          <w:color w:val="777777"/>
          <w:sz w:val="20"/>
          <w:szCs w:val="20"/>
        </w:rPr>
        <w:t xml:space="preserve">— Y03, 14M</w:t>
      </w:r>
    </w:p>
    <w:p>
      <w:pPr>
        <w:spacing w:before="200" w:after="120"/>
      </w:pPr>
      <w:r>
        <w:rPr>
          <w:rFonts w:ascii="Arial" w:cs="Arial" w:eastAsia="Arial" w:hAnsi="Arial"/>
          <w:b/>
          <w:bCs/>
          <w:color w:val="2E4057"/>
          <w:sz w:val="24"/>
          <w:szCs w:val="24"/>
        </w:rPr>
        <w:t xml:space="preserve">Parent Provocation</w:t>
      </w:r>
    </w:p>
    <w:p>
      <w:pPr>
        <w:spacing w:after="120" w:line="276"/>
      </w:pPr>
      <w:r>
        <w:rPr>
          <w:rFonts w:ascii="Arial" w:cs="Arial" w:eastAsia="Arial" w:hAnsi="Arial"/>
          <w:i/>
          <w:iCs/>
          <w:color w:val="333333"/>
          <w:sz w:val="22"/>
          <w:szCs w:val="22"/>
        </w:rPr>
        <w:t xml:space="preserve">Parent Provocation</w:t>
      </w:r>
    </w:p>
    <w:p>
      <w:pPr>
        <w:spacing w:after="120" w:line="276"/>
      </w:pPr>
      <w:r>
        <w:rPr>
          <w:rFonts w:ascii="Arial" w:cs="Arial" w:eastAsia="Arial" w:hAnsi="Arial"/>
          <w:color w:val="333333"/>
          <w:sz w:val="22"/>
          <w:szCs w:val="22"/>
        </w:rPr>
        <w:t xml:space="preserve">What if you could help your youth break the late-night screen habit without becoming the phone police? Parents feel outsmarted by tech and exhausted by enforcement. Screen use cascades into sleep, eating, exercise. One habit fixed could unlock several.</w:t>
      </w:r>
    </w:p>
    <w:p>
      <w:pPr>
        <w:spacing w:before="120" w:after="40" w:line="276"/>
        <w:ind w:left="720" w:right="720"/>
      </w:pPr>
      <w:r>
        <w:rPr>
          <w:rFonts w:ascii="Arial" w:cs="Arial" w:eastAsia="Arial" w:hAnsi="Arial"/>
          <w:i/>
          <w:iCs/>
          <w:color w:val="555555"/>
          <w:sz w:val="22"/>
          <w:szCs w:val="22"/>
        </w:rPr>
        <w:t xml:space="preserve">“He says he’s studying. I check, and he’s on TikTok. I can’t police a 15-year-old every night.”</w:t>
      </w:r>
    </w:p>
    <w:p>
      <w:pPr>
        <w:spacing w:after="160"/>
        <w:ind w:left="720"/>
      </w:pPr>
      <w:r>
        <w:rPr>
          <w:rFonts w:ascii="Arial" w:cs="Arial" w:eastAsia="Arial" w:hAnsi="Arial"/>
          <w:color w:val="777777"/>
          <w:sz w:val="20"/>
          <w:szCs w:val="20"/>
        </w:rPr>
        <w:t xml:space="preserve">— P03</w:t>
      </w:r>
    </w:p>
    <w:p>
      <w:r>
        <w:br w:type="page"/>
      </w:r>
    </w:p>
    <w:p>
      <w:pPr>
        <w:pStyle w:val="Heading2"/>
        <w:spacing w:before="280" w:after="160"/>
      </w:pPr>
      <w:r>
        <w:rPr>
          <w:rFonts w:ascii="Arial" w:cs="Arial" w:eastAsia="Arial" w:hAnsi="Arial"/>
          <w:b/>
          <w:bCs/>
          <w:color w:val="2E4057"/>
          <w:sz w:val="28"/>
          <w:szCs w:val="28"/>
        </w:rPr>
        <w:t xml:space="preserve">OA4: The Handover Gap</w:t>
      </w:r>
    </w:p>
    <w:p>
      <w:pPr>
        <w:spacing w:after="120" w:line="276"/>
      </w:pPr>
      <w:r>
        <w:rPr>
          <w:rFonts w:ascii="Arial" w:cs="Arial" w:eastAsia="Arial" w:hAnsi="Arial"/>
          <w:i/>
          <w:iCs/>
          <w:color w:val="666666"/>
          <w:sz w:val="22"/>
          <w:szCs w:val="22"/>
        </w:rPr>
        <w:t xml:space="preserve">Food Autonomy (12) + Self-Regulation Deficit (11) + Sleep Handover (4)</w:t>
      </w:r>
    </w:p>
    <w:p>
      <w:pPr>
        <w:spacing w:after="120" w:line="276"/>
      </w:pPr>
      <w:r>
        <w:rPr>
          <w:rFonts w:ascii="Arial" w:cs="Arial" w:eastAsia="Arial" w:hAnsi="Arial"/>
          <w:b/>
          <w:bCs/>
          <w:color w:val="333333"/>
          <w:sz w:val="22"/>
          <w:szCs w:val="22"/>
        </w:rPr>
        <w:t xml:space="preserve">Lens: </w:t>
      </w:r>
      <w:r>
        <w:rPr>
          <w:rFonts w:ascii="Arial" w:cs="Arial" w:eastAsia="Arial" w:hAnsi="Arial"/>
          <w:color w:val="333333"/>
          <w:sz w:val="22"/>
          <w:szCs w:val="22"/>
        </w:rPr>
        <w:t xml:space="preserve">Handover + Capability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1200"/>
        <w:gridCol w:w="1400"/>
        <w:gridCol w:w="1826"/>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Opportunity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Transition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COM-B Barrier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Wells</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Evidence</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Dot Votes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Food Autonomy Transition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Pri 6→Sec 1 (shift to eating out)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Capability (can’t choose well) + Opportunity (food environment unhealthy)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Eat, Oral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Strong | Y01, Y03, Y07, P03, P05</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6G + 3B = 12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Self-Regulation Skills Deficit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Sec 2→3 (autonomy &gt; skills)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Capability (know what’s healthy, can’t execute)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All Wells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Strong | Y01–Y11</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7G + 2B = 11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Sleep Handover Gap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Sec 2→3 (bedtime oversight ends)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Capability (lack self-regulation) + Opportunity (no replacement)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Sleep, Screen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Strong | Y03, Y05, Y08, P06, P07</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4G + 0B = 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Combined: OA4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17G + 5B = 27</w:t>
            </w:r>
          </w:p>
        </w:tc>
      </w:tr>
    </w:tbl>
    <w:p>
      <w:pPr>
        <w:spacing w:after="80"/>
      </w:pPr>
    </w:p>
    <w:p>
      <w:pPr>
        <w:spacing w:after="120" w:line="276"/>
      </w:pPr>
      <w:r>
        <w:rPr>
          <w:rFonts w:ascii="Arial" w:cs="Arial" w:eastAsia="Arial" w:hAnsi="Arial"/>
          <w:color w:val="333333"/>
          <w:sz w:val="22"/>
          <w:szCs w:val="22"/>
        </w:rPr>
        <w:t xml:space="preserve">Sleep is the clearest example: mum stops saying “go to bed” and within weeks it’s midnight, then 1am. Food is the daily version — every meal outside the house is a decision nobody taught them to make. And underneath both is the same thing: they were never shown how to manage it themselves because someone was always doing it for them. It’s not that parents let go too early. It’s that there was no plan for the handover.</w:t>
      </w:r>
    </w:p>
    <w:p>
      <w:pPr>
        <w:spacing w:after="120" w:line="276"/>
      </w:pPr>
      <w:r>
        <w:rPr>
          <w:rFonts w:ascii="Arial" w:cs="Arial" w:eastAsia="Arial" w:hAnsi="Arial"/>
          <w:color w:val="333333"/>
          <w:sz w:val="22"/>
          <w:szCs w:val="22"/>
        </w:rPr>
        <w:t xml:space="preserve">Parents step back and nothing fills the space. Sleep, food, and self-regulation all break at the same transition point because independence arrives before capability does. The provocation tests whether the handover can be made gradual so youth build skills before the scaffolding disappears.</w:t>
      </w:r>
    </w:p>
    <w:p>
      <w:pPr>
        <w:spacing w:after="80"/>
      </w:pPr>
    </w:p>
    <w:p>
      <w:pPr>
        <w:spacing w:before="200" w:after="120"/>
      </w:pPr>
      <w:r>
        <w:rPr>
          <w:rFonts w:ascii="Arial" w:cs="Arial" w:eastAsia="Arial" w:hAnsi="Arial"/>
          <w:b/>
          <w:bCs/>
          <w:color w:val="2E4057"/>
          <w:sz w:val="24"/>
          <w:szCs w:val="24"/>
        </w:rPr>
        <w:t xml:space="preserve">Youth Provocation</w:t>
      </w:r>
    </w:p>
    <w:p>
      <w:pPr>
        <w:spacing w:after="120" w:line="276"/>
      </w:pPr>
      <w:r>
        <w:rPr>
          <w:rFonts w:ascii="Arial" w:cs="Arial" w:eastAsia="Arial" w:hAnsi="Arial"/>
          <w:i/>
          <w:iCs/>
          <w:color w:val="333333"/>
          <w:sz w:val="22"/>
          <w:szCs w:val="22"/>
        </w:rPr>
        <w:t xml:space="preserve">Youth Provocation</w:t>
      </w:r>
    </w:p>
    <w:p>
      <w:pPr>
        <w:spacing w:after="120" w:line="276"/>
      </w:pPr>
      <w:r>
        <w:rPr>
          <w:rFonts w:ascii="Arial" w:cs="Arial" w:eastAsia="Arial" w:hAnsi="Arial"/>
          <w:color w:val="333333"/>
          <w:sz w:val="22"/>
          <w:szCs w:val="22"/>
        </w:rPr>
        <w:t xml:space="preserve">What if there was a way to build your own routines for sleep, eating, everything — so it felt like your choice? Sleep is the most vulnerable habit — purely parent-enforced, no replacement. Food defaults to unhealthy at canteen shift. Youth WANT independence but lack skills.</w:t>
      </w:r>
    </w:p>
    <w:p>
      <w:pPr>
        <w:spacing w:before="120" w:after="40" w:line="276"/>
        <w:ind w:left="720" w:right="720"/>
      </w:pPr>
      <w:r>
        <w:rPr>
          <w:rFonts w:ascii="Arial" w:cs="Arial" w:eastAsia="Arial" w:hAnsi="Arial"/>
          <w:i/>
          <w:iCs/>
          <w:color w:val="555555"/>
          <w:sz w:val="22"/>
          <w:szCs w:val="22"/>
        </w:rPr>
        <w:t xml:space="preserve">“In Sec 1, my mom stopped telling me to sleep. I started sleeping at midnight, then 1am.”</w:t>
      </w:r>
    </w:p>
    <w:p>
      <w:pPr>
        <w:spacing w:after="160"/>
        <w:ind w:left="720"/>
      </w:pPr>
      <w:r>
        <w:rPr>
          <w:rFonts w:ascii="Arial" w:cs="Arial" w:eastAsia="Arial" w:hAnsi="Arial"/>
          <w:color w:val="777777"/>
          <w:sz w:val="20"/>
          <w:szCs w:val="20"/>
        </w:rPr>
        <w:t xml:space="preserve">— Y08, 15M</w:t>
      </w:r>
    </w:p>
    <w:p>
      <w:pPr>
        <w:spacing w:before="200" w:after="120"/>
      </w:pPr>
      <w:r>
        <w:rPr>
          <w:rFonts w:ascii="Arial" w:cs="Arial" w:eastAsia="Arial" w:hAnsi="Arial"/>
          <w:b/>
          <w:bCs/>
          <w:color w:val="2E4057"/>
          <w:sz w:val="24"/>
          <w:szCs w:val="24"/>
        </w:rPr>
        <w:t xml:space="preserve">Parent Provocation</w:t>
      </w:r>
    </w:p>
    <w:p>
      <w:pPr>
        <w:spacing w:after="120" w:line="276"/>
      </w:pPr>
      <w:r>
        <w:rPr>
          <w:rFonts w:ascii="Arial" w:cs="Arial" w:eastAsia="Arial" w:hAnsi="Arial"/>
          <w:i/>
          <w:iCs/>
          <w:color w:val="333333"/>
          <w:sz w:val="22"/>
          <w:szCs w:val="22"/>
        </w:rPr>
        <w:t xml:space="preserve">Parent Provocation</w:t>
      </w:r>
    </w:p>
    <w:p>
      <w:pPr>
        <w:spacing w:after="120" w:line="276"/>
      </w:pPr>
      <w:r>
        <w:rPr>
          <w:rFonts w:ascii="Arial" w:cs="Arial" w:eastAsia="Arial" w:hAnsi="Arial"/>
          <w:color w:val="333333"/>
          <w:sz w:val="22"/>
          <w:szCs w:val="22"/>
        </w:rPr>
        <w:t xml:space="preserve">What if letting go didn’t mean losing control — but handing over, step by step, with a plan? Parents see Sec 1 as time to ‘let go’ but step back without scaffolding. Sleep dropped 1.5 points at this handover — steepest single-transition decline.</w:t>
      </w:r>
    </w:p>
    <w:p>
      <w:pPr>
        <w:spacing w:before="120" w:after="40" w:line="276"/>
        <w:ind w:left="720" w:right="720"/>
      </w:pPr>
      <w:r>
        <w:rPr>
          <w:rFonts w:ascii="Arial" w:cs="Arial" w:eastAsia="Arial" w:hAnsi="Arial"/>
          <w:i/>
          <w:iCs/>
          <w:color w:val="555555"/>
          <w:sz w:val="22"/>
          <w:szCs w:val="22"/>
        </w:rPr>
        <w:t xml:space="preserve">“In primary school, I packed her lunch every day. Sec 1... she said it was embarrassing.”</w:t>
      </w:r>
    </w:p>
    <w:p>
      <w:pPr>
        <w:spacing w:after="160"/>
        <w:ind w:left="720"/>
      </w:pPr>
      <w:r>
        <w:rPr>
          <w:rFonts w:ascii="Arial" w:cs="Arial" w:eastAsia="Arial" w:hAnsi="Arial"/>
          <w:color w:val="777777"/>
          <w:sz w:val="20"/>
          <w:szCs w:val="20"/>
        </w:rPr>
        <w:t xml:space="preserve">— P04</w:t>
      </w:r>
    </w:p>
    <w:p>
      <w:r>
        <w:br w:type="page"/>
      </w:r>
    </w:p>
    <w:p>
      <w:pPr>
        <w:pStyle w:val="Heading2"/>
        <w:spacing w:before="280" w:after="160"/>
      </w:pPr>
      <w:r>
        <w:rPr>
          <w:rFonts w:ascii="Arial" w:cs="Arial" w:eastAsia="Arial" w:hAnsi="Arial"/>
          <w:b/>
          <w:bCs/>
          <w:color w:val="2E4057"/>
          <w:sz w:val="28"/>
          <w:szCs w:val="28"/>
        </w:rPr>
        <w:t xml:space="preserve">OA5: Health That Matters Now</w:t>
      </w:r>
    </w:p>
    <w:p>
      <w:pPr>
        <w:spacing w:after="120" w:line="276"/>
      </w:pPr>
      <w:r>
        <w:rPr>
          <w:rFonts w:ascii="Arial" w:cs="Arial" w:eastAsia="Arial" w:hAnsi="Arial"/>
          <w:i/>
          <w:iCs/>
          <w:color w:val="666666"/>
          <w:sz w:val="22"/>
          <w:szCs w:val="22"/>
        </w:rPr>
        <w:t xml:space="preserve">Health Relevance Reframe (14) + Post-Guilt Reflection (7)</w:t>
      </w:r>
    </w:p>
    <w:p>
      <w:pPr>
        <w:spacing w:after="120" w:line="276"/>
      </w:pPr>
      <w:r>
        <w:rPr>
          <w:rFonts w:ascii="Arial" w:cs="Arial" w:eastAsia="Arial" w:hAnsi="Arial"/>
          <w:b/>
          <w:bCs/>
          <w:color w:val="333333"/>
          <w:sz w:val="22"/>
          <w:szCs w:val="22"/>
        </w:rPr>
        <w:t xml:space="preserve">Lens: </w:t>
      </w:r>
      <w:r>
        <w:rPr>
          <w:rFonts w:ascii="Arial" w:cs="Arial" w:eastAsia="Arial" w:hAnsi="Arial"/>
          <w:color w:val="333333"/>
          <w:sz w:val="22"/>
          <w:szCs w:val="22"/>
        </w:rPr>
        <w:t xml:space="preserve">Capability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1200"/>
        <w:gridCol w:w="1400"/>
        <w:gridCol w:w="1826"/>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Opportunity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Transition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COM-B Barrier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Wells</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Evidence</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Dot Votes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Health Relevance Reframe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All, peaks Sec 2→3 (invincibility)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Motivation (health not top-of-mind; appearance, academics, social life are)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All Wells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Strong | Y01–Y11</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8G + 3B = 14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Post-Guilt Reflection Moment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Sec 2→3 (self-awareness emerging)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Motivation (reflective, natural guilt after unhealthy choices)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Screen, Sleep, Eat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Emerging | Y10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5G + 1B = 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Combined: OA5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13G + 4B = 21</w:t>
            </w:r>
          </w:p>
        </w:tc>
      </w:tr>
    </w:tbl>
    <w:p>
      <w:pPr>
        <w:spacing w:after="80"/>
      </w:pPr>
    </w:p>
    <w:p>
      <w:pPr>
        <w:spacing w:after="120" w:line="276"/>
      </w:pPr>
      <w:r>
        <w:rPr>
          <w:rFonts w:ascii="Arial" w:cs="Arial" w:eastAsia="Arial" w:hAnsi="Arial"/>
          <w:color w:val="333333"/>
          <w:sz w:val="22"/>
          <w:szCs w:val="22"/>
        </w:rPr>
        <w:t xml:space="preserve">“Eat well, sleep well” doesn’t land because it’s competing with O Levels, looking good, and fitting in — and it loses. But some youths already feel it on their own. Y10 said “I feel bad the next day... but then I do it again.” There’s a window there. We don’t need to convince them health matters. We need to catch the moments they already know it does, and connect it to what they actually care about right now.</w:t>
      </w:r>
    </w:p>
    <w:p>
      <w:pPr>
        <w:spacing w:after="120" w:line="276"/>
      </w:pPr>
      <w:r>
        <w:rPr>
          <w:rFonts w:ascii="Arial" w:cs="Arial" w:eastAsia="Arial" w:hAnsi="Arial"/>
          <w:color w:val="333333"/>
          <w:sz w:val="22"/>
          <w:szCs w:val="22"/>
        </w:rPr>
        <w:t xml:space="preserve">Health messaging fails not because youth reject it but because it competes with things they care about more right now. Some youth experience brief guilt windows after unhealthy choices, but these close fast. The provocation tests whether reframing health through immediate personal payoffs — energy, skin, confidence, focus — changes willingness to engage.</w:t>
      </w:r>
    </w:p>
    <w:p>
      <w:pPr>
        <w:spacing w:after="80"/>
      </w:pPr>
    </w:p>
    <w:p>
      <w:pPr>
        <w:spacing w:before="200" w:after="120"/>
      </w:pPr>
      <w:r>
        <w:rPr>
          <w:rFonts w:ascii="Arial" w:cs="Arial" w:eastAsia="Arial" w:hAnsi="Arial"/>
          <w:b/>
          <w:bCs/>
          <w:color w:val="2E4057"/>
          <w:sz w:val="24"/>
          <w:szCs w:val="24"/>
        </w:rPr>
        <w:t xml:space="preserve">Youth Provocation</w:t>
      </w:r>
    </w:p>
    <w:p>
      <w:pPr>
        <w:spacing w:after="120" w:line="276"/>
      </w:pPr>
      <w:r>
        <w:rPr>
          <w:rFonts w:ascii="Arial" w:cs="Arial" w:eastAsia="Arial" w:hAnsi="Arial"/>
          <w:i/>
          <w:iCs/>
          <w:color w:val="333333"/>
          <w:sz w:val="22"/>
          <w:szCs w:val="22"/>
        </w:rPr>
        <w:t xml:space="preserve">Youth Provocation</w:t>
      </w:r>
    </w:p>
    <w:p>
      <w:pPr>
        <w:spacing w:after="120" w:line="276"/>
      </w:pPr>
      <w:r>
        <w:rPr>
          <w:rFonts w:ascii="Arial" w:cs="Arial" w:eastAsia="Arial" w:hAnsi="Arial"/>
          <w:color w:val="333333"/>
          <w:sz w:val="22"/>
          <w:szCs w:val="22"/>
        </w:rPr>
        <w:t xml:space="preserve">What if being healthy wasn’t about avoiding disease at 60 but about looking better, performing better, feeling more confident right now? All 11 youth deprioritised health against appearance, academics, social acceptance. The hook is ‘perform better at what you already want.’ Some experience natural guilt moments.</w:t>
      </w:r>
    </w:p>
    <w:p>
      <w:pPr>
        <w:spacing w:before="120" w:after="40" w:line="276"/>
        <w:ind w:left="720" w:right="720"/>
      </w:pPr>
      <w:r>
        <w:rPr>
          <w:rFonts w:ascii="Arial" w:cs="Arial" w:eastAsia="Arial" w:hAnsi="Arial"/>
          <w:i/>
          <w:iCs/>
          <w:color w:val="555555"/>
          <w:sz w:val="22"/>
          <w:szCs w:val="22"/>
        </w:rPr>
        <w:t xml:space="preserve">“I feel bad the next day... but then I do it again.”</w:t>
      </w:r>
    </w:p>
    <w:p>
      <w:pPr>
        <w:spacing w:after="160"/>
        <w:ind w:left="720"/>
      </w:pPr>
      <w:r>
        <w:rPr>
          <w:rFonts w:ascii="Arial" w:cs="Arial" w:eastAsia="Arial" w:hAnsi="Arial"/>
          <w:color w:val="777777"/>
          <w:sz w:val="20"/>
          <w:szCs w:val="20"/>
        </w:rPr>
        <w:t xml:space="preserve">— Y10 (post-guilt window)</w:t>
      </w:r>
    </w:p>
    <w:p>
      <w:pPr>
        <w:spacing w:before="200" w:after="120"/>
      </w:pPr>
      <w:r>
        <w:rPr>
          <w:rFonts w:ascii="Arial" w:cs="Arial" w:eastAsia="Arial" w:hAnsi="Arial"/>
          <w:b/>
          <w:bCs/>
          <w:color w:val="2E4057"/>
          <w:sz w:val="24"/>
          <w:szCs w:val="24"/>
        </w:rPr>
        <w:t xml:space="preserve">Parent Provocation</w:t>
      </w:r>
    </w:p>
    <w:p>
      <w:pPr>
        <w:spacing w:after="120" w:line="276"/>
      </w:pPr>
      <w:r>
        <w:rPr>
          <w:rFonts w:ascii="Arial" w:cs="Arial" w:eastAsia="Arial" w:hAnsi="Arial"/>
          <w:i/>
          <w:iCs/>
          <w:color w:val="333333"/>
          <w:sz w:val="22"/>
          <w:szCs w:val="22"/>
        </w:rPr>
        <w:t xml:space="preserve">Parent Provocation</w:t>
      </w:r>
    </w:p>
    <w:p>
      <w:pPr>
        <w:spacing w:after="120" w:line="276"/>
      </w:pPr>
      <w:r>
        <w:rPr>
          <w:rFonts w:ascii="Arial" w:cs="Arial" w:eastAsia="Arial" w:hAnsi="Arial"/>
          <w:color w:val="333333"/>
          <w:sz w:val="22"/>
          <w:szCs w:val="22"/>
        </w:rPr>
        <w:t xml:space="preserve">What if health conversations started from what your youth cares about — confidence, energy, how they look — instead of rules? Parents default to health messaging. Youth tune this out. The reframe: connect health to their immediate personal goals.</w:t>
      </w:r>
    </w:p>
    <w:p>
      <w:pPr>
        <w:spacing w:before="120" w:after="40" w:line="276"/>
        <w:ind w:left="720" w:right="720"/>
      </w:pPr>
      <w:r>
        <w:rPr>
          <w:rFonts w:ascii="Arial" w:cs="Arial" w:eastAsia="Arial" w:hAnsi="Arial"/>
          <w:i/>
          <w:iCs/>
          <w:color w:val="555555"/>
          <w:sz w:val="22"/>
          <w:szCs w:val="22"/>
        </w:rPr>
        <w:t xml:space="preserve">“Health can wait. O Levels cannot.”</w:t>
      </w:r>
    </w:p>
    <w:p>
      <w:pPr>
        <w:spacing w:after="160"/>
        <w:ind w:left="720"/>
      </w:pPr>
      <w:r>
        <w:rPr>
          <w:rFonts w:ascii="Arial" w:cs="Arial" w:eastAsia="Arial" w:hAnsi="Arial"/>
          <w:color w:val="777777"/>
          <w:sz w:val="20"/>
          <w:szCs w:val="20"/>
        </w:rPr>
        <w:t xml:space="preserve">— Y06, 16M</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4"/>
      </w:pBdr>
      <w:jc w:val="right"/>
    </w:pPr>
    <w:r>
      <w:rPr>
        <w:rFonts w:ascii="Arial" w:cs="Arial" w:eastAsia="Arial" w:hAnsi="Arial"/>
        <w:i/>
        <w:iCs/>
        <w:color w:val="999999"/>
        <w:sz w:val="16"/>
        <w:szCs w:val="16"/>
      </w:rPr>
      <w:t xml:space="preserve">What did we learn from the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2026-03-02T01:37:56.127Z</dcterms:created>
  <dcterms:modified xsi:type="dcterms:W3CDTF">2026-03-02T01:37:56.128Z</dcterms:modified>
</cp:coreProperties>
</file>

<file path=docProps/custom.xml><?xml version="1.0" encoding="utf-8"?>
<Properties xmlns="http://schemas.openxmlformats.org/officeDocument/2006/custom-properties" xmlns:vt="http://schemas.openxmlformats.org/officeDocument/2006/docPropsVTypes"/>
</file>