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ABSTRACT</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Path Finding Visualizer is a Web Application which visualizes various path finding algorithms such as DFS, BFS, Bidirectional BFS using a grid and tracks the destination from the given source node.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In addition to that we can add walls to see how the algorithms work in case of an obstruction, giving another route to the destination which is of possibly different length than the original route.</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The track can be seen clearly as there is a timeout function added to make sure we are able to see it as the computer would generally process it faster.</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Bidirectional BFS is an algorithm which uses the BFS algorithm from both source and end nodes to find the path quickly.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