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Bell NLP Chatbot - Final Report v2</w:t>
      </w:r>
    </w:p>
    <w:p>
      <w:r>
        <w:rPr>
          <w:b w:val="0"/>
          <w:i w:val="0"/>
        </w:rPr>
        <w:t>Business-facing proof of concept report with technical appendix</w:t>
      </w:r>
    </w:p>
    <w:p>
      <w:r>
        <w:rPr>
          <w:b w:val="0"/>
          <w:i w:val="0"/>
        </w:rPr>
        <w:t>Prepared for: Bell telecommunications stakeholders</w:t>
      </w:r>
      <w:r>
        <w:br/>
      </w:r>
      <w:r>
        <w:rPr>
          <w:b w:val="0"/>
          <w:i w:val="0"/>
        </w:rPr>
        <w:br/>
        <w:t>Prepared on: March 17, 2026</w:t>
      </w:r>
      <w:r>
        <w:br/>
      </w:r>
      <w:r>
        <w:rPr>
          <w:b w:val="0"/>
          <w:i w:val="0"/>
        </w:rPr>
        <w:br/>
        <w:t>Evidence window used in this report: March 11, 2026 to March 17, 2026</w:t>
      </w:r>
    </w:p>
    <w:p>
      <w:pPr>
        <w:pStyle w:val="Heading2"/>
      </w:pPr>
      <w:r>
        <w:rPr>
          <w:b w:val="0"/>
          <w:i w:val="0"/>
        </w:rPr>
        <w:t>Executive Summary</w:t>
      </w:r>
    </w:p>
    <w:p>
      <w:r>
        <w:rPr>
          <w:b w:val="0"/>
          <w:i w:val="0"/>
        </w:rPr>
        <w:t>Bell is a large telecommunications company with complex product bundles, strict checkout requirements, and high customer expectations for fast support. The business problem is straightforward: digital sales journeys still lose customers when discovery, qualification, checkout, and follow-up are fragmented across tools or delayed by manual handoffs. Bell needs a full end-to-end chatbot that can guide a customer from first message to confirmed order while keeping business-critical decisions deterministic.</w:t>
      </w:r>
    </w:p>
    <w:p>
      <w:r>
        <w:rPr>
          <w:b w:val="0"/>
          <w:i w:val="0"/>
        </w:rPr>
        <w:t>This proof of concept demonstrates that approach. The Bell NLP chatbot combines a deterministic flow engine with optional LLM assistance. In one guided flow, a customer can select service type, compare offers, complete onboarding or authentication, finish payment and shipping, confirm the order, select an installation slot, and export transcript artifacts for handoff.</w:t>
      </w:r>
    </w:p>
    <w:p>
      <w:r>
        <w:rPr>
          <w:b w:val="0"/>
          <w:i w:val="0"/>
        </w:rPr>
        <w:t>Key observed results in the current codebase and logs:</w:t>
        <w:br/>
        <w:t xml:space="preserve">- Automated quality gate: </w:t>
      </w:r>
      <w:r>
        <w:rPr>
          <w:rFonts w:ascii="Courier New" w:hAnsi="Courier New"/>
          <w:b w:val="0"/>
          <w:i w:val="0"/>
        </w:rPr>
        <w:t>126/126</w:t>
      </w:r>
      <w:r>
        <w:rPr>
          <w:b w:val="0"/>
          <w:i w:val="0"/>
        </w:rPr>
        <w:t xml:space="preserve"> tests passing (</w:t>
      </w:r>
      <w:r>
        <w:rPr>
          <w:rFonts w:ascii="Courier New" w:hAnsi="Courier New"/>
          <w:b w:val="0"/>
          <w:i w:val="0"/>
        </w:rPr>
        <w:t>node --test tests/*.mjs</w:t>
      </w:r>
      <w:r>
        <w:rPr>
          <w:b w:val="0"/>
          <w:i w:val="0"/>
        </w:rPr>
        <w:t>, March 17, 2026).</w:t>
        <w:br/>
        <w:t xml:space="preserve">- Operational conversion in window: </w:t>
      </w:r>
      <w:r>
        <w:rPr>
          <w:rFonts w:ascii="Courier New" w:hAnsi="Courier New"/>
          <w:b w:val="0"/>
          <w:i w:val="0"/>
        </w:rPr>
        <w:t>32</w:t>
      </w:r>
      <w:r>
        <w:rPr>
          <w:b w:val="0"/>
          <w:i w:val="0"/>
        </w:rPr>
        <w:t xml:space="preserve"> successful orders out of </w:t>
      </w:r>
      <w:r>
        <w:rPr>
          <w:rFonts w:ascii="Courier New" w:hAnsi="Courier New"/>
          <w:b w:val="0"/>
          <w:i w:val="0"/>
        </w:rPr>
        <w:t>33</w:t>
      </w:r>
      <w:r>
        <w:rPr>
          <w:b w:val="0"/>
          <w:i w:val="0"/>
        </w:rPr>
        <w:t xml:space="preserve"> attempts (</w:t>
      </w:r>
      <w:r>
        <w:rPr>
          <w:rFonts w:ascii="Courier New" w:hAnsi="Courier New"/>
          <w:b w:val="0"/>
          <w:i w:val="0"/>
        </w:rPr>
        <w:t>96.97%</w:t>
      </w:r>
      <w:r>
        <w:rPr>
          <w:b w:val="0"/>
          <w:i w:val="0"/>
        </w:rPr>
        <w:t xml:space="preserve"> attempt-to-success).</w:t>
        <w:br/>
        <w:t xml:space="preserve">- End-to-end sample success: one observed session moved from chat open to order success in </w:t>
      </w:r>
      <w:r>
        <w:rPr>
          <w:rFonts w:ascii="Courier New" w:hAnsi="Courier New"/>
          <w:b w:val="0"/>
          <w:i w:val="0"/>
        </w:rPr>
        <w:t>65.206</w:t>
      </w:r>
      <w:r>
        <w:rPr>
          <w:b w:val="0"/>
          <w:i w:val="0"/>
        </w:rPr>
        <w:t xml:space="preserve"> seconds, then booking selection by </w:t>
      </w:r>
      <w:r>
        <w:rPr>
          <w:rFonts w:ascii="Courier New" w:hAnsi="Courier New"/>
          <w:b w:val="0"/>
          <w:i w:val="0"/>
        </w:rPr>
        <w:t>71.951</w:t>
      </w:r>
      <w:r>
        <w:rPr>
          <w:b w:val="0"/>
          <w:i w:val="0"/>
        </w:rPr>
        <w:t xml:space="preserve"> seconds.</w:t>
        <w:br/>
        <w:t xml:space="preserve">- LLM assist cost remained low in this window: </w:t>
      </w:r>
      <w:r>
        <w:rPr>
          <w:rFonts w:ascii="Courier New" w:hAnsi="Courier New"/>
          <w:b w:val="0"/>
          <w:i w:val="0"/>
        </w:rPr>
        <w:t>/api/chat-assist</w:t>
      </w:r>
      <w:r>
        <w:rPr>
          <w:b w:val="0"/>
          <w:i w:val="0"/>
        </w:rPr>
        <w:t xml:space="preserve"> total estimated cost </w:t>
      </w:r>
      <w:r>
        <w:rPr>
          <w:rFonts w:ascii="Courier New" w:hAnsi="Courier New"/>
          <w:b w:val="0"/>
          <w:i w:val="0"/>
        </w:rPr>
        <w:t>CAD 0.043771</w:t>
      </w:r>
      <w:r>
        <w:rPr>
          <w:b w:val="0"/>
          <w:i w:val="0"/>
        </w:rPr>
        <w:t xml:space="preserve"> across </w:t>
      </w:r>
      <w:r>
        <w:rPr>
          <w:rFonts w:ascii="Courier New" w:hAnsi="Courier New"/>
          <w:b w:val="0"/>
          <w:i w:val="0"/>
        </w:rPr>
        <w:t>623</w:t>
      </w:r>
      <w:r>
        <w:rPr>
          <w:b w:val="0"/>
          <w:i w:val="0"/>
        </w:rPr>
        <w:t xml:space="preserve"> calls.</w:t>
        <w:br/>
        <w:t>- Nearby Bell store discovery now supports entered-address-first lookup plus current-location fallback with configurable radius (</w:t>
      </w:r>
      <w:r>
        <w:rPr>
          <w:rFonts w:ascii="Courier New" w:hAnsi="Courier New"/>
          <w:b w:val="0"/>
          <w:i w:val="0"/>
        </w:rPr>
        <w:t>0-50 km</w:t>
      </w:r>
      <w:r>
        <w:rPr>
          <w:b w:val="0"/>
          <w:i w:val="0"/>
        </w:rPr>
        <w:t>).</w:t>
        <w:br/>
        <w:t>- Compliance and safety coverage now includes deterministic input/output screening plus payload redaction checks before logging.</w:t>
      </w:r>
    </w:p>
    <w:p>
      <w:r>
        <w:rPr>
          <w:b w:val="0"/>
          <w:i w:val="0"/>
        </w:rPr>
        <w:t>The approach appears viable beyond POC if Bell funds three gaps: production systems integration (CRM/OMS/billing), production-grade data governance/approvals, and stricter KPI instrumentation discipline.</w:t>
      </w:r>
    </w:p>
    <w:p>
      <w:pPr>
        <w:pStyle w:val="Heading2"/>
      </w:pPr>
      <w:r>
        <w:rPr>
          <w:b w:val="0"/>
          <w:i w:val="0"/>
        </w:rPr>
        <w:t>1. Problem Context and Why It Matters</w:t>
      </w:r>
    </w:p>
    <w:p>
      <w:pPr>
        <w:pStyle w:val="Heading3"/>
      </w:pPr>
      <w:r>
        <w:rPr>
          <w:b w:val="0"/>
          <w:i w:val="0"/>
        </w:rPr>
        <w:t>1.1 Business problem</w:t>
      </w:r>
    </w:p>
    <w:p>
      <w:r>
        <w:rPr>
          <w:b w:val="0"/>
          <w:i w:val="0"/>
        </w:rPr>
        <w:t>Telecom sales journeys are high-friction when users must navigate eligibility, product fit, payment, and fulfillment steps without guided continuity. Drop-off at late checkout stages is expensive because customer intent is high but trust is fragile.</w:t>
      </w:r>
    </w:p>
    <w:p>
      <w:pPr>
        <w:pStyle w:val="Heading3"/>
      </w:pPr>
      <w:r>
        <w:rPr>
          <w:b w:val="0"/>
          <w:i w:val="0"/>
        </w:rPr>
        <w:t>1.2 Why this matters for Bell</w:t>
      </w:r>
    </w:p>
    <w:p>
      <w:r>
        <w:rPr>
          <w:b w:val="0"/>
          <w:i w:val="0"/>
        </w:rPr>
        <w:t>Bell operates at enterprise scale with multiple service lines. A chatbot that only handles Q&amp;A is insufficient. Bell needs a full E2E assistant that can:</w:t>
        <w:br/>
        <w:t>- Keep critical business truth deterministic.</w:t>
        <w:br/>
        <w:t>- Preserve conversion momentum through checkout.</w:t>
        <w:br/>
        <w:t>- Provide operational telemetry that sales and operations teams can act on.</w:t>
      </w:r>
    </w:p>
    <w:p>
      <w:pPr>
        <w:pStyle w:val="Heading2"/>
      </w:pPr>
      <w:r>
        <w:rPr>
          <w:b w:val="0"/>
          <w:i w:val="0"/>
        </w:rPr>
        <w:t>2. What the POC Does End-to-End</w:t>
      </w:r>
    </w:p>
    <w:p>
      <w:r>
        <w:rPr>
          <w:b w:val="0"/>
          <w:i w:val="0"/>
        </w:rPr>
        <w:t>The current POC supports the following end-to-end path in one chat session:</w:t>
        <w:br/>
        <w:t>1. Start conversation with AI disclosure.</w:t>
        <w:br/>
        <w:t>2. Capture customer status and service intent.</w:t>
        <w:br/>
        <w:t>3. Run deterministic safety screening and route assist tasks.</w:t>
        <w:br/>
        <w:t>4. Run service clarification and quote comparison.</w:t>
        <w:br/>
        <w:t>5. Onboard new users or authenticate existing users.</w:t>
        <w:br/>
        <w:t>6. Validate payment path and shipping details with compliance redaction checks.</w:t>
        <w:br/>
        <w:t>7. Create order confirmation and render receipt.</w:t>
        <w:br/>
        <w:t>8. Offer installation slot selection and reminder options.</w:t>
        <w:br/>
        <w:t>9. Export transcript and handoff artifacts.</w:t>
        <w:br/>
        <w:t>10. Trigger optional post-intake automation webhook.</w:t>
        <w:br/>
        <w:t>11. Find nearby Bell stores from entered address or current location with radius control.</w:t>
      </w:r>
    </w:p>
    <w:p>
      <w:r>
        <w:rPr>
          <w:b w:val="0"/>
          <w:i w:val="0"/>
        </w:rPr>
        <w:t>This flow is implemented across:</w:t>
        <w:br/>
        <w:t xml:space="preserve">- Front-end orchestrator: </w:t>
      </w:r>
      <w:r>
        <w:rPr>
          <w:rFonts w:ascii="Courier New" w:hAnsi="Courier New"/>
          <w:b w:val="0"/>
          <w:i w:val="0"/>
        </w:rPr>
        <w:t>app.js</w:t>
      </w:r>
      <w:r>
        <w:rPr>
          <w:b w:val="0"/>
          <w:i w:val="0"/>
        </w:rPr>
        <w:br/>
        <w:t xml:space="preserve">- Server endpoints and guardrails: </w:t>
      </w:r>
      <w:r>
        <w:rPr>
          <w:rFonts w:ascii="Courier New" w:hAnsi="Courier New"/>
          <w:b w:val="0"/>
          <w:i w:val="0"/>
        </w:rPr>
        <w:t>server.mjs</w:t>
      </w:r>
      <w:r>
        <w:rPr>
          <w:b w:val="0"/>
          <w:i w:val="0"/>
        </w:rPr>
        <w:br/>
        <w:t xml:space="preserve">- Deterministic shared logic: </w:t>
      </w:r>
      <w:r>
        <w:rPr>
          <w:rFonts w:ascii="Courier New" w:hAnsi="Courier New"/>
          <w:b w:val="0"/>
          <w:i w:val="0"/>
        </w:rPr>
        <w:t>shared/*.mjs</w:t>
      </w:r>
      <w:r>
        <w:rPr>
          <w:b w:val="0"/>
          <w:i w:val="0"/>
        </w:rPr>
        <w:br/>
        <w:t xml:space="preserve">- Test coverage: </w:t>
      </w:r>
      <w:r>
        <w:rPr>
          <w:rFonts w:ascii="Courier New" w:hAnsi="Courier New"/>
          <w:b w:val="0"/>
          <w:i w:val="0"/>
        </w:rPr>
        <w:t>tests/*.test.mjs</w:t>
      </w:r>
    </w:p>
    <w:p>
      <w:pPr>
        <w:pStyle w:val="Heading2"/>
      </w:pPr>
      <w:r>
        <w:rPr>
          <w:b w:val="0"/>
          <w:i w:val="0"/>
        </w:rPr>
        <w:t>3. Operating Context for Non-Technical Readers</w:t>
      </w:r>
    </w:p>
    <w:p>
      <w:pPr>
        <w:pStyle w:val="Heading3"/>
      </w:pPr>
      <w:r>
        <w:rPr>
          <w:b w:val="0"/>
          <w:i w:val="0"/>
        </w:rPr>
        <w:t>3.1 Who uses it</w:t>
      </w:r>
    </w:p>
    <w:p>
      <w:pPr>
        <w:pStyle w:val="ListBullet"/>
      </w:pPr>
      <w:r>
        <w:rPr>
          <w:b w:val="0"/>
          <w:i w:val="0"/>
        </w:rPr>
        <w:t>Primary users: prospective and existing Bell customers in self-serve digital sales journeys.</w:t>
      </w:r>
    </w:p>
    <w:p>
      <w:pPr>
        <w:pStyle w:val="ListBullet"/>
      </w:pPr>
      <w:r>
        <w:rPr>
          <w:b w:val="0"/>
          <w:i w:val="0"/>
        </w:rPr>
        <w:t>Secondary users: sales operations and product teams reviewing KPI/SLA outputs and transcript exports.</w:t>
      </w:r>
    </w:p>
    <w:p>
      <w:pPr>
        <w:pStyle w:val="Heading3"/>
      </w:pPr>
      <w:r>
        <w:rPr>
          <w:b w:val="0"/>
          <w:i w:val="0"/>
        </w:rPr>
        <w:t>3.2 Where it fits in the day</w:t>
      </w:r>
    </w:p>
    <w:p>
      <w:pPr>
        <w:pStyle w:val="ListBullet"/>
      </w:pPr>
      <w:r>
        <w:rPr>
          <w:b w:val="0"/>
          <w:i w:val="0"/>
        </w:rPr>
        <w:t>Customers use it during purchase intent moments (plan comparison, checkout, and order finalization).</w:t>
      </w:r>
    </w:p>
    <w:p>
      <w:pPr>
        <w:pStyle w:val="ListBullet"/>
      </w:pPr>
      <w:r>
        <w:rPr>
          <w:b w:val="0"/>
          <w:i w:val="0"/>
        </w:rPr>
        <w:t>Operations teams use it as a monitoring surface for conversion quality and bottlenecks.</w:t>
      </w:r>
    </w:p>
    <w:p>
      <w:pPr>
        <w:pStyle w:val="Heading3"/>
      </w:pPr>
      <w:r>
        <w:rPr>
          <w:b w:val="0"/>
          <w:i w:val="0"/>
        </w:rPr>
        <w:t>3.3 Inputs and outputs</w:t>
      </w:r>
    </w:p>
    <w:p>
      <w:r>
        <w:rPr>
          <w:b w:val="0"/>
          <w:i w:val="0"/>
        </w:rPr>
        <w:t>Input:</w:t>
        <w:br/>
        <w:t>- Free-text customer messages, structured quick actions, and flow selections.</w:t>
      </w:r>
    </w:p>
    <w:p>
      <w:r>
        <w:rPr>
          <w:b w:val="0"/>
          <w:i w:val="0"/>
        </w:rPr>
        <w:t>Output:</w:t>
        <w:br/>
        <w:t>- Deterministic next-step guidance, ranked quote recommendations, checkout progression, order confirmation, booking slots, transcript export payloads, and metrics.</w:t>
      </w:r>
    </w:p>
    <w:p>
      <w:pPr>
        <w:pStyle w:val="Heading3"/>
      </w:pPr>
      <w:r>
        <w:rPr>
          <w:b w:val="0"/>
          <w:i w:val="0"/>
        </w:rPr>
        <w:t>3.4 Intentional scope exclusions to keep POC tight</w:t>
      </w:r>
    </w:p>
    <w:p>
      <w:r>
        <w:rPr>
          <w:b w:val="0"/>
          <w:i w:val="0"/>
        </w:rPr>
        <w:t>From repository limitations and architecture boundaries:</w:t>
        <w:br/>
        <w:t>- No live CRM/OMS/billing integration.</w:t>
        <w:br/>
        <w:t>- No persistent production database.</w:t>
        <w:br/>
        <w:t>- Product catalog, inventory, eligibility, and payment are mocked.</w:t>
        <w:br/>
        <w:t>- Google address provider requires separate API setup.</w:t>
      </w:r>
    </w:p>
    <w:p>
      <w:pPr>
        <w:pStyle w:val="Heading2"/>
      </w:pPr>
      <w:r>
        <w:rPr>
          <w:b w:val="0"/>
          <w:i w:val="0"/>
        </w:rPr>
        <w:t>4. Evidence Ledger (Source-of-Truth Claims)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Claim</w:t>
            </w:r>
          </w:p>
        </w:tc>
        <w:tc>
          <w:tcPr>
            <w:tcW w:type="dxa" w:w="2880"/>
          </w:tcPr>
          <w:p>
            <w:r>
              <w:rPr>
                <w:b/>
              </w:rPr>
            </w:r>
            <w:r>
              <w:rPr>
                <w:b/>
                <w:i w:val="0"/>
              </w:rPr>
              <w:t>Status</w:t>
            </w:r>
          </w:p>
        </w:tc>
        <w:tc>
          <w:tcPr>
            <w:tcW w:type="dxa" w:w="2880"/>
          </w:tcPr>
          <w:p>
            <w:r>
              <w:rPr>
                <w:b/>
              </w:rPr>
            </w:r>
            <w:r>
              <w:rPr>
                <w:b/>
                <w:i w:val="0"/>
              </w:rPr>
              <w:t>Evidence</w:t>
            </w:r>
          </w:p>
        </w:tc>
      </w:tr>
      <w:tr>
        <w:tc>
          <w:tcPr>
            <w:tcW w:type="dxa" w:w="2880"/>
          </w:tcPr>
          <w:p>
            <w:r/>
            <w:r>
              <w:rPr>
                <w:b w:val="0"/>
                <w:i w:val="0"/>
              </w:rPr>
              <w:t>All automated tests are passing</w:t>
            </w:r>
          </w:p>
        </w:tc>
        <w:tc>
          <w:tcPr>
            <w:tcW w:type="dxa" w:w="2880"/>
          </w:tcPr>
          <w:p>
            <w:r/>
            <w:r>
              <w:rPr>
                <w:b w:val="0"/>
                <w:i w:val="0"/>
              </w:rPr>
              <w:t>Proven</w:t>
            </w:r>
          </w:p>
        </w:tc>
        <w:tc>
          <w:tcPr>
            <w:tcW w:type="dxa" w:w="2880"/>
          </w:tcPr>
          <w:p>
            <w:r/>
            <w:r>
              <w:rPr>
                <w:rFonts w:ascii="Courier New" w:hAnsi="Courier New"/>
                <w:b w:val="0"/>
                <w:i w:val="0"/>
              </w:rPr>
              <w:t>node --test tests/*.mjs</w:t>
            </w:r>
            <w:r>
              <w:rPr>
                <w:b w:val="0"/>
                <w:i w:val="0"/>
              </w:rPr>
              <w:t xml:space="preserve"> on March 17, 2026: </w:t>
            </w:r>
            <w:r>
              <w:rPr>
                <w:rFonts w:ascii="Courier New" w:hAnsi="Courier New"/>
                <w:b w:val="0"/>
                <w:i w:val="0"/>
              </w:rPr>
              <w:t>126</w:t>
            </w:r>
            <w:r>
              <w:rPr>
                <w:b w:val="0"/>
                <w:i w:val="0"/>
              </w:rPr>
              <w:t xml:space="preserve"> pass, </w:t>
            </w:r>
            <w:r>
              <w:rPr>
                <w:rFonts w:ascii="Courier New" w:hAnsi="Courier New"/>
                <w:b w:val="0"/>
                <w:i w:val="0"/>
              </w:rPr>
              <w:t>0</w:t>
            </w:r>
            <w:r>
              <w:rPr>
                <w:b w:val="0"/>
                <w:i w:val="0"/>
              </w:rPr>
              <w:t xml:space="preserve"> fail</w:t>
            </w:r>
          </w:p>
        </w:tc>
      </w:tr>
      <w:tr>
        <w:tc>
          <w:tcPr>
            <w:tcW w:type="dxa" w:w="2880"/>
          </w:tcPr>
          <w:p>
            <w:r/>
            <w:r>
              <w:rPr>
                <w:b w:val="0"/>
                <w:i w:val="0"/>
              </w:rPr>
              <w:t>LLM guardrails prohibit authoritative pricing/payment truth from model</w:t>
            </w:r>
          </w:p>
        </w:tc>
        <w:tc>
          <w:tcPr>
            <w:tcW w:type="dxa" w:w="2880"/>
          </w:tcPr>
          <w:p>
            <w:r/>
            <w:r>
              <w:rPr>
                <w:b w:val="0"/>
                <w:i w:val="0"/>
              </w:rPr>
              <w:t>Proven</w:t>
            </w:r>
          </w:p>
        </w:tc>
        <w:tc>
          <w:tcPr>
            <w:tcW w:type="dxa" w:w="2880"/>
          </w:tcPr>
          <w:p>
            <w:r/>
            <w:r>
              <w:rPr>
                <w:rFonts w:ascii="Courier New" w:hAnsi="Courier New"/>
                <w:b w:val="0"/>
                <w:i w:val="0"/>
              </w:rPr>
              <w:t>server.mjs</w:t>
            </w:r>
            <w:r>
              <w:rPr>
                <w:b w:val="0"/>
                <w:i w:val="0"/>
              </w:rPr>
              <w:t xml:space="preserve"> guardrail prompt and deterministic boundaries</w:t>
            </w:r>
          </w:p>
        </w:tc>
      </w:tr>
      <w:tr>
        <w:tc>
          <w:tcPr>
            <w:tcW w:type="dxa" w:w="2880"/>
          </w:tcPr>
          <w:p>
            <w:r/>
            <w:r>
              <w:rPr>
                <w:b w:val="0"/>
                <w:i w:val="0"/>
              </w:rPr>
              <w:t>POC achieved strong order completion on attempted checkouts</w:t>
            </w:r>
          </w:p>
        </w:tc>
        <w:tc>
          <w:tcPr>
            <w:tcW w:type="dxa" w:w="2880"/>
          </w:tcPr>
          <w:p>
            <w:r/>
            <w:r>
              <w:rPr>
                <w:b w:val="0"/>
                <w:i w:val="0"/>
              </w:rPr>
              <w:t>Observed</w:t>
            </w:r>
          </w:p>
        </w:tc>
        <w:tc>
          <w:tcPr>
            <w:tcW w:type="dxa" w:w="2880"/>
          </w:tcPr>
          <w:p>
            <w:r/>
            <w:r>
              <w:rPr>
                <w:b w:val="0"/>
                <w:i w:val="0"/>
              </w:rPr>
              <w:t xml:space="preserve">Metrics window Mar 11-17, 2026: </w:t>
            </w:r>
            <w:r>
              <w:rPr>
                <w:rFonts w:ascii="Courier New" w:hAnsi="Courier New"/>
                <w:b w:val="0"/>
                <w:i w:val="0"/>
              </w:rPr>
              <w:t>33</w:t>
            </w:r>
            <w:r>
              <w:rPr>
                <w:b w:val="0"/>
                <w:i w:val="0"/>
              </w:rPr>
              <w:t xml:space="preserve"> attempts, </w:t>
            </w:r>
            <w:r>
              <w:rPr>
                <w:rFonts w:ascii="Courier New" w:hAnsi="Courier New"/>
                <w:b w:val="0"/>
                <w:i w:val="0"/>
              </w:rPr>
              <w:t>32</w:t>
            </w:r>
            <w:r>
              <w:rPr>
                <w:b w:val="0"/>
                <w:i w:val="0"/>
              </w:rPr>
              <w:t xml:space="preserve"> successes (</w:t>
            </w:r>
            <w:r>
              <w:rPr>
                <w:rFonts w:ascii="Courier New" w:hAnsi="Courier New"/>
                <w:b w:val="0"/>
                <w:i w:val="0"/>
              </w:rPr>
              <w:t>96.97%</w:t>
            </w:r>
            <w:r>
              <w:rPr>
                <w:b w:val="0"/>
                <w:i w:val="0"/>
              </w:rPr>
              <w:t>)</w:t>
            </w:r>
          </w:p>
        </w:tc>
      </w:tr>
      <w:tr>
        <w:tc>
          <w:tcPr>
            <w:tcW w:type="dxa" w:w="2880"/>
          </w:tcPr>
          <w:p>
            <w:r/>
            <w:r>
              <w:rPr>
                <w:b w:val="0"/>
                <w:i w:val="0"/>
              </w:rPr>
              <w:t>Quote builder had a runtime regression (</w:t>
            </w:r>
            <w:r>
              <w:rPr>
                <w:rFonts w:ascii="Courier New" w:hAnsi="Courier New"/>
                <w:b w:val="0"/>
                <w:i w:val="0"/>
              </w:rPr>
              <w:t>preferenceTotal</w:t>
            </w:r>
            <w:r>
              <w:rPr>
                <w:b w:val="0"/>
                <w:i w:val="0"/>
              </w:rPr>
              <w:t>) on Mar 16, 2026</w:t>
            </w:r>
          </w:p>
        </w:tc>
        <w:tc>
          <w:tcPr>
            <w:tcW w:type="dxa" w:w="2880"/>
          </w:tcPr>
          <w:p>
            <w:r/>
            <w:r>
              <w:rPr>
                <w:b w:val="0"/>
                <w:i w:val="0"/>
              </w:rPr>
              <w:t>Observed</w:t>
            </w:r>
          </w:p>
        </w:tc>
        <w:tc>
          <w:tcPr>
            <w:tcW w:type="dxa" w:w="2880"/>
          </w:tcPr>
          <w:p>
            <w:r/>
            <w:r>
              <w:rPr>
                <w:rFonts w:ascii="Courier New" w:hAnsi="Courier New"/>
                <w:b w:val="0"/>
                <w:i w:val="0"/>
              </w:rPr>
              <w:t>app-errors.log</w:t>
            </w:r>
            <w:r>
              <w:rPr>
                <w:b w:val="0"/>
                <w:i w:val="0"/>
              </w:rPr>
              <w:t xml:space="preserve">: </w:t>
            </w:r>
            <w:r>
              <w:rPr>
                <w:rFonts w:ascii="Courier New" w:hAnsi="Courier New"/>
                <w:b w:val="0"/>
                <w:i w:val="0"/>
              </w:rPr>
              <w:t>38</w:t>
            </w:r>
            <w:r>
              <w:rPr>
                <w:b w:val="0"/>
                <w:i w:val="0"/>
              </w:rPr>
              <w:t xml:space="preserve"> matching errors across </w:t>
            </w:r>
            <w:r>
              <w:rPr>
                <w:rFonts w:ascii="Courier New" w:hAnsi="Courier New"/>
                <w:b w:val="0"/>
                <w:i w:val="0"/>
              </w:rPr>
              <w:t>12</w:t>
            </w:r>
            <w:r>
              <w:rPr>
                <w:b w:val="0"/>
                <w:i w:val="0"/>
              </w:rPr>
              <w:t xml:space="preserve"> sessions</w:t>
            </w:r>
          </w:p>
        </w:tc>
      </w:tr>
      <w:tr>
        <w:tc>
          <w:tcPr>
            <w:tcW w:type="dxa" w:w="2880"/>
          </w:tcPr>
          <w:p>
            <w:r/>
            <w:r>
              <w:rPr>
                <w:b w:val="0"/>
                <w:i w:val="0"/>
              </w:rPr>
              <w:t>Production privacy approval posture is incomplete</w:t>
            </w:r>
          </w:p>
        </w:tc>
        <w:tc>
          <w:tcPr>
            <w:tcW w:type="dxa" w:w="2880"/>
          </w:tcPr>
          <w:p>
            <w:r/>
            <w:r>
              <w:rPr>
                <w:b w:val="0"/>
                <w:i w:val="0"/>
              </w:rPr>
              <w:t>Planned</w:t>
            </w:r>
          </w:p>
        </w:tc>
        <w:tc>
          <w:tcPr>
            <w:tcW w:type="dxa" w:w="2880"/>
          </w:tcPr>
          <w:p>
            <w:r/>
            <w:r>
              <w:rPr>
                <w:b w:val="0"/>
                <w:i w:val="0"/>
              </w:rPr>
              <w:t>Repo limitations and roadmap notes (PII governance and integration gaps)</w:t>
            </w:r>
          </w:p>
        </w:tc>
      </w:tr>
      <w:tr>
        <w:tc>
          <w:tcPr>
            <w:tcW w:type="dxa" w:w="2880"/>
          </w:tcPr>
          <w:p>
            <w:r/>
            <w:r>
              <w:rPr>
                <w:b w:val="0"/>
                <w:i w:val="0"/>
              </w:rPr>
              <w:t>Production deployment needs real systems integration</w:t>
            </w:r>
          </w:p>
        </w:tc>
        <w:tc>
          <w:tcPr>
            <w:tcW w:type="dxa" w:w="2880"/>
          </w:tcPr>
          <w:p>
            <w:r/>
            <w:r>
              <w:rPr>
                <w:b w:val="0"/>
                <w:i w:val="0"/>
              </w:rPr>
              <w:t>Planned</w:t>
            </w:r>
          </w:p>
        </w:tc>
        <w:tc>
          <w:tcPr>
            <w:tcW w:type="dxa" w:w="2880"/>
          </w:tcPr>
          <w:p>
            <w:r/>
            <w:r>
              <w:rPr>
                <w:b w:val="0"/>
                <w:i w:val="0"/>
              </w:rPr>
              <w:t>Known limitations in README and planned interfaces</w:t>
            </w:r>
          </w:p>
        </w:tc>
      </w:tr>
    </w:tbl>
    <w:p>
      <w:r>
        <w:rPr>
          <w:b w:val="0"/>
          <w:i w:val="0"/>
        </w:rPr>
        <w:t>Status definitions:</w:t>
        <w:br/>
        <w:t>- Proven: directly enforced by current code or tests.</w:t>
        <w:br/>
        <w:t>- Observed: seen in logs/telemetry within the evidence window.</w:t>
        <w:br/>
        <w:t>- Planned: explicitly identified in backlog/limitations, not yet production-ready.</w:t>
      </w:r>
    </w:p>
    <w:p>
      <w:pPr>
        <w:pStyle w:val="Heading2"/>
      </w:pPr>
      <w:r>
        <w:rPr>
          <w:b w:val="0"/>
          <w:i w:val="0"/>
        </w:rPr>
        <w:t>5. Key Build Judgments and Design Trade-offs</w:t>
      </w:r>
    </w:p>
    <w:p>
      <w:pPr>
        <w:pStyle w:val="Heading3"/>
      </w:pPr>
      <w:r>
        <w:rPr>
          <w:b w:val="0"/>
          <w:i w:val="0"/>
        </w:rPr>
        <w:t>5.1 Freshness</w:t>
      </w:r>
    </w:p>
    <w:p>
      <w:r>
        <w:rPr>
          <w:b w:val="0"/>
          <w:i w:val="0"/>
        </w:rPr>
        <w:t>Judgment:</w:t>
        <w:br/>
        <w:t>- Keep business-critical values deterministic and local to the flow engine instead of asking the model to invent operational truth.</w:t>
      </w:r>
    </w:p>
    <w:p>
      <w:r>
        <w:rPr>
          <w:b w:val="0"/>
          <w:i w:val="0"/>
        </w:rPr>
        <w:t>How implemented:</w:t>
        <w:br/>
        <w:t>- Deterministic quote ranking endpoint (</w:t>
      </w:r>
      <w:r>
        <w:rPr>
          <w:rFonts w:ascii="Courier New" w:hAnsi="Courier New"/>
          <w:b w:val="0"/>
          <w:i w:val="0"/>
        </w:rPr>
        <w:t>/api/quote-preview</w:t>
      </w:r>
      <w:r>
        <w:rPr>
          <w:b w:val="0"/>
          <w:i w:val="0"/>
        </w:rPr>
        <w:t>) and flow contracts in front-end state machine.</w:t>
        <w:br/>
        <w:t>- LLM used for assistive tasks, not authoritative decisioning.</w:t>
      </w:r>
    </w:p>
    <w:p>
      <w:r>
        <w:rPr>
          <w:b w:val="0"/>
          <w:i w:val="0"/>
        </w:rPr>
        <w:t>Trade-off:</w:t>
        <w:br/>
        <w:t>- Higher reliability for known logic, but freshness of catalog/inventory is limited by mock data and static inputs until live integration is complete.</w:t>
      </w:r>
    </w:p>
    <w:p>
      <w:r>
        <w:rPr>
          <w:b w:val="0"/>
          <w:i w:val="0"/>
        </w:rPr>
        <w:t>Implication:</w:t>
        <w:br/>
        <w:t>- Good for controlled POC behavior; not enough for production without real-time catalog and eligibility services.</w:t>
      </w:r>
    </w:p>
    <w:p>
      <w:pPr>
        <w:pStyle w:val="Heading3"/>
      </w:pPr>
      <w:r>
        <w:rPr>
          <w:b w:val="0"/>
          <w:i w:val="0"/>
        </w:rPr>
        <w:t>5.2 Latency and cost</w:t>
      </w:r>
    </w:p>
    <w:p>
      <w:r>
        <w:rPr>
          <w:b w:val="0"/>
          <w:i w:val="0"/>
        </w:rPr>
        <w:t>Judgment:</w:t>
        <w:br/>
        <w:t>- Use LLM selectively and keep fallback paths deterministic.</w:t>
      </w:r>
    </w:p>
    <w:p>
      <w:r>
        <w:rPr>
          <w:b w:val="0"/>
          <w:i w:val="0"/>
        </w:rPr>
        <w:t>How implemented:</w:t>
        <w:br/>
        <w:t xml:space="preserve">- </w:t>
      </w:r>
      <w:r>
        <w:rPr>
          <w:rFonts w:ascii="Courier New" w:hAnsi="Courier New"/>
          <w:b w:val="0"/>
          <w:i w:val="0"/>
        </w:rPr>
        <w:t>LLM_ENABLED</w:t>
      </w:r>
      <w:r>
        <w:rPr>
          <w:b w:val="0"/>
          <w:i w:val="0"/>
        </w:rPr>
        <w:t xml:space="preserve"> toggle, endpoint-level fallback mode, and health checks.</w:t>
        <w:br/>
        <w:t>- Deterministic flow progression can continue even when LLM is unavailable.</w:t>
      </w:r>
    </w:p>
    <w:p>
      <w:r>
        <w:rPr>
          <w:b w:val="0"/>
          <w:i w:val="0"/>
        </w:rPr>
        <w:t>Observed evidence (Mar 11-17, 2026):</w:t>
        <w:br/>
        <w:t xml:space="preserve">- </w:t>
      </w:r>
      <w:r>
        <w:rPr>
          <w:rFonts w:ascii="Courier New" w:hAnsi="Courier New"/>
          <w:b w:val="0"/>
          <w:i w:val="0"/>
        </w:rPr>
        <w:t>/api/chat-assist</w:t>
      </w:r>
      <w:r>
        <w:rPr>
          <w:b w:val="0"/>
          <w:i w:val="0"/>
        </w:rPr>
        <w:t xml:space="preserve">: </w:t>
      </w:r>
      <w:r>
        <w:rPr>
          <w:rFonts w:ascii="Courier New" w:hAnsi="Courier New"/>
          <w:b w:val="0"/>
          <w:i w:val="0"/>
        </w:rPr>
        <w:t>623</w:t>
      </w:r>
      <w:r>
        <w:rPr>
          <w:b w:val="0"/>
          <w:i w:val="0"/>
        </w:rPr>
        <w:t xml:space="preserve"> calls, </w:t>
      </w:r>
      <w:r>
        <w:rPr>
          <w:rFonts w:ascii="Courier New" w:hAnsi="Courier New"/>
          <w:b w:val="0"/>
          <w:i w:val="0"/>
        </w:rPr>
        <w:t>83,167</w:t>
      </w:r>
      <w:r>
        <w:rPr>
          <w:b w:val="0"/>
          <w:i w:val="0"/>
        </w:rPr>
        <w:t xml:space="preserve"> tokens, </w:t>
      </w:r>
      <w:r>
        <w:rPr>
          <w:rFonts w:ascii="Courier New" w:hAnsi="Courier New"/>
          <w:b w:val="0"/>
          <w:i w:val="0"/>
        </w:rPr>
        <w:t>CAD 0.043771</w:t>
      </w:r>
      <w:r>
        <w:rPr>
          <w:b w:val="0"/>
          <w:i w:val="0"/>
        </w:rPr>
        <w:t xml:space="preserve"> estimated total.</w:t>
        <w:br/>
        <w:t xml:space="preserve">- Average </w:t>
      </w:r>
      <w:r>
        <w:rPr>
          <w:rFonts w:ascii="Courier New" w:hAnsi="Courier New"/>
          <w:b w:val="0"/>
          <w:i w:val="0"/>
        </w:rPr>
        <w:t>/api/chat-assist</w:t>
      </w:r>
      <w:r>
        <w:rPr>
          <w:b w:val="0"/>
          <w:i w:val="0"/>
        </w:rPr>
        <w:t xml:space="preserve"> cost per call: </w:t>
      </w:r>
      <w:r>
        <w:rPr>
          <w:rFonts w:ascii="Courier New" w:hAnsi="Courier New"/>
          <w:b w:val="0"/>
          <w:i w:val="0"/>
        </w:rPr>
        <w:t>CAD 0.000070</w:t>
      </w:r>
      <w:r>
        <w:rPr>
          <w:b w:val="0"/>
          <w:i w:val="0"/>
        </w:rPr>
        <w:t>.</w:t>
        <w:br/>
        <w:t xml:space="preserve">- </w:t>
      </w:r>
      <w:r>
        <w:rPr>
          <w:rFonts w:ascii="Courier New" w:hAnsi="Courier New"/>
          <w:b w:val="0"/>
          <w:i w:val="0"/>
        </w:rPr>
        <w:t>/api/chat-assist</w:t>
      </w:r>
      <w:r>
        <w:rPr>
          <w:b w:val="0"/>
          <w:i w:val="0"/>
        </w:rPr>
        <w:t xml:space="preserve"> fallback rate in window: </w:t>
      </w:r>
      <w:r>
        <w:rPr>
          <w:rFonts w:ascii="Courier New" w:hAnsi="Courier New"/>
          <w:b w:val="0"/>
          <w:i w:val="0"/>
        </w:rPr>
        <w:t>38.84%</w:t>
      </w:r>
      <w:r>
        <w:rPr>
          <w:b w:val="0"/>
          <w:i w:val="0"/>
        </w:rPr>
        <w:t>.</w:t>
      </w:r>
    </w:p>
    <w:p>
      <w:r>
        <w:rPr>
          <w:b w:val="0"/>
          <w:i w:val="0"/>
        </w:rPr>
        <w:t>Trade-off:</w:t>
        <w:br/>
        <w:t>- Very low assist cost, but user experience quality can degrade during fallback periods.</w:t>
      </w:r>
    </w:p>
    <w:p>
      <w:pPr>
        <w:pStyle w:val="Heading3"/>
      </w:pPr>
      <w:r>
        <w:rPr>
          <w:b w:val="0"/>
          <w:i w:val="0"/>
        </w:rPr>
        <w:t>5.3 Privacy and approvals</w:t>
      </w:r>
    </w:p>
    <w:p>
      <w:r>
        <w:rPr>
          <w:b w:val="0"/>
          <w:i w:val="0"/>
        </w:rPr>
        <w:t>Judgment:</w:t>
        <w:br/>
        <w:t>- Minimize sensitive exposure at POC stage while preserving operational observability.</w:t>
      </w:r>
    </w:p>
    <w:p>
      <w:r>
        <w:rPr>
          <w:b w:val="0"/>
          <w:i w:val="0"/>
        </w:rPr>
        <w:t>How implemented:</w:t>
        <w:br/>
        <w:t>- AI disclosure message shown at start.</w:t>
        <w:br/>
        <w:t>- Email masking utility and secure reference generation for auth metadata.</w:t>
        <w:br/>
        <w:t>- Payload redaction checks and compliance-blocking before event log writes.</w:t>
        <w:br/>
        <w:t>- File-based logging for reproducible QA and telemetry.</w:t>
      </w:r>
    </w:p>
    <w:p>
      <w:r>
        <w:rPr>
          <w:b w:val="0"/>
          <w:i w:val="0"/>
        </w:rPr>
        <w:t>Trade-off:</w:t>
        <w:br/>
        <w:t>- POC observability is strong, but production privacy controls are not yet complete.</w:t>
      </w:r>
    </w:p>
    <w:p>
      <w:r>
        <w:rPr>
          <w:b w:val="0"/>
          <w:i w:val="0"/>
        </w:rPr>
        <w:t>Implication:</w:t>
        <w:br/>
        <w:t>- Formal privacy/legal/security approvals are still required before enterprise rollout.</w:t>
      </w:r>
    </w:p>
    <w:p>
      <w:pPr>
        <w:pStyle w:val="Heading2"/>
      </w:pPr>
      <w:r>
        <w:rPr>
          <w:b w:val="0"/>
          <w:i w:val="0"/>
        </w:rPr>
        <w:t>6. How Success Was Measured</w:t>
      </w:r>
    </w:p>
    <w:p>
      <w:pPr>
        <w:pStyle w:val="Heading3"/>
      </w:pPr>
      <w:r>
        <w:rPr>
          <w:b w:val="0"/>
          <w:i w:val="0"/>
        </w:rPr>
        <w:t>6.1 Our measurement frame</w:t>
      </w:r>
    </w:p>
    <w:p>
      <w:r>
        <w:rPr>
          <w:b w:val="0"/>
          <w:i w:val="0"/>
        </w:rPr>
        <w:t>We measured success as reliable completion of E2E digital sales journeys under deterministic control, not just conversational quality.</w:t>
      </w:r>
    </w:p>
    <w:p>
      <w:pPr>
        <w:pStyle w:val="Heading3"/>
      </w:pPr>
      <w:r>
        <w:rPr>
          <w:b w:val="0"/>
          <w:i w:val="0"/>
        </w:rPr>
        <w:t>6.2 What we compared against</w:t>
      </w:r>
    </w:p>
    <w:p>
      <w:r>
        <w:rPr>
          <w:b w:val="0"/>
          <w:i w:val="0"/>
        </w:rPr>
        <w:t>Baseline in this report is internal, based on repository and telemetry states:</w:t>
        <w:br/>
        <w:t>- Stable target state: passing test suite plus successful end-to-end session outcomes.</w:t>
        <w:br/>
        <w:t>- Comparison state: observed regression period on March 16, 2026 where quote-builder runtime errors disrupted flows.</w:t>
      </w:r>
    </w:p>
    <w:p>
      <w:pPr>
        <w:pStyle w:val="Heading3"/>
      </w:pPr>
      <w:r>
        <w:rPr>
          <w:b w:val="0"/>
          <w:i w:val="0"/>
        </w:rPr>
        <w:t>6.3 What changed</w:t>
      </w:r>
    </w:p>
    <w:p>
      <w:pPr>
        <w:pStyle w:val="ListBullet"/>
      </w:pPr>
      <w:r>
        <w:rPr>
          <w:b w:val="0"/>
          <w:i w:val="0"/>
        </w:rPr>
        <w:t xml:space="preserve">Regression episode: </w:t>
      </w:r>
      <w:r>
        <w:rPr>
          <w:rFonts w:ascii="Courier New" w:hAnsi="Courier New"/>
          <w:b w:val="0"/>
          <w:i w:val="0"/>
        </w:rPr>
        <w:t>preferenceTotal is not defined</w:t>
      </w:r>
      <w:r>
        <w:rPr>
          <w:b w:val="0"/>
          <w:i w:val="0"/>
        </w:rPr>
        <w:t xml:space="preserve"> generated front-end errors and unhandled rejections.</w:t>
      </w:r>
    </w:p>
    <w:p>
      <w:pPr>
        <w:pStyle w:val="ListBullet"/>
      </w:pPr>
      <w:r>
        <w:rPr>
          <w:b w:val="0"/>
          <w:i w:val="0"/>
        </w:rPr>
        <w:t>Current state: tests include quote-builder regression checks and full suite passes (</w:t>
      </w:r>
      <w:r>
        <w:rPr>
          <w:rFonts w:ascii="Courier New" w:hAnsi="Courier New"/>
          <w:b w:val="0"/>
          <w:i w:val="0"/>
        </w:rPr>
        <w:t>126/126</w:t>
      </w:r>
      <w:r>
        <w:rPr>
          <w:b w:val="0"/>
          <w:i w:val="0"/>
        </w:rPr>
        <w:t>).</w:t>
      </w:r>
    </w:p>
    <w:p>
      <w:pPr>
        <w:pStyle w:val="ListBullet"/>
      </w:pPr>
      <w:r>
        <w:rPr>
          <w:b w:val="0"/>
          <w:i w:val="0"/>
        </w:rPr>
        <w:t>Operationally, successful order and booking sessions are observed after the failure window.</w:t>
      </w:r>
    </w:p>
    <w:p>
      <w:pPr>
        <w:pStyle w:val="Heading2"/>
      </w:pPr>
      <w:r>
        <w:rPr>
          <w:b w:val="0"/>
          <w:i w:val="0"/>
        </w:rPr>
        <w:t>7. One Clear Success and One Honest Failure</w:t>
      </w:r>
    </w:p>
    <w:p>
      <w:pPr>
        <w:pStyle w:val="Heading3"/>
      </w:pPr>
      <w:r>
        <w:rPr>
          <w:b w:val="0"/>
          <w:i w:val="0"/>
        </w:rPr>
        <w:t>7.1 Clear success</w:t>
      </w:r>
    </w:p>
    <w:p>
      <w:r>
        <w:rPr>
          <w:b w:val="0"/>
          <w:i w:val="0"/>
        </w:rPr>
        <w:t>Case:</w:t>
        <w:br/>
        <w:t xml:space="preserve">- Session </w:t>
      </w:r>
      <w:r>
        <w:rPr>
          <w:rFonts w:ascii="Courier New" w:hAnsi="Courier New"/>
          <w:b w:val="0"/>
          <w:i w:val="0"/>
        </w:rPr>
        <w:t>sess_1773679617490_w3jtpj</w:t>
      </w:r>
      <w:r>
        <w:rPr>
          <w:b w:val="0"/>
          <w:i w:val="0"/>
        </w:rPr>
        <w:t xml:space="preserve"> on March 16, 2026.</w:t>
      </w:r>
    </w:p>
    <w:p>
      <w:r>
        <w:rPr>
          <w:b w:val="0"/>
          <w:i w:val="0"/>
        </w:rPr>
        <w:t>Observed timeline:</w:t>
        <w:br/>
        <w:t xml:space="preserve">- Chat opened at </w:t>
      </w:r>
      <w:r>
        <w:rPr>
          <w:rFonts w:ascii="Courier New" w:hAnsi="Courier New"/>
          <w:b w:val="0"/>
          <w:i w:val="0"/>
        </w:rPr>
        <w:t>2026-03-16T16:46:59.256Z</w:t>
      </w:r>
      <w:r>
        <w:rPr>
          <w:b w:val="0"/>
          <w:i w:val="0"/>
        </w:rPr>
        <w:t>.</w:t>
        <w:br/>
        <w:t xml:space="preserve">- Order success at </w:t>
      </w:r>
      <w:r>
        <w:rPr>
          <w:rFonts w:ascii="Courier New" w:hAnsi="Courier New"/>
          <w:b w:val="0"/>
          <w:i w:val="0"/>
        </w:rPr>
        <w:t>2026-03-16T16:48:04.462Z</w:t>
      </w:r>
      <w:r>
        <w:rPr>
          <w:b w:val="0"/>
          <w:i w:val="0"/>
        </w:rPr>
        <w:t xml:space="preserve"> (</w:t>
      </w:r>
      <w:r>
        <w:rPr>
          <w:rFonts w:ascii="Courier New" w:hAnsi="Courier New"/>
          <w:b w:val="0"/>
          <w:i w:val="0"/>
        </w:rPr>
        <w:t>65.206</w:t>
      </w:r>
      <w:r>
        <w:rPr>
          <w:b w:val="0"/>
          <w:i w:val="0"/>
        </w:rPr>
        <w:t xml:space="preserve"> seconds elapsed).</w:t>
        <w:br/>
        <w:t xml:space="preserve">- Booking slot selected at </w:t>
      </w:r>
      <w:r>
        <w:rPr>
          <w:rFonts w:ascii="Courier New" w:hAnsi="Courier New"/>
          <w:b w:val="0"/>
          <w:i w:val="0"/>
        </w:rPr>
        <w:t>2026-03-16T16:48:11.207Z</w:t>
      </w:r>
      <w:r>
        <w:rPr>
          <w:b w:val="0"/>
          <w:i w:val="0"/>
        </w:rPr>
        <w:t xml:space="preserve"> (</w:t>
      </w:r>
      <w:r>
        <w:rPr>
          <w:rFonts w:ascii="Courier New" w:hAnsi="Courier New"/>
          <w:b w:val="0"/>
          <w:i w:val="0"/>
        </w:rPr>
        <w:t>71.951</w:t>
      </w:r>
      <w:r>
        <w:rPr>
          <w:b w:val="0"/>
          <w:i w:val="0"/>
        </w:rPr>
        <w:t xml:space="preserve"> seconds elapsed).</w:t>
      </w:r>
    </w:p>
    <w:p>
      <w:r>
        <w:rPr>
          <w:b w:val="0"/>
          <w:i w:val="0"/>
        </w:rPr>
        <w:t>Why it matters:</w:t>
        <w:br/>
        <w:t>- Demonstrates true E2E completion: discovery -&gt; checkout -&gt; order -&gt; booking in one contiguous flow.</w:t>
      </w:r>
    </w:p>
    <w:p>
      <w:pPr>
        <w:pStyle w:val="Heading3"/>
      </w:pPr>
      <w:r>
        <w:rPr>
          <w:b w:val="0"/>
          <w:i w:val="0"/>
        </w:rPr>
        <w:t>7.2 Honest failure</w:t>
      </w:r>
    </w:p>
    <w:p>
      <w:r>
        <w:rPr>
          <w:b w:val="0"/>
          <w:i w:val="0"/>
        </w:rPr>
        <w:t>Case:</w:t>
        <w:br/>
        <w:t>- Quote-builder runtime error episode on March 16, 2026.</w:t>
      </w:r>
    </w:p>
    <w:p>
      <w:r>
        <w:rPr>
          <w:b w:val="0"/>
          <w:i w:val="0"/>
        </w:rPr>
        <w:t>Observed impact:</w:t>
        <w:br/>
        <w:t xml:space="preserve">- </w:t>
      </w:r>
      <w:r>
        <w:rPr>
          <w:rFonts w:ascii="Courier New" w:hAnsi="Courier New"/>
          <w:b w:val="0"/>
          <w:i w:val="0"/>
        </w:rPr>
        <w:t>38</w:t>
      </w:r>
      <w:r>
        <w:rPr>
          <w:b w:val="0"/>
          <w:i w:val="0"/>
        </w:rPr>
        <w:t xml:space="preserve"> error events referencing </w:t>
      </w:r>
      <w:r>
        <w:rPr>
          <w:rFonts w:ascii="Courier New" w:hAnsi="Courier New"/>
          <w:b w:val="0"/>
          <w:i w:val="0"/>
        </w:rPr>
        <w:t>preferenceTotal is not defined</w:t>
      </w:r>
      <w:r>
        <w:rPr>
          <w:b w:val="0"/>
          <w:i w:val="0"/>
        </w:rPr>
        <w:t xml:space="preserve"> across </w:t>
      </w:r>
      <w:r>
        <w:rPr>
          <w:rFonts w:ascii="Courier New" w:hAnsi="Courier New"/>
          <w:b w:val="0"/>
          <w:i w:val="0"/>
        </w:rPr>
        <w:t>12</w:t>
      </w:r>
      <w:r>
        <w:rPr>
          <w:b w:val="0"/>
          <w:i w:val="0"/>
        </w:rPr>
        <w:t xml:space="preserve"> sessions.</w:t>
        <w:br/>
        <w:t xml:space="preserve">- Event mix: </w:t>
      </w:r>
      <w:r>
        <w:rPr>
          <w:rFonts w:ascii="Courier New" w:hAnsi="Courier New"/>
          <w:b w:val="0"/>
          <w:i w:val="0"/>
        </w:rPr>
        <w:t>21</w:t>
      </w:r>
      <w:r>
        <w:rPr>
          <w:b w:val="0"/>
          <w:i w:val="0"/>
        </w:rPr>
        <w:t xml:space="preserve"> unhandled rejections and </w:t>
      </w:r>
      <w:r>
        <w:rPr>
          <w:rFonts w:ascii="Courier New" w:hAnsi="Courier New"/>
          <w:b w:val="0"/>
          <w:i w:val="0"/>
        </w:rPr>
        <w:t>17</w:t>
      </w:r>
      <w:r>
        <w:rPr>
          <w:b w:val="0"/>
          <w:i w:val="0"/>
        </w:rPr>
        <w:t xml:space="preserve"> front-end errors.</w:t>
      </w:r>
    </w:p>
    <w:p>
      <w:r>
        <w:rPr>
          <w:b w:val="0"/>
          <w:i w:val="0"/>
        </w:rPr>
        <w:t>Learning:</w:t>
        <w:br/>
        <w:t>- UI-level state assumptions can break mission-critical flow continuity if not protected by regression tests.</w:t>
      </w:r>
    </w:p>
    <w:p>
      <w:r>
        <w:rPr>
          <w:b w:val="0"/>
          <w:i w:val="0"/>
        </w:rPr>
        <w:t>Action already visible in codebase:</w:t>
        <w:br/>
        <w:t xml:space="preserve">- Quote-builder total handling is now explicitly guarded in </w:t>
      </w:r>
      <w:r>
        <w:rPr>
          <w:rFonts w:ascii="Courier New" w:hAnsi="Courier New"/>
          <w:b w:val="0"/>
          <w:i w:val="0"/>
        </w:rPr>
        <w:t>app.js</w:t>
      </w:r>
      <w:r>
        <w:rPr>
          <w:b w:val="0"/>
          <w:i w:val="0"/>
        </w:rPr>
        <w:t>.</w:t>
        <w:br/>
        <w:t>- Test coverage includes quote-builder allocation and normalization regression checks.</w:t>
      </w:r>
    </w:p>
    <w:p>
      <w:pPr>
        <w:pStyle w:val="Heading2"/>
      </w:pPr>
      <w:r>
        <w:rPr>
          <w:b w:val="0"/>
          <w:i w:val="0"/>
        </w:rPr>
        <w:t>8. Risks and Mitigation Strategy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Risk</w:t>
            </w:r>
          </w:p>
        </w:tc>
        <w:tc>
          <w:tcPr>
            <w:tcW w:type="dxa" w:w="2160"/>
          </w:tcPr>
          <w:p>
            <w:r>
              <w:rPr>
                <w:b/>
              </w:rPr>
            </w:r>
            <w:r>
              <w:rPr>
                <w:b/>
                <w:i w:val="0"/>
              </w:rPr>
              <w:t>Business impact</w:t>
            </w:r>
          </w:p>
        </w:tc>
        <w:tc>
          <w:tcPr>
            <w:tcW w:type="dxa" w:w="2160"/>
          </w:tcPr>
          <w:p>
            <w:r>
              <w:rPr>
                <w:b/>
              </w:rPr>
            </w:r>
            <w:r>
              <w:rPr>
                <w:b/>
                <w:i w:val="0"/>
              </w:rPr>
              <w:t>Current mitigation</w:t>
            </w:r>
          </w:p>
        </w:tc>
        <w:tc>
          <w:tcPr>
            <w:tcW w:type="dxa" w:w="2160"/>
          </w:tcPr>
          <w:p>
            <w:r>
              <w:rPr>
                <w:b/>
              </w:rPr>
            </w:r>
            <w:r>
              <w:rPr>
                <w:b/>
                <w:i w:val="0"/>
              </w:rPr>
              <w:t>Remaining gap</w:t>
            </w:r>
          </w:p>
        </w:tc>
      </w:tr>
      <w:tr>
        <w:tc>
          <w:tcPr>
            <w:tcW w:type="dxa" w:w="2160"/>
          </w:tcPr>
          <w:p>
            <w:r/>
            <w:r>
              <w:rPr>
                <w:b w:val="0"/>
                <w:i w:val="0"/>
              </w:rPr>
              <w:t>Runtime regressions in conversion path</w:t>
            </w:r>
          </w:p>
        </w:tc>
        <w:tc>
          <w:tcPr>
            <w:tcW w:type="dxa" w:w="2160"/>
          </w:tcPr>
          <w:p>
            <w:r/>
            <w:r>
              <w:rPr>
                <w:b w:val="0"/>
                <w:i w:val="0"/>
              </w:rPr>
              <w:t>Checkout drop-off and trust loss</w:t>
            </w:r>
          </w:p>
        </w:tc>
        <w:tc>
          <w:tcPr>
            <w:tcW w:type="dxa" w:w="2160"/>
          </w:tcPr>
          <w:p>
            <w:r/>
            <w:r>
              <w:rPr>
                <w:b w:val="0"/>
                <w:i w:val="0"/>
              </w:rPr>
              <w:t>Expanded flow and quote-builder test coverage</w:t>
            </w:r>
          </w:p>
        </w:tc>
        <w:tc>
          <w:tcPr>
            <w:tcW w:type="dxa" w:w="2160"/>
          </w:tcPr>
          <w:p>
            <w:r/>
            <w:r>
              <w:rPr>
                <w:b w:val="0"/>
                <w:i w:val="0"/>
              </w:rPr>
              <w:t>Need CI quality gates tied to release</w:t>
            </w:r>
          </w:p>
        </w:tc>
      </w:tr>
      <w:tr>
        <w:tc>
          <w:tcPr>
            <w:tcW w:type="dxa" w:w="2160"/>
          </w:tcPr>
          <w:p>
            <w:r/>
            <w:r>
              <w:rPr>
                <w:b w:val="0"/>
                <w:i w:val="0"/>
              </w:rPr>
              <w:t>Over-reliance on mock business data</w:t>
            </w:r>
          </w:p>
        </w:tc>
        <w:tc>
          <w:tcPr>
            <w:tcW w:type="dxa" w:w="2160"/>
          </w:tcPr>
          <w:p>
            <w:r/>
            <w:r>
              <w:rPr>
                <w:b w:val="0"/>
                <w:i w:val="0"/>
              </w:rPr>
              <w:t>Misleading performance expectations</w:t>
            </w:r>
          </w:p>
        </w:tc>
        <w:tc>
          <w:tcPr>
            <w:tcW w:type="dxa" w:w="2160"/>
          </w:tcPr>
          <w:p>
            <w:r/>
            <w:r>
              <w:rPr>
                <w:b w:val="0"/>
                <w:i w:val="0"/>
              </w:rPr>
              <w:t>Deterministic boundaries documented</w:t>
            </w:r>
          </w:p>
        </w:tc>
        <w:tc>
          <w:tcPr>
            <w:tcW w:type="dxa" w:w="2160"/>
          </w:tcPr>
          <w:p>
            <w:r/>
            <w:r>
              <w:rPr>
                <w:b w:val="0"/>
                <w:i w:val="0"/>
              </w:rPr>
              <w:t>Must integrate live catalog/eligibility systems</w:t>
            </w:r>
          </w:p>
        </w:tc>
      </w:tr>
      <w:tr>
        <w:tc>
          <w:tcPr>
            <w:tcW w:type="dxa" w:w="2160"/>
          </w:tcPr>
          <w:p>
            <w:r/>
            <w:r>
              <w:rPr>
                <w:b w:val="0"/>
                <w:i w:val="0"/>
              </w:rPr>
              <w:t>Privacy/compliance immaturity</w:t>
            </w:r>
          </w:p>
        </w:tc>
        <w:tc>
          <w:tcPr>
            <w:tcW w:type="dxa" w:w="2160"/>
          </w:tcPr>
          <w:p>
            <w:r/>
            <w:r>
              <w:rPr>
                <w:b w:val="0"/>
                <w:i w:val="0"/>
              </w:rPr>
              <w:t>Approval delays and legal risk</w:t>
            </w:r>
          </w:p>
        </w:tc>
        <w:tc>
          <w:tcPr>
            <w:tcW w:type="dxa" w:w="2160"/>
          </w:tcPr>
          <w:p>
            <w:r/>
            <w:r>
              <w:rPr>
                <w:b w:val="0"/>
                <w:i w:val="0"/>
              </w:rPr>
              <w:t>AI disclosure, masking utilities, scoped POC logs</w:t>
            </w:r>
          </w:p>
        </w:tc>
        <w:tc>
          <w:tcPr>
            <w:tcW w:type="dxa" w:w="2160"/>
          </w:tcPr>
          <w:p>
            <w:r/>
            <w:r>
              <w:rPr>
                <w:b w:val="0"/>
                <w:i w:val="0"/>
              </w:rPr>
              <w:t>Requires formal PII governance and retention controls</w:t>
            </w:r>
          </w:p>
        </w:tc>
      </w:tr>
      <w:tr>
        <w:tc>
          <w:tcPr>
            <w:tcW w:type="dxa" w:w="2160"/>
          </w:tcPr>
          <w:p>
            <w:r/>
            <w:r>
              <w:rPr>
                <w:b w:val="0"/>
                <w:i w:val="0"/>
              </w:rPr>
              <w:t>LLM availability variability</w:t>
            </w:r>
          </w:p>
        </w:tc>
        <w:tc>
          <w:tcPr>
            <w:tcW w:type="dxa" w:w="2160"/>
          </w:tcPr>
          <w:p>
            <w:r/>
            <w:r>
              <w:rPr>
                <w:b w:val="0"/>
                <w:i w:val="0"/>
              </w:rPr>
              <w:t>Inconsistent conversational quality</w:t>
            </w:r>
          </w:p>
        </w:tc>
        <w:tc>
          <w:tcPr>
            <w:tcW w:type="dxa" w:w="2160"/>
          </w:tcPr>
          <w:p>
            <w:r/>
            <w:r>
              <w:rPr>
                <w:b w:val="0"/>
                <w:i w:val="0"/>
              </w:rPr>
              <w:t>Fallback behavior and health endpoint</w:t>
            </w:r>
          </w:p>
        </w:tc>
        <w:tc>
          <w:tcPr>
            <w:tcW w:type="dxa" w:w="2160"/>
          </w:tcPr>
          <w:p>
            <w:r/>
            <w:r>
              <w:rPr>
                <w:b w:val="0"/>
                <w:i w:val="0"/>
              </w:rPr>
              <w:t>Need SLOs and production alerting</w:t>
            </w:r>
          </w:p>
        </w:tc>
      </w:tr>
      <w:tr>
        <w:tc>
          <w:tcPr>
            <w:tcW w:type="dxa" w:w="2160"/>
          </w:tcPr>
          <w:p>
            <w:r/>
            <w:r>
              <w:rPr>
                <w:b w:val="0"/>
                <w:i w:val="0"/>
              </w:rPr>
              <w:t>KPI interpretation drift</w:t>
            </w:r>
          </w:p>
        </w:tc>
        <w:tc>
          <w:tcPr>
            <w:tcW w:type="dxa" w:w="2160"/>
          </w:tcPr>
          <w:p>
            <w:r/>
            <w:r>
              <w:rPr>
                <w:b w:val="0"/>
                <w:i w:val="0"/>
              </w:rPr>
              <w:t>Incorrect product decisions</w:t>
            </w:r>
          </w:p>
        </w:tc>
        <w:tc>
          <w:tcPr>
            <w:tcW w:type="dxa" w:w="2160"/>
          </w:tcPr>
          <w:p>
            <w:r/>
            <w:r>
              <w:rPr>
                <w:b w:val="0"/>
                <w:i w:val="0"/>
              </w:rPr>
              <w:t>Rich telemetry and SLA calculations</w:t>
            </w:r>
          </w:p>
        </w:tc>
        <w:tc>
          <w:tcPr>
            <w:tcW w:type="dxa" w:w="2160"/>
          </w:tcPr>
          <w:p>
            <w:r/>
            <w:r>
              <w:rPr>
                <w:b w:val="0"/>
                <w:i w:val="0"/>
              </w:rPr>
              <w:t>Some KPI formulas are synthetic and require governance for executive reporting</w:t>
            </w:r>
          </w:p>
        </w:tc>
      </w:tr>
    </w:tbl>
    <w:p>
      <w:pPr>
        <w:pStyle w:val="Heading2"/>
      </w:pPr>
      <w:r>
        <w:rPr>
          <w:b w:val="0"/>
          <w:i w:val="0"/>
        </w:rPr>
        <w:t>9. Viability Beyond POC and Required Next Steps</w:t>
      </w:r>
    </w:p>
    <w:p>
      <w:pPr>
        <w:pStyle w:val="Heading3"/>
      </w:pPr>
      <w:r>
        <w:rPr>
          <w:b w:val="0"/>
          <w:i w:val="0"/>
        </w:rPr>
        <w:t>9.1 Viability judgment</w:t>
      </w:r>
    </w:p>
    <w:p>
      <w:r>
        <w:rPr>
          <w:b w:val="0"/>
          <w:i w:val="0"/>
        </w:rPr>
        <w:t>This approach is viable beyond POC because the core E2E behavior is real, test-backed, and operationally observable. The main blockers are integration and governance, not feasibility of the interaction model.</w:t>
      </w:r>
    </w:p>
    <w:p>
      <w:pPr>
        <w:pStyle w:val="Heading3"/>
      </w:pPr>
      <w:r>
        <w:rPr>
          <w:b w:val="0"/>
          <w:i w:val="0"/>
        </w:rPr>
        <w:t>9.2 Next steps (decision-oriented)</w:t>
      </w:r>
    </w:p>
    <w:p>
      <w:pPr>
        <w:pStyle w:val="ListNumber"/>
      </w:pPr>
      <w:r>
        <w:rPr>
          <w:b w:val="0"/>
          <w:i w:val="0"/>
        </w:rPr>
        <w:t>Integrate live product, inventory, eligibility, and order systems (CRM/OMS/billing).</w:t>
      </w:r>
    </w:p>
    <w:p>
      <w:pPr>
        <w:pStyle w:val="ListNumber"/>
      </w:pPr>
      <w:r>
        <w:rPr>
          <w:b w:val="0"/>
          <w:i w:val="0"/>
        </w:rPr>
        <w:t>Implement production data governance: redaction, retention, access controls, and formal approval workflow.</w:t>
      </w:r>
    </w:p>
    <w:p>
      <w:pPr>
        <w:pStyle w:val="ListNumber"/>
      </w:pPr>
      <w:r>
        <w:rPr>
          <w:b w:val="0"/>
          <w:i w:val="0"/>
        </w:rPr>
        <w:t>Harden telemetry model for executive use by separating synthetic KPI estimates from audited business KPIs.</w:t>
      </w:r>
    </w:p>
    <w:p>
      <w:pPr>
        <w:pStyle w:val="ListNumber"/>
      </w:pPr>
      <w:r>
        <w:rPr>
          <w:b w:val="0"/>
          <w:i w:val="0"/>
        </w:rPr>
        <w:t>Add release gates that fail deployment on conversion-path regression tests.</w:t>
      </w:r>
    </w:p>
    <w:p>
      <w:pPr>
        <w:pStyle w:val="ListNumber"/>
      </w:pPr>
      <w:r>
        <w:rPr>
          <w:b w:val="0"/>
          <w:i w:val="0"/>
        </w:rPr>
        <w:t>Run structured pilot with Bell business users and operations teams, then calibrate SLA targets.</w:t>
      </w:r>
    </w:p>
    <w:p>
      <w:pPr>
        <w:pStyle w:val="Heading2"/>
      </w:pPr>
      <w:r>
        <w:rPr>
          <w:b w:val="0"/>
          <w:i w:val="0"/>
        </w:rPr>
        <w:t>10. Conclusion</w:t>
      </w:r>
    </w:p>
    <w:p>
      <w:r>
        <w:rPr>
          <w:b w:val="0"/>
          <w:i w:val="0"/>
        </w:rPr>
        <w:t>The Bell NLP chatbot POC shows that a deterministic-first, LLM-assisted design can deliver a full E2E telecom journey in one flow while keeping costs low and testability high. The product direction is credible. Moving to production now depends on integration discipline, governance maturity, and metric rigor.</w:t>
      </w:r>
    </w:p>
    <w:p/>
    <w:p>
      <w:pPr>
        <w:pStyle w:val="Heading2"/>
      </w:pPr>
      <w:r>
        <w:rPr>
          <w:b w:val="0"/>
          <w:i w:val="0"/>
        </w:rPr>
        <w:t>Appendix A - System Architecture and Flow</w:t>
      </w:r>
    </w:p>
    <w:p>
      <w:pPr>
        <w:pStyle w:val="Heading3"/>
      </w:pPr>
      <w:r>
        <w:rPr>
          <w:b w:val="0"/>
          <w:i w:val="0"/>
        </w:rPr>
        <w:t>A.1 Architecture summary</w:t>
      </w:r>
    </w:p>
    <w:p>
      <w:pPr>
        <w:pStyle w:val="ListBullet"/>
      </w:pPr>
      <w:r>
        <w:rPr>
          <w:b w:val="0"/>
          <w:i w:val="0"/>
        </w:rPr>
        <w:t xml:space="preserve">Client orchestration and deterministic FSM: </w:t>
      </w:r>
      <w:r>
        <w:rPr>
          <w:rFonts w:ascii="Courier New" w:hAnsi="Courier New"/>
          <w:b w:val="0"/>
          <w:i w:val="0"/>
        </w:rPr>
        <w:t>app.js</w:t>
      </w:r>
    </w:p>
    <w:p>
      <w:pPr>
        <w:pStyle w:val="ListBullet"/>
      </w:pPr>
      <w:r>
        <w:rPr>
          <w:b w:val="0"/>
          <w:i w:val="0"/>
        </w:rPr>
        <w:t xml:space="preserve">Server APIs, LLM integration, and logging: </w:t>
      </w:r>
      <w:r>
        <w:rPr>
          <w:rFonts w:ascii="Courier New" w:hAnsi="Courier New"/>
          <w:b w:val="0"/>
          <w:i w:val="0"/>
        </w:rPr>
        <w:t>server.mjs</w:t>
      </w:r>
    </w:p>
    <w:p>
      <w:pPr>
        <w:pStyle w:val="ListBullet"/>
      </w:pPr>
      <w:r>
        <w:rPr>
          <w:b w:val="0"/>
          <w:i w:val="0"/>
        </w:rPr>
        <w:t xml:space="preserve">Shared deterministic logic: </w:t>
      </w:r>
      <w:r>
        <w:rPr>
          <w:rFonts w:ascii="Courier New" w:hAnsi="Courier New"/>
          <w:b w:val="0"/>
          <w:i w:val="0"/>
        </w:rPr>
        <w:t>shared/client-utils.mjs</w:t>
      </w:r>
      <w:r>
        <w:rPr>
          <w:b w:val="0"/>
          <w:i w:val="0"/>
        </w:rPr>
        <w:t xml:space="preserve">, </w:t>
      </w:r>
      <w:r>
        <w:rPr>
          <w:rFonts w:ascii="Courier New" w:hAnsi="Courier New"/>
          <w:b w:val="0"/>
          <w:i w:val="0"/>
        </w:rPr>
        <w:t>shared/workflow-utils.mjs</w:t>
      </w:r>
      <w:r>
        <w:rPr>
          <w:b w:val="0"/>
          <w:i w:val="0"/>
        </w:rPr>
        <w:t xml:space="preserve">, </w:t>
      </w:r>
      <w:r>
        <w:rPr>
          <w:rFonts w:ascii="Courier New" w:hAnsi="Courier New"/>
          <w:b w:val="0"/>
          <w:i w:val="0"/>
        </w:rPr>
        <w:t>shared/quote-utils.mjs</w:t>
      </w:r>
      <w:r>
        <w:rPr>
          <w:b w:val="0"/>
          <w:i w:val="0"/>
        </w:rPr>
        <w:t xml:space="preserve">, </w:t>
      </w:r>
      <w:r>
        <w:rPr>
          <w:rFonts w:ascii="Courier New" w:hAnsi="Courier New"/>
          <w:b w:val="0"/>
          <w:i w:val="0"/>
        </w:rPr>
        <w:t>shared/metrics-utils.mjs</w:t>
      </w:r>
      <w:r>
        <w:rPr>
          <w:b w:val="0"/>
          <w:i w:val="0"/>
        </w:rPr>
        <w:t xml:space="preserve">, </w:t>
      </w:r>
      <w:r>
        <w:rPr>
          <w:rFonts w:ascii="Courier New" w:hAnsi="Courier New"/>
          <w:b w:val="0"/>
          <w:i w:val="0"/>
        </w:rPr>
        <w:t>shared/conversation-utils.mjs</w:t>
      </w:r>
    </w:p>
    <w:p>
      <w:pPr>
        <w:pStyle w:val="ListBullet"/>
      </w:pPr>
      <w:r>
        <w:rPr>
          <w:b w:val="0"/>
          <w:i w:val="0"/>
        </w:rPr>
        <w:t xml:space="preserve">Test harness: </w:t>
      </w:r>
      <w:r>
        <w:rPr>
          <w:rFonts w:ascii="Courier New" w:hAnsi="Courier New"/>
          <w:b w:val="0"/>
          <w:i w:val="0"/>
        </w:rPr>
        <w:t>tests/*.test.mjs</w:t>
      </w:r>
    </w:p>
    <w:p>
      <w:pPr>
        <w:pStyle w:val="Heading3"/>
      </w:pPr>
      <w:r>
        <w:rPr>
          <w:b w:val="0"/>
          <w:i w:val="0"/>
        </w:rPr>
        <w:t>A.2 High-level flow</w:t>
      </w:r>
    </w:p>
    <w:p>
      <w:pPr>
        <w:pStyle w:val="ListNumber"/>
      </w:pPr>
      <w:r>
        <w:rPr>
          <w:b w:val="0"/>
          <w:i w:val="0"/>
        </w:rPr>
        <w:t>Greeting and disclosure.</w:t>
      </w:r>
    </w:p>
    <w:p>
      <w:pPr>
        <w:pStyle w:val="ListNumber"/>
      </w:pPr>
      <w:r>
        <w:rPr>
          <w:b w:val="0"/>
          <w:i w:val="0"/>
        </w:rPr>
        <w:t>Customer status and service selection.</w:t>
      </w:r>
    </w:p>
    <w:p>
      <w:pPr>
        <w:pStyle w:val="ListNumber"/>
      </w:pPr>
      <w:r>
        <w:rPr>
          <w:b w:val="0"/>
          <w:i w:val="0"/>
        </w:rPr>
        <w:t>Service-specific clarification.</w:t>
      </w:r>
    </w:p>
    <w:p>
      <w:pPr>
        <w:pStyle w:val="ListNumber"/>
      </w:pPr>
      <w:r>
        <w:rPr>
          <w:b w:val="0"/>
          <w:i w:val="0"/>
        </w:rPr>
        <w:t>Quote generation and plan selection.</w:t>
      </w:r>
    </w:p>
    <w:p>
      <w:pPr>
        <w:pStyle w:val="ListNumber"/>
      </w:pPr>
      <w:r>
        <w:rPr>
          <w:b w:val="0"/>
          <w:i w:val="0"/>
        </w:rPr>
        <w:t>Authentication/onboarding.</w:t>
      </w:r>
    </w:p>
    <w:p>
      <w:pPr>
        <w:pStyle w:val="ListNumber"/>
      </w:pPr>
      <w:r>
        <w:rPr>
          <w:b w:val="0"/>
          <w:i w:val="0"/>
        </w:rPr>
        <w:t>Payment and shipping.</w:t>
      </w:r>
    </w:p>
    <w:p>
      <w:pPr>
        <w:pStyle w:val="ListNumber"/>
      </w:pPr>
      <w:r>
        <w:rPr>
          <w:b w:val="0"/>
          <w:i w:val="0"/>
        </w:rPr>
        <w:t>Order confirmation and receipt.</w:t>
      </w:r>
    </w:p>
    <w:p>
      <w:pPr>
        <w:pStyle w:val="ListNumber"/>
      </w:pPr>
      <w:r>
        <w:rPr>
          <w:b w:val="0"/>
          <w:i w:val="0"/>
        </w:rPr>
        <w:t>Booking and optional reminder.</w:t>
      </w:r>
    </w:p>
    <w:p>
      <w:pPr>
        <w:pStyle w:val="ListNumber"/>
      </w:pPr>
      <w:r>
        <w:rPr>
          <w:b w:val="0"/>
          <w:i w:val="0"/>
        </w:rPr>
        <w:t>Post-order rating and follow-up assist.</w:t>
      </w:r>
    </w:p>
    <w:p>
      <w:pPr>
        <w:pStyle w:val="Heading2"/>
      </w:pPr>
      <w:r>
        <w:rPr>
          <w:b w:val="0"/>
          <w:i w:val="0"/>
        </w:rPr>
        <w:t>Appendix B - Environment and Key Settings</w:t>
      </w:r>
    </w:p>
    <w:p>
      <w:r>
        <w:rPr>
          <w:b w:val="0"/>
          <w:i w:val="0"/>
        </w:rPr>
        <w:t xml:space="preserve">From </w:t>
      </w:r>
      <w:r>
        <w:rPr>
          <w:rFonts w:ascii="Courier New" w:hAnsi="Courier New"/>
          <w:b w:val="0"/>
          <w:i w:val="0"/>
        </w:rPr>
        <w:t>.env.example</w:t>
      </w:r>
      <w:r>
        <w:rPr>
          <w:b w:val="0"/>
          <w:i w:val="0"/>
        </w:rPr>
        <w:t>:</w:t>
        <w:br/>
        <w:t xml:space="preserve">- </w:t>
      </w:r>
      <w:r>
        <w:rPr>
          <w:rFonts w:ascii="Courier New" w:hAnsi="Courier New"/>
          <w:b w:val="0"/>
          <w:i w:val="0"/>
        </w:rPr>
        <w:t>OPENAI_API_KEY=</w:t>
      </w:r>
      <w:r>
        <w:rPr>
          <w:b w:val="0"/>
          <w:i w:val="0"/>
        </w:rPr>
        <w:br/>
        <w:t xml:space="preserve">- </w:t>
      </w:r>
      <w:r>
        <w:rPr>
          <w:rFonts w:ascii="Courier New" w:hAnsi="Courier New"/>
          <w:b w:val="0"/>
          <w:i w:val="0"/>
        </w:rPr>
        <w:t>OPENAI_MODEL=gpt-4.1-mini</w:t>
      </w:r>
      <w:r>
        <w:rPr>
          <w:b w:val="0"/>
          <w:i w:val="0"/>
        </w:rPr>
        <w:br/>
        <w:t xml:space="preserve">- </w:t>
      </w:r>
      <w:r>
        <w:rPr>
          <w:rFonts w:ascii="Courier New" w:hAnsi="Courier New"/>
          <w:b w:val="0"/>
          <w:i w:val="0"/>
        </w:rPr>
        <w:t>LLM_ENABLED=true</w:t>
      </w:r>
      <w:r>
        <w:rPr>
          <w:b w:val="0"/>
          <w:i w:val="0"/>
        </w:rPr>
        <w:br/>
        <w:t xml:space="preserve">- </w:t>
      </w:r>
      <w:r>
        <w:rPr>
          <w:rFonts w:ascii="Courier New" w:hAnsi="Courier New"/>
          <w:b w:val="0"/>
          <w:i w:val="0"/>
        </w:rPr>
        <w:t>ADDRESS_PROVIDER=mock</w:t>
      </w:r>
      <w:r>
        <w:rPr>
          <w:b w:val="0"/>
          <w:i w:val="0"/>
        </w:rPr>
        <w:br/>
        <w:t xml:space="preserve">- </w:t>
      </w:r>
      <w:r>
        <w:rPr>
          <w:rFonts w:ascii="Courier New" w:hAnsi="Courier New"/>
          <w:b w:val="0"/>
          <w:i w:val="0"/>
        </w:rPr>
        <w:t>GOOGLE_PLACES_API_KEY=</w:t>
      </w:r>
      <w:r>
        <w:rPr>
          <w:b w:val="0"/>
          <w:i w:val="0"/>
        </w:rPr>
        <w:br/>
        <w:t xml:space="preserve">- </w:t>
      </w:r>
      <w:r>
        <w:rPr>
          <w:rFonts w:ascii="Courier New" w:hAnsi="Courier New"/>
          <w:b w:val="0"/>
          <w:i w:val="0"/>
        </w:rPr>
        <w:t>LLM_USAGE_LOG_PATH=./logs/llm-usage.log</w:t>
      </w:r>
      <w:r>
        <w:rPr>
          <w:b w:val="0"/>
          <w:i w:val="0"/>
        </w:rPr>
        <w:br/>
        <w:t xml:space="preserve">- </w:t>
      </w:r>
      <w:r>
        <w:rPr>
          <w:rFonts w:ascii="Courier New" w:hAnsi="Courier New"/>
          <w:b w:val="0"/>
          <w:i w:val="0"/>
        </w:rPr>
        <w:t>N8N_WEBHOOK_URL=</w:t>
      </w:r>
      <w:r>
        <w:rPr>
          <w:b w:val="0"/>
          <w:i w:val="0"/>
        </w:rPr>
        <w:br/>
        <w:t xml:space="preserve">- </w:t>
      </w:r>
      <w:r>
        <w:rPr>
          <w:rFonts w:ascii="Courier New" w:hAnsi="Courier New"/>
          <w:b w:val="0"/>
          <w:i w:val="0"/>
        </w:rPr>
        <w:t>FINDER_DEFAULT_RADIUS_METERS=8000</w:t>
      </w:r>
      <w:r>
        <w:rPr>
          <w:b w:val="0"/>
          <w:i w:val="0"/>
        </w:rPr>
        <w:br/>
        <w:t xml:space="preserve">- </w:t>
      </w:r>
      <w:r>
        <w:rPr>
          <w:rFonts w:ascii="Courier New" w:hAnsi="Courier New"/>
          <w:b w:val="0"/>
          <w:i w:val="0"/>
        </w:rPr>
        <w:t>SSE_ASSIST_ENABLED=true</w:t>
      </w:r>
      <w:r>
        <w:rPr>
          <w:b w:val="0"/>
          <w:i w:val="0"/>
        </w:rPr>
        <w:br/>
        <w:t xml:space="preserve">- </w:t>
      </w:r>
      <w:r>
        <w:rPr>
          <w:rFonts w:ascii="Courier New" w:hAnsi="Courier New"/>
          <w:b w:val="0"/>
          <w:i w:val="0"/>
        </w:rPr>
        <w:t>LANGSMITH_TRACING_ENABLED=false</w:t>
      </w:r>
      <w:r>
        <w:rPr>
          <w:b w:val="0"/>
          <w:i w:val="0"/>
        </w:rPr>
        <w:br/>
        <w:t xml:space="preserve">- </w:t>
      </w:r>
      <w:r>
        <w:rPr>
          <w:rFonts w:ascii="Courier New" w:hAnsi="Courier New"/>
          <w:b w:val="0"/>
          <w:i w:val="0"/>
        </w:rPr>
        <w:t>LANGSMITH_ENDPOINT=</w:t>
      </w:r>
      <w:r>
        <w:rPr>
          <w:b w:val="0"/>
          <w:i w:val="0"/>
        </w:rPr>
        <w:br/>
        <w:t xml:space="preserve">- </w:t>
      </w:r>
      <w:r>
        <w:rPr>
          <w:rFonts w:ascii="Courier New" w:hAnsi="Courier New"/>
          <w:b w:val="0"/>
          <w:i w:val="0"/>
        </w:rPr>
        <w:t>LANGSMITH_API_KEY=</w:t>
      </w:r>
    </w:p>
    <w:p>
      <w:r>
        <w:rPr>
          <w:b w:val="0"/>
          <w:i w:val="0"/>
        </w:rPr>
        <w:t>Operational meaning:</w:t>
        <w:br/>
        <w:t>- LLM assist is configurable and can be disabled.</w:t>
        <w:br/>
        <w:t>- Address provider can run mock, google, or hybrid modes.</w:t>
        <w:br/>
        <w:t>- LLM usage is logged for cost and fallback reporting.</w:t>
      </w:r>
    </w:p>
    <w:p>
      <w:pPr>
        <w:pStyle w:val="Heading2"/>
      </w:pPr>
      <w:r>
        <w:rPr>
          <w:b w:val="0"/>
          <w:i w:val="0"/>
        </w:rPr>
        <w:t>Appendix C - API Inventory and Behavior</w:t>
      </w:r>
    </w:p>
    <w:p>
      <w:r>
        <w:rPr>
          <w:b w:val="0"/>
          <w:i w:val="0"/>
        </w:rPr>
        <w:t>Implemented endpoints (from server implementation):</w:t>
        <w:br/>
        <w:t xml:space="preserve">- </w:t>
      </w:r>
      <w:r>
        <w:rPr>
          <w:rFonts w:ascii="Courier New" w:hAnsi="Courier New"/>
          <w:b w:val="0"/>
          <w:i w:val="0"/>
        </w:rPr>
        <w:t>POST /api/log</w:t>
      </w:r>
      <w:r>
        <w:rPr>
          <w:b w:val="0"/>
          <w:i w:val="0"/>
        </w:rPr>
        <w:t xml:space="preserve"> - structured telemetry logging.</w:t>
        <w:br/>
        <w:t xml:space="preserve">- </w:t>
      </w:r>
      <w:r>
        <w:rPr>
          <w:rFonts w:ascii="Courier New" w:hAnsi="Courier New"/>
          <w:b w:val="0"/>
          <w:i w:val="0"/>
        </w:rPr>
        <w:t>POST /api/intent</w:t>
      </w:r>
      <w:r>
        <w:rPr>
          <w:b w:val="0"/>
          <w:i w:val="0"/>
        </w:rPr>
        <w:t xml:space="preserve"> - intent classification (LLM + deterministic fallback).</w:t>
        <w:br/>
        <w:t xml:space="preserve">- </w:t>
      </w:r>
      <w:r>
        <w:rPr>
          <w:rFonts w:ascii="Courier New" w:hAnsi="Courier New"/>
          <w:b w:val="0"/>
          <w:i w:val="0"/>
        </w:rPr>
        <w:t>POST /api/agent-router</w:t>
      </w:r>
      <w:r>
        <w:rPr>
          <w:b w:val="0"/>
          <w:i w:val="0"/>
        </w:rPr>
        <w:t xml:space="preserve"> - deterministic tool routing metadata.</w:t>
        <w:br/>
        <w:t xml:space="preserve">- </w:t>
      </w:r>
      <w:r>
        <w:rPr>
          <w:rFonts w:ascii="Courier New" w:hAnsi="Courier New"/>
          <w:b w:val="0"/>
          <w:i w:val="0"/>
        </w:rPr>
        <w:t>POST /api/chat-assist</w:t>
      </w:r>
      <w:r>
        <w:rPr>
          <w:b w:val="0"/>
          <w:i w:val="0"/>
        </w:rPr>
        <w:t xml:space="preserve"> - assistive language tasks.</w:t>
        <w:br/>
        <w:t xml:space="preserve">- </w:t>
      </w:r>
      <w:r>
        <w:rPr>
          <w:rFonts w:ascii="Courier New" w:hAnsi="Courier New"/>
          <w:b w:val="0"/>
          <w:i w:val="0"/>
        </w:rPr>
        <w:t>POST /api/chat-assist-stream</w:t>
      </w:r>
      <w:r>
        <w:rPr>
          <w:b w:val="0"/>
          <w:i w:val="0"/>
        </w:rPr>
        <w:t xml:space="preserve"> - SSE assist stream with token events.</w:t>
        <w:br/>
        <w:t xml:space="preserve">- </w:t>
      </w:r>
      <w:r>
        <w:rPr>
          <w:rFonts w:ascii="Courier New" w:hAnsi="Courier New"/>
          <w:b w:val="0"/>
          <w:i w:val="0"/>
        </w:rPr>
        <w:t>GET /api/llm-health</w:t>
      </w:r>
      <w:r>
        <w:rPr>
          <w:b w:val="0"/>
          <w:i w:val="0"/>
        </w:rPr>
        <w:t xml:space="preserve"> - LLM connectivity and model status.</w:t>
        <w:br/>
        <w:t xml:space="preserve">- </w:t>
      </w:r>
      <w:r>
        <w:rPr>
          <w:rFonts w:ascii="Courier New" w:hAnsi="Courier New"/>
          <w:b w:val="0"/>
          <w:i w:val="0"/>
        </w:rPr>
        <w:t>GET /api/compliance-status</w:t>
      </w:r>
      <w:r>
        <w:rPr>
          <w:b w:val="0"/>
          <w:i w:val="0"/>
        </w:rPr>
        <w:t xml:space="preserve"> - compliance policy status.</w:t>
        <w:br/>
        <w:t xml:space="preserve">- </w:t>
      </w:r>
      <w:r>
        <w:rPr>
          <w:rFonts w:ascii="Courier New" w:hAnsi="Courier New"/>
          <w:b w:val="0"/>
          <w:i w:val="0"/>
        </w:rPr>
        <w:t>POST /api/consent-record</w:t>
      </w:r>
      <w:r>
        <w:rPr>
          <w:b w:val="0"/>
          <w:i w:val="0"/>
        </w:rPr>
        <w:t xml:space="preserve"> - structured consent logging.</w:t>
        <w:br/>
        <w:t xml:space="preserve">- </w:t>
      </w:r>
      <w:r>
        <w:rPr>
          <w:rFonts w:ascii="Courier New" w:hAnsi="Courier New"/>
          <w:b w:val="0"/>
          <w:i w:val="0"/>
        </w:rPr>
        <w:t>POST /api/address-lookup</w:t>
      </w:r>
      <w:r>
        <w:rPr>
          <w:b w:val="0"/>
          <w:i w:val="0"/>
        </w:rPr>
        <w:t xml:space="preserve"> - address suggestions.</w:t>
        <w:br/>
        <w:t xml:space="preserve">- </w:t>
      </w:r>
      <w:r>
        <w:rPr>
          <w:rFonts w:ascii="Courier New" w:hAnsi="Courier New"/>
          <w:b w:val="0"/>
          <w:i w:val="0"/>
        </w:rPr>
        <w:t>GET /api/finder/nearby</w:t>
      </w:r>
      <w:r>
        <w:rPr>
          <w:b w:val="0"/>
          <w:i w:val="0"/>
        </w:rPr>
        <w:t xml:space="preserve"> - nearby Bell stores using either </w:t>
      </w:r>
      <w:r>
        <w:rPr>
          <w:rFonts w:ascii="Courier New" w:hAnsi="Courier New"/>
          <w:b w:val="0"/>
          <w:i w:val="0"/>
        </w:rPr>
        <w:t>lat/lng</w:t>
      </w:r>
      <w:r>
        <w:rPr>
          <w:b w:val="0"/>
          <w:i w:val="0"/>
        </w:rPr>
        <w:t xml:space="preserve"> or </w:t>
      </w:r>
      <w:r>
        <w:rPr>
          <w:rFonts w:ascii="Courier New" w:hAnsi="Courier New"/>
          <w:b w:val="0"/>
          <w:i w:val="0"/>
        </w:rPr>
        <w:t>address</w:t>
      </w:r>
      <w:r>
        <w:rPr>
          <w:b w:val="0"/>
          <w:i w:val="0"/>
        </w:rPr>
        <w:t xml:space="preserve"> and optional radius.</w:t>
        <w:br/>
        <w:t xml:space="preserve">- </w:t>
      </w:r>
      <w:r>
        <w:rPr>
          <w:rFonts w:ascii="Courier New" w:hAnsi="Courier New"/>
          <w:b w:val="0"/>
          <w:i w:val="0"/>
        </w:rPr>
        <w:t>POST /api/automations/post-intake</w:t>
      </w:r>
      <w:r>
        <w:rPr>
          <w:b w:val="0"/>
          <w:i w:val="0"/>
        </w:rPr>
        <w:t xml:space="preserve"> - optional webhook trigger after intake completion.</w:t>
        <w:br/>
        <w:t xml:space="preserve">- </w:t>
      </w:r>
      <w:r>
        <w:rPr>
          <w:rFonts w:ascii="Courier New" w:hAnsi="Courier New"/>
          <w:b w:val="0"/>
          <w:i w:val="0"/>
        </w:rPr>
        <w:t>POST /api/quote-preview</w:t>
      </w:r>
      <w:r>
        <w:rPr>
          <w:b w:val="0"/>
          <w:i w:val="0"/>
        </w:rPr>
        <w:t xml:space="preserve"> - deterministic quote ranking.</w:t>
        <w:br/>
        <w:t xml:space="preserve">- </w:t>
      </w:r>
      <w:r>
        <w:rPr>
          <w:rFonts w:ascii="Courier New" w:hAnsi="Courier New"/>
          <w:b w:val="0"/>
          <w:i w:val="0"/>
        </w:rPr>
        <w:t>POST /api/handoff-summary</w:t>
      </w:r>
      <w:r>
        <w:rPr>
          <w:b w:val="0"/>
          <w:i w:val="0"/>
        </w:rPr>
        <w:t xml:space="preserve"> - structured handoff summary generation.</w:t>
        <w:br/>
        <w:t xml:space="preserve">- </w:t>
      </w:r>
      <w:r>
        <w:rPr>
          <w:rFonts w:ascii="Courier New" w:hAnsi="Courier New"/>
          <w:b w:val="0"/>
          <w:i w:val="0"/>
        </w:rPr>
        <w:t>POST /api/transcript-export</w:t>
      </w:r>
      <w:r>
        <w:rPr>
          <w:b w:val="0"/>
          <w:i w:val="0"/>
        </w:rPr>
        <w:t xml:space="preserve"> - exportable transcript payload.</w:t>
        <w:br/>
        <w:t xml:space="preserve">- </w:t>
      </w:r>
      <w:r>
        <w:rPr>
          <w:rFonts w:ascii="Courier New" w:hAnsi="Courier New"/>
          <w:b w:val="0"/>
          <w:i w:val="0"/>
        </w:rPr>
        <w:t>GET /api/install-slots</w:t>
      </w:r>
      <w:r>
        <w:rPr>
          <w:b w:val="0"/>
          <w:i w:val="0"/>
        </w:rPr>
        <w:t xml:space="preserve"> - mock install booking availability.</w:t>
        <w:br/>
        <w:t xml:space="preserve">- </w:t>
      </w:r>
      <w:r>
        <w:rPr>
          <w:rFonts w:ascii="Courier New" w:hAnsi="Courier New"/>
          <w:b w:val="0"/>
          <w:i w:val="0"/>
        </w:rPr>
        <w:t>GET /api/metrics</w:t>
      </w:r>
      <w:r>
        <w:rPr>
          <w:b w:val="0"/>
          <w:i w:val="0"/>
        </w:rPr>
        <w:t xml:space="preserve"> - KPI/SLA/session analytics.</w:t>
      </w:r>
    </w:p>
    <w:p>
      <w:pPr>
        <w:pStyle w:val="Heading2"/>
      </w:pPr>
      <w:r>
        <w:rPr>
          <w:b w:val="0"/>
          <w:i w:val="0"/>
        </w:rPr>
        <w:t>Appendix D - Test Artifacts and Detailed Results</w:t>
      </w:r>
    </w:p>
    <w:p>
      <w:pPr>
        <w:pStyle w:val="Heading3"/>
      </w:pPr>
      <w:r>
        <w:rPr>
          <w:b w:val="0"/>
          <w:i w:val="0"/>
        </w:rPr>
        <w:t>D.1 Command executed</w:t>
      </w:r>
    </w:p>
    <w:p>
      <w:r>
        <w:rPr>
          <w:rFonts w:ascii="Courier New" w:hAnsi="Courier New"/>
        </w:rPr>
        <w:t>node --test tests/*.mjs</w:t>
        <w:br/>
      </w:r>
    </w:p>
    <w:p>
      <w:pPr>
        <w:pStyle w:val="Heading3"/>
      </w:pPr>
      <w:r>
        <w:rPr>
          <w:b w:val="0"/>
          <w:i w:val="0"/>
        </w:rPr>
        <w:t>D.2 Result summary (March 17, 2026)</w:t>
      </w:r>
    </w:p>
    <w:p>
      <w:pPr>
        <w:pStyle w:val="ListBullet"/>
      </w:pPr>
      <w:r>
        <w:rPr>
          <w:b w:val="0"/>
          <w:i w:val="0"/>
        </w:rPr>
        <w:t xml:space="preserve">Tests run: </w:t>
      </w:r>
      <w:r>
        <w:rPr>
          <w:rFonts w:ascii="Courier New" w:hAnsi="Courier New"/>
          <w:b w:val="0"/>
          <w:i w:val="0"/>
        </w:rPr>
        <w:t>126</w:t>
      </w:r>
    </w:p>
    <w:p>
      <w:pPr>
        <w:pStyle w:val="ListBullet"/>
      </w:pPr>
      <w:r>
        <w:rPr>
          <w:b w:val="0"/>
          <w:i w:val="0"/>
        </w:rPr>
        <w:t xml:space="preserve">Passed: </w:t>
      </w:r>
      <w:r>
        <w:rPr>
          <w:rFonts w:ascii="Courier New" w:hAnsi="Courier New"/>
          <w:b w:val="0"/>
          <w:i w:val="0"/>
        </w:rPr>
        <w:t>126</w:t>
      </w:r>
    </w:p>
    <w:p>
      <w:pPr>
        <w:pStyle w:val="ListBullet"/>
      </w:pPr>
      <w:r>
        <w:rPr>
          <w:b w:val="0"/>
          <w:i w:val="0"/>
        </w:rPr>
        <w:t xml:space="preserve">Failed: </w:t>
      </w:r>
      <w:r>
        <w:rPr>
          <w:rFonts w:ascii="Courier New" w:hAnsi="Courier New"/>
          <w:b w:val="0"/>
          <w:i w:val="0"/>
        </w:rPr>
        <w:t>0</w:t>
      </w:r>
    </w:p>
    <w:p>
      <w:pPr>
        <w:pStyle w:val="Heading3"/>
      </w:pPr>
      <w:r>
        <w:rPr>
          <w:b w:val="0"/>
          <w:i w:val="0"/>
        </w:rPr>
        <w:t>D.3 Notable regression coverage areas</w:t>
      </w:r>
    </w:p>
    <w:p>
      <w:pPr>
        <w:pStyle w:val="ListBullet"/>
      </w:pPr>
      <w:r>
        <w:rPr>
          <w:b w:val="0"/>
          <w:i w:val="0"/>
        </w:rPr>
        <w:t>Quote-builder allocation and normalization checks.</w:t>
      </w:r>
    </w:p>
    <w:p>
      <w:pPr>
        <w:pStyle w:val="ListBullet"/>
      </w:pPr>
      <w:r>
        <w:rPr>
          <w:b w:val="0"/>
          <w:i w:val="0"/>
        </w:rPr>
        <w:t>Flow gating and invalid-transition protection.</w:t>
      </w:r>
    </w:p>
    <w:p>
      <w:pPr>
        <w:pStyle w:val="ListBullet"/>
      </w:pPr>
      <w:r>
        <w:rPr>
          <w:b w:val="0"/>
          <w:i w:val="0"/>
        </w:rPr>
        <w:t>LLM integration guardrail presence checks.</w:t>
      </w:r>
    </w:p>
    <w:p>
      <w:pPr>
        <w:pStyle w:val="ListBullet"/>
      </w:pPr>
      <w:r>
        <w:rPr>
          <w:b w:val="0"/>
          <w:i w:val="0"/>
        </w:rPr>
        <w:t>Metrics aggregation correctness.</w:t>
      </w:r>
    </w:p>
    <w:p>
      <w:pPr>
        <w:pStyle w:val="ListBullet"/>
      </w:pPr>
      <w:r>
        <w:rPr>
          <w:b w:val="0"/>
          <w:i w:val="0"/>
        </w:rPr>
        <w:t>Export and booking behavior.</w:t>
      </w:r>
    </w:p>
    <w:p>
      <w:pPr>
        <w:pStyle w:val="Heading3"/>
      </w:pPr>
      <w:r>
        <w:rPr>
          <w:b w:val="0"/>
          <w:i w:val="0"/>
        </w:rPr>
        <w:t>D.4 Test evidence references</w:t>
      </w:r>
    </w:p>
    <w:p>
      <w:pPr>
        <w:pStyle w:val="ListBullet"/>
      </w:pPr>
      <w:r>
        <w:rPr>
          <w:rFonts w:ascii="Courier New" w:hAnsi="Courier New"/>
          <w:b w:val="0"/>
          <w:i w:val="0"/>
        </w:rPr>
        <w:t>tests/workflow-paths.test.mjs</w:t>
      </w:r>
    </w:p>
    <w:p>
      <w:pPr>
        <w:pStyle w:val="ListBullet"/>
      </w:pPr>
      <w:r>
        <w:rPr>
          <w:rFonts w:ascii="Courier New" w:hAnsi="Courier New"/>
          <w:b w:val="0"/>
          <w:i w:val="0"/>
        </w:rPr>
        <w:t>tests/llm-integration.test.mjs</w:t>
      </w:r>
    </w:p>
    <w:p>
      <w:pPr>
        <w:pStyle w:val="ListBullet"/>
      </w:pPr>
      <w:r>
        <w:rPr>
          <w:rFonts w:ascii="Courier New" w:hAnsi="Courier New"/>
          <w:b w:val="0"/>
          <w:i w:val="0"/>
        </w:rPr>
        <w:t>tests/metrics-utils.test.mjs</w:t>
      </w:r>
    </w:p>
    <w:p>
      <w:pPr>
        <w:pStyle w:val="ListBullet"/>
      </w:pPr>
      <w:r>
        <w:rPr>
          <w:rFonts w:ascii="Courier New" w:hAnsi="Courier New"/>
          <w:b w:val="0"/>
          <w:i w:val="0"/>
        </w:rPr>
        <w:t>tests/export-and-booking.test.mjs</w:t>
      </w:r>
    </w:p>
    <w:p>
      <w:pPr>
        <w:pStyle w:val="ListBullet"/>
      </w:pPr>
      <w:r>
        <w:rPr>
          <w:rFonts w:ascii="Courier New" w:hAnsi="Courier New"/>
          <w:b w:val="0"/>
          <w:i w:val="0"/>
        </w:rPr>
        <w:t>tests/client-utils.test.mjs</w:t>
      </w:r>
    </w:p>
    <w:p>
      <w:pPr>
        <w:pStyle w:val="Heading2"/>
      </w:pPr>
      <w:r>
        <w:rPr>
          <w:b w:val="0"/>
          <w:i w:val="0"/>
        </w:rPr>
        <w:t>Appendix E - Telemetry Artifacts (Mar 11-17, 2026)</w:t>
      </w:r>
    </w:p>
    <w:p>
      <w:pPr>
        <w:pStyle w:val="Heading3"/>
      </w:pPr>
      <w:r>
        <w:rPr>
          <w:b w:val="0"/>
          <w:i w:val="0"/>
        </w:rPr>
        <w:t>E.1 KPI snapshot (selected)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Metric</w:t>
            </w:r>
          </w:p>
        </w:tc>
        <w:tc>
          <w:tcPr>
            <w:tcW w:type="dxa" w:w="4320"/>
          </w:tcPr>
          <w:p>
            <w:r>
              <w:rPr>
                <w:b/>
              </w:rPr>
            </w:r>
            <w:r>
              <w:rPr>
                <w:b/>
                <w:i w:val="0"/>
              </w:rPr>
              <w:t>Observed value</w:t>
            </w:r>
          </w:p>
        </w:tc>
      </w:tr>
      <w:tr>
        <w:tc>
          <w:tcPr>
            <w:tcW w:type="dxa" w:w="4320"/>
          </w:tcPr>
          <w:p>
            <w:r/>
            <w:r>
              <w:rPr>
                <w:b w:val="0"/>
                <w:i w:val="0"/>
              </w:rPr>
              <w:t>Sessions</w:t>
            </w:r>
          </w:p>
        </w:tc>
        <w:tc>
          <w:tcPr>
            <w:tcW w:type="dxa" w:w="4320"/>
          </w:tcPr>
          <w:p>
            <w:r/>
            <w:r>
              <w:rPr>
                <w:b w:val="0"/>
                <w:i w:val="0"/>
              </w:rPr>
              <w:t>116</w:t>
            </w:r>
          </w:p>
        </w:tc>
      </w:tr>
      <w:tr>
        <w:tc>
          <w:tcPr>
            <w:tcW w:type="dxa" w:w="4320"/>
          </w:tcPr>
          <w:p>
            <w:r/>
            <w:r>
              <w:rPr>
                <w:b w:val="0"/>
                <w:i w:val="0"/>
              </w:rPr>
              <w:t>Order attempts</w:t>
            </w:r>
          </w:p>
        </w:tc>
        <w:tc>
          <w:tcPr>
            <w:tcW w:type="dxa" w:w="4320"/>
          </w:tcPr>
          <w:p>
            <w:r/>
            <w:r>
              <w:rPr>
                <w:b w:val="0"/>
                <w:i w:val="0"/>
              </w:rPr>
              <w:t>33</w:t>
            </w:r>
          </w:p>
        </w:tc>
      </w:tr>
      <w:tr>
        <w:tc>
          <w:tcPr>
            <w:tcW w:type="dxa" w:w="4320"/>
          </w:tcPr>
          <w:p>
            <w:r/>
            <w:r>
              <w:rPr>
                <w:b w:val="0"/>
                <w:i w:val="0"/>
              </w:rPr>
              <w:t>Order success</w:t>
            </w:r>
          </w:p>
        </w:tc>
        <w:tc>
          <w:tcPr>
            <w:tcW w:type="dxa" w:w="4320"/>
          </w:tcPr>
          <w:p>
            <w:r/>
            <w:r>
              <w:rPr>
                <w:b w:val="0"/>
                <w:i w:val="0"/>
              </w:rPr>
              <w:t>32</w:t>
            </w:r>
          </w:p>
        </w:tc>
      </w:tr>
      <w:tr>
        <w:tc>
          <w:tcPr>
            <w:tcW w:type="dxa" w:w="4320"/>
          </w:tcPr>
          <w:p>
            <w:r/>
            <w:r>
              <w:rPr>
                <w:b w:val="0"/>
                <w:i w:val="0"/>
              </w:rPr>
              <w:t>Attempt-to-success rate</w:t>
            </w:r>
          </w:p>
        </w:tc>
        <w:tc>
          <w:tcPr>
            <w:tcW w:type="dxa" w:w="4320"/>
          </w:tcPr>
          <w:p>
            <w:r/>
            <w:r>
              <w:rPr>
                <w:b w:val="0"/>
                <w:i w:val="0"/>
              </w:rPr>
              <w:t>96.97%</w:t>
            </w:r>
          </w:p>
        </w:tc>
      </w:tr>
      <w:tr>
        <w:tc>
          <w:tcPr>
            <w:tcW w:type="dxa" w:w="4320"/>
          </w:tcPr>
          <w:p>
            <w:r/>
            <w:r>
              <w:rPr>
                <w:b w:val="0"/>
                <w:i w:val="0"/>
              </w:rPr>
              <w:t>Quote comparison viewed</w:t>
            </w:r>
          </w:p>
        </w:tc>
        <w:tc>
          <w:tcPr>
            <w:tcW w:type="dxa" w:w="4320"/>
          </w:tcPr>
          <w:p>
            <w:r/>
            <w:r>
              <w:rPr>
                <w:b w:val="0"/>
                <w:i w:val="0"/>
              </w:rPr>
              <w:t>36</w:t>
            </w:r>
          </w:p>
        </w:tc>
      </w:tr>
      <w:tr>
        <w:tc>
          <w:tcPr>
            <w:tcW w:type="dxa" w:w="4320"/>
          </w:tcPr>
          <w:p>
            <w:r/>
            <w:r>
              <w:rPr>
                <w:b w:val="0"/>
                <w:i w:val="0"/>
              </w:rPr>
              <w:t>Booking slot selected</w:t>
            </w:r>
          </w:p>
        </w:tc>
        <w:tc>
          <w:tcPr>
            <w:tcW w:type="dxa" w:w="4320"/>
          </w:tcPr>
          <w:p>
            <w:r/>
            <w:r>
              <w:rPr>
                <w:b w:val="0"/>
                <w:i w:val="0"/>
              </w:rPr>
              <w:t>10</w:t>
            </w:r>
          </w:p>
        </w:tc>
      </w:tr>
      <w:tr>
        <w:tc>
          <w:tcPr>
            <w:tcW w:type="dxa" w:w="4320"/>
          </w:tcPr>
          <w:p>
            <w:r/>
            <w:r>
              <w:rPr>
                <w:b w:val="0"/>
                <w:i w:val="0"/>
              </w:rPr>
              <w:t>Warm-agent routed</w:t>
            </w:r>
          </w:p>
        </w:tc>
        <w:tc>
          <w:tcPr>
            <w:tcW w:type="dxa" w:w="4320"/>
          </w:tcPr>
          <w:p>
            <w:r/>
            <w:r>
              <w:rPr>
                <w:b w:val="0"/>
                <w:i w:val="0"/>
              </w:rPr>
              <w:t>3</w:t>
            </w:r>
          </w:p>
        </w:tc>
      </w:tr>
      <w:tr>
        <w:tc>
          <w:tcPr>
            <w:tcW w:type="dxa" w:w="4320"/>
          </w:tcPr>
          <w:p>
            <w:r/>
            <w:r>
              <w:rPr>
                <w:b w:val="0"/>
                <w:i w:val="0"/>
              </w:rPr>
              <w:t>Mean time to completion</w:t>
            </w:r>
          </w:p>
        </w:tc>
        <w:tc>
          <w:tcPr>
            <w:tcW w:type="dxa" w:w="4320"/>
          </w:tcPr>
          <w:p>
            <w:r/>
            <w:r>
              <w:rPr>
                <w:b w:val="0"/>
                <w:i w:val="0"/>
              </w:rPr>
              <w:t>2.36 min</w:t>
            </w:r>
          </w:p>
        </w:tc>
      </w:tr>
      <w:tr>
        <w:tc>
          <w:tcPr>
            <w:tcW w:type="dxa" w:w="4320"/>
          </w:tcPr>
          <w:p>
            <w:r/>
            <w:r>
              <w:rPr>
                <w:b w:val="0"/>
                <w:i w:val="0"/>
              </w:rPr>
              <w:t>SLA overall health score</w:t>
            </w:r>
          </w:p>
        </w:tc>
        <w:tc>
          <w:tcPr>
            <w:tcW w:type="dxa" w:w="4320"/>
          </w:tcPr>
          <w:p>
            <w:r/>
            <w:r>
              <w:rPr>
                <w:b w:val="0"/>
                <w:i w:val="0"/>
              </w:rPr>
              <w:t>78.33</w:t>
            </w:r>
          </w:p>
        </w:tc>
      </w:tr>
    </w:tbl>
    <w:p>
      <w:pPr>
        <w:pStyle w:val="Heading3"/>
      </w:pPr>
      <w:r>
        <w:rPr>
          <w:b w:val="0"/>
          <w:i w:val="0"/>
        </w:rPr>
        <w:t>E.2 SLA target snapshot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SLA target</w:t>
            </w:r>
          </w:p>
        </w:tc>
        <w:tc>
          <w:tcPr>
            <w:tcW w:type="dxa" w:w="2880"/>
          </w:tcPr>
          <w:p>
            <w:r>
              <w:rPr>
                <w:b/>
              </w:rPr>
            </w:r>
            <w:r>
              <w:rPr>
                <w:b/>
                <w:i w:val="0"/>
              </w:rPr>
              <w:t>Actual</w:t>
            </w:r>
          </w:p>
        </w:tc>
        <w:tc>
          <w:tcPr>
            <w:tcW w:type="dxa" w:w="2880"/>
          </w:tcPr>
          <w:p>
            <w:r>
              <w:rPr>
                <w:b/>
              </w:rPr>
            </w:r>
            <w:r>
              <w:rPr>
                <w:b/>
                <w:i w:val="0"/>
              </w:rPr>
              <w:t>Status</w:t>
            </w:r>
          </w:p>
        </w:tc>
      </w:tr>
      <w:tr>
        <w:tc>
          <w:tcPr>
            <w:tcW w:type="dxa" w:w="2880"/>
          </w:tcPr>
          <w:p>
            <w:r/>
            <w:r>
              <w:rPr>
                <w:b w:val="0"/>
                <w:i w:val="0"/>
              </w:rPr>
              <w:t>First reply &lt;= 20 sec</w:t>
            </w:r>
          </w:p>
        </w:tc>
        <w:tc>
          <w:tcPr>
            <w:tcW w:type="dxa" w:w="2880"/>
          </w:tcPr>
          <w:p>
            <w:r/>
            <w:r>
              <w:rPr>
                <w:b w:val="0"/>
                <w:i w:val="0"/>
              </w:rPr>
              <w:t>27.38 sec</w:t>
            </w:r>
          </w:p>
        </w:tc>
        <w:tc>
          <w:tcPr>
            <w:tcW w:type="dxa" w:w="2880"/>
          </w:tcPr>
          <w:p>
            <w:r/>
            <w:r>
              <w:rPr>
                <w:b w:val="0"/>
                <w:i w:val="0"/>
              </w:rPr>
              <w:t>breach</w:t>
            </w:r>
          </w:p>
        </w:tc>
      </w:tr>
      <w:tr>
        <w:tc>
          <w:tcPr>
            <w:tcW w:type="dxa" w:w="2880"/>
          </w:tcPr>
          <w:p>
            <w:r/>
            <w:r>
              <w:rPr>
                <w:b w:val="0"/>
                <w:i w:val="0"/>
              </w:rPr>
              <w:t>Intent lock &lt;= 90 sec</w:t>
            </w:r>
          </w:p>
        </w:tc>
        <w:tc>
          <w:tcPr>
            <w:tcW w:type="dxa" w:w="2880"/>
          </w:tcPr>
          <w:p>
            <w:r/>
            <w:r>
              <w:rPr>
                <w:b w:val="0"/>
                <w:i w:val="0"/>
              </w:rPr>
              <w:t>98.66 sec</w:t>
            </w:r>
          </w:p>
        </w:tc>
        <w:tc>
          <w:tcPr>
            <w:tcW w:type="dxa" w:w="2880"/>
          </w:tcPr>
          <w:p>
            <w:r/>
            <w:r>
              <w:rPr>
                <w:b w:val="0"/>
                <w:i w:val="0"/>
              </w:rPr>
              <w:t>warn</w:t>
            </w:r>
          </w:p>
        </w:tc>
      </w:tr>
      <w:tr>
        <w:tc>
          <w:tcPr>
            <w:tcW w:type="dxa" w:w="2880"/>
          </w:tcPr>
          <w:p>
            <w:r/>
            <w:r>
              <w:rPr>
                <w:b w:val="0"/>
                <w:i w:val="0"/>
              </w:rPr>
              <w:t>Offer presentation &lt;= 180 sec</w:t>
            </w:r>
          </w:p>
        </w:tc>
        <w:tc>
          <w:tcPr>
            <w:tcW w:type="dxa" w:w="2880"/>
          </w:tcPr>
          <w:p>
            <w:r/>
            <w:r>
              <w:rPr>
                <w:b w:val="0"/>
                <w:i w:val="0"/>
              </w:rPr>
              <w:t>140.02 sec</w:t>
            </w:r>
          </w:p>
        </w:tc>
        <w:tc>
          <w:tcPr>
            <w:tcW w:type="dxa" w:w="2880"/>
          </w:tcPr>
          <w:p>
            <w:r/>
            <w:r>
              <w:rPr>
                <w:b w:val="0"/>
                <w:i w:val="0"/>
              </w:rPr>
              <w:t>pass</w:t>
            </w:r>
          </w:p>
        </w:tc>
      </w:tr>
      <w:tr>
        <w:tc>
          <w:tcPr>
            <w:tcW w:type="dxa" w:w="2880"/>
          </w:tcPr>
          <w:p>
            <w:r/>
            <w:r>
              <w:rPr>
                <w:b w:val="0"/>
                <w:i w:val="0"/>
              </w:rPr>
              <w:t>Checkout completion &lt;= 10 min</w:t>
            </w:r>
          </w:p>
        </w:tc>
        <w:tc>
          <w:tcPr>
            <w:tcW w:type="dxa" w:w="2880"/>
          </w:tcPr>
          <w:p>
            <w:r/>
            <w:r>
              <w:rPr>
                <w:b w:val="0"/>
                <w:i w:val="0"/>
              </w:rPr>
              <w:t>0.11 min</w:t>
            </w:r>
          </w:p>
        </w:tc>
        <w:tc>
          <w:tcPr>
            <w:tcW w:type="dxa" w:w="2880"/>
          </w:tcPr>
          <w:p>
            <w:r/>
            <w:r>
              <w:rPr>
                <w:b w:val="0"/>
                <w:i w:val="0"/>
              </w:rPr>
              <w:t>pass</w:t>
            </w:r>
          </w:p>
        </w:tc>
      </w:tr>
      <w:tr>
        <w:tc>
          <w:tcPr>
            <w:tcW w:type="dxa" w:w="2880"/>
          </w:tcPr>
          <w:p>
            <w:r/>
            <w:r>
              <w:rPr>
                <w:b w:val="0"/>
                <w:i w:val="0"/>
              </w:rPr>
              <w:t>Order success &gt;= 75%</w:t>
            </w:r>
          </w:p>
        </w:tc>
        <w:tc>
          <w:tcPr>
            <w:tcW w:type="dxa" w:w="2880"/>
          </w:tcPr>
          <w:p>
            <w:r/>
            <w:r>
              <w:rPr>
                <w:b w:val="0"/>
                <w:i w:val="0"/>
              </w:rPr>
              <w:t>96.97%</w:t>
            </w:r>
          </w:p>
        </w:tc>
        <w:tc>
          <w:tcPr>
            <w:tcW w:type="dxa" w:w="2880"/>
          </w:tcPr>
          <w:p>
            <w:r/>
            <w:r>
              <w:rPr>
                <w:b w:val="0"/>
                <w:i w:val="0"/>
              </w:rPr>
              <w:t>pass</w:t>
            </w:r>
          </w:p>
        </w:tc>
      </w:tr>
      <w:tr>
        <w:tc>
          <w:tcPr>
            <w:tcW w:type="dxa" w:w="2880"/>
          </w:tcPr>
          <w:p>
            <w:r/>
            <w:r>
              <w:rPr>
                <w:b w:val="0"/>
                <w:i w:val="0"/>
              </w:rPr>
              <w:t>Clarify retries &lt;= 2</w:t>
            </w:r>
          </w:p>
        </w:tc>
        <w:tc>
          <w:tcPr>
            <w:tcW w:type="dxa" w:w="2880"/>
          </w:tcPr>
          <w:p>
            <w:r/>
            <w:r>
              <w:rPr>
                <w:b w:val="0"/>
                <w:i w:val="0"/>
              </w:rPr>
              <w:t>3</w:t>
            </w:r>
          </w:p>
        </w:tc>
        <w:tc>
          <w:tcPr>
            <w:tcW w:type="dxa" w:w="2880"/>
          </w:tcPr>
          <w:p>
            <w:r/>
            <w:r>
              <w:rPr>
                <w:b w:val="0"/>
                <w:i w:val="0"/>
              </w:rPr>
              <w:t>warn</w:t>
            </w:r>
          </w:p>
        </w:tc>
      </w:tr>
    </w:tbl>
    <w:p>
      <w:pPr>
        <w:pStyle w:val="Heading3"/>
      </w:pPr>
      <w:r>
        <w:rPr>
          <w:b w:val="0"/>
          <w:i w:val="0"/>
        </w:rPr>
        <w:t>E.3 LLM usage and cost snapshot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Measure</w:t>
            </w:r>
          </w:p>
        </w:tc>
        <w:tc>
          <w:tcPr>
            <w:tcW w:type="dxa" w:w="4320"/>
          </w:tcPr>
          <w:p>
            <w:r>
              <w:rPr>
                <w:b/>
              </w:rPr>
            </w:r>
            <w:r>
              <w:rPr>
                <w:b/>
                <w:i w:val="0"/>
              </w:rPr>
              <w:t>Value</w:t>
            </w:r>
          </w:p>
        </w:tc>
      </w:tr>
      <w:tr>
        <w:tc>
          <w:tcPr>
            <w:tcW w:type="dxa" w:w="4320"/>
          </w:tcPr>
          <w:p>
            <w:r/>
            <w:r>
              <w:rPr>
                <w:b w:val="0"/>
                <w:i w:val="0"/>
              </w:rPr>
              <w:t>Total LLM log calls</w:t>
            </w:r>
          </w:p>
        </w:tc>
        <w:tc>
          <w:tcPr>
            <w:tcW w:type="dxa" w:w="4320"/>
          </w:tcPr>
          <w:p>
            <w:r/>
            <w:r>
              <w:rPr>
                <w:b w:val="0"/>
                <w:i w:val="0"/>
              </w:rPr>
              <w:t>2,491</w:t>
            </w:r>
          </w:p>
        </w:tc>
      </w:tr>
      <w:tr>
        <w:tc>
          <w:tcPr>
            <w:tcW w:type="dxa" w:w="4320"/>
          </w:tcPr>
          <w:p>
            <w:r/>
            <w:r>
              <w:rPr>
                <w:b w:val="0"/>
                <w:i w:val="0"/>
              </w:rPr>
              <w:t>Total tokens</w:t>
            </w:r>
          </w:p>
        </w:tc>
        <w:tc>
          <w:tcPr>
            <w:tcW w:type="dxa" w:w="4320"/>
          </w:tcPr>
          <w:p>
            <w:r/>
            <w:r>
              <w:rPr>
                <w:b w:val="0"/>
                <w:i w:val="0"/>
              </w:rPr>
              <w:t>304,479</w:t>
            </w:r>
          </w:p>
        </w:tc>
      </w:tr>
      <w:tr>
        <w:tc>
          <w:tcPr>
            <w:tcW w:type="dxa" w:w="4320"/>
          </w:tcPr>
          <w:p>
            <w:r/>
            <w:r>
              <w:rPr>
                <w:b w:val="0"/>
                <w:i w:val="0"/>
              </w:rPr>
              <w:t>Total estimated cost</w:t>
            </w:r>
          </w:p>
        </w:tc>
        <w:tc>
          <w:tcPr>
            <w:tcW w:type="dxa" w:w="4320"/>
          </w:tcPr>
          <w:p>
            <w:r/>
            <w:r>
              <w:rPr>
                <w:b w:val="0"/>
                <w:i w:val="0"/>
              </w:rPr>
              <w:t>CAD 0.184096</w:t>
            </w:r>
          </w:p>
        </w:tc>
      </w:tr>
      <w:tr>
        <w:tc>
          <w:tcPr>
            <w:tcW w:type="dxa" w:w="4320"/>
          </w:tcPr>
          <w:p>
            <w:r/>
            <w:r>
              <w:rPr>
                <w:rFonts w:ascii="Courier New" w:hAnsi="Courier New"/>
                <w:b w:val="0"/>
                <w:i w:val="0"/>
              </w:rPr>
              <w:t>/api/llm-health</w:t>
            </w:r>
            <w:r>
              <w:rPr>
                <w:b w:val="0"/>
                <w:i w:val="0"/>
              </w:rPr>
              <w:t xml:space="preserve"> calls</w:t>
            </w:r>
          </w:p>
        </w:tc>
        <w:tc>
          <w:tcPr>
            <w:tcW w:type="dxa" w:w="4320"/>
          </w:tcPr>
          <w:p>
            <w:r/>
            <w:r>
              <w:rPr>
                <w:b w:val="0"/>
                <w:i w:val="0"/>
              </w:rPr>
              <w:t>1,868</w:t>
            </w:r>
          </w:p>
        </w:tc>
      </w:tr>
      <w:tr>
        <w:tc>
          <w:tcPr>
            <w:tcW w:type="dxa" w:w="4320"/>
          </w:tcPr>
          <w:p>
            <w:r/>
            <w:r>
              <w:rPr>
                <w:rFonts w:ascii="Courier New" w:hAnsi="Courier New"/>
                <w:b w:val="0"/>
                <w:i w:val="0"/>
              </w:rPr>
              <w:t>/api/chat-assist</w:t>
            </w:r>
            <w:r>
              <w:rPr>
                <w:b w:val="0"/>
                <w:i w:val="0"/>
              </w:rPr>
              <w:t xml:space="preserve"> calls</w:t>
            </w:r>
          </w:p>
        </w:tc>
        <w:tc>
          <w:tcPr>
            <w:tcW w:type="dxa" w:w="4320"/>
          </w:tcPr>
          <w:p>
            <w:r/>
            <w:r>
              <w:rPr>
                <w:b w:val="0"/>
                <w:i w:val="0"/>
              </w:rPr>
              <w:t>623</w:t>
            </w:r>
          </w:p>
        </w:tc>
      </w:tr>
      <w:tr>
        <w:tc>
          <w:tcPr>
            <w:tcW w:type="dxa" w:w="4320"/>
          </w:tcPr>
          <w:p>
            <w:r/>
            <w:r>
              <w:rPr>
                <w:rFonts w:ascii="Courier New" w:hAnsi="Courier New"/>
                <w:b w:val="0"/>
                <w:i w:val="0"/>
              </w:rPr>
              <w:t>/api/chat-assist</w:t>
            </w:r>
            <w:r>
              <w:rPr>
                <w:b w:val="0"/>
                <w:i w:val="0"/>
              </w:rPr>
              <w:t xml:space="preserve"> cost</w:t>
            </w:r>
          </w:p>
        </w:tc>
        <w:tc>
          <w:tcPr>
            <w:tcW w:type="dxa" w:w="4320"/>
          </w:tcPr>
          <w:p>
            <w:r/>
            <w:r>
              <w:rPr>
                <w:b w:val="0"/>
                <w:i w:val="0"/>
              </w:rPr>
              <w:t>CAD 0.043771</w:t>
            </w:r>
          </w:p>
        </w:tc>
      </w:tr>
      <w:tr>
        <w:tc>
          <w:tcPr>
            <w:tcW w:type="dxa" w:w="4320"/>
          </w:tcPr>
          <w:p>
            <w:r/>
            <w:r>
              <w:rPr>
                <w:b w:val="0"/>
                <w:i w:val="0"/>
              </w:rPr>
              <w:t xml:space="preserve">Average </w:t>
            </w:r>
            <w:r>
              <w:rPr>
                <w:rFonts w:ascii="Courier New" w:hAnsi="Courier New"/>
                <w:b w:val="0"/>
                <w:i w:val="0"/>
              </w:rPr>
              <w:t>/api/chat-assist</w:t>
            </w:r>
            <w:r>
              <w:rPr>
                <w:b w:val="0"/>
                <w:i w:val="0"/>
              </w:rPr>
              <w:t xml:space="preserve"> cost/call</w:t>
            </w:r>
          </w:p>
        </w:tc>
        <w:tc>
          <w:tcPr>
            <w:tcW w:type="dxa" w:w="4320"/>
          </w:tcPr>
          <w:p>
            <w:r/>
            <w:r>
              <w:rPr>
                <w:b w:val="0"/>
                <w:i w:val="0"/>
              </w:rPr>
              <w:t>CAD 0.000070</w:t>
            </w:r>
          </w:p>
        </w:tc>
      </w:tr>
      <w:tr>
        <w:tc>
          <w:tcPr>
            <w:tcW w:type="dxa" w:w="4320"/>
          </w:tcPr>
          <w:p>
            <w:r/>
            <w:r>
              <w:rPr>
                <w:rFonts w:ascii="Courier New" w:hAnsi="Courier New"/>
                <w:b w:val="0"/>
                <w:i w:val="0"/>
              </w:rPr>
              <w:t>/api/chat-assist</w:t>
            </w:r>
            <w:r>
              <w:rPr>
                <w:b w:val="0"/>
                <w:i w:val="0"/>
              </w:rPr>
              <w:t xml:space="preserve"> fallback rate</w:t>
            </w:r>
          </w:p>
        </w:tc>
        <w:tc>
          <w:tcPr>
            <w:tcW w:type="dxa" w:w="4320"/>
          </w:tcPr>
          <w:p>
            <w:r/>
            <w:r>
              <w:rPr>
                <w:b w:val="0"/>
                <w:i w:val="0"/>
              </w:rPr>
              <w:t>38.84%</w:t>
            </w:r>
          </w:p>
        </w:tc>
      </w:tr>
    </w:tbl>
    <w:p>
      <w:pPr>
        <w:pStyle w:val="Heading3"/>
      </w:pPr>
      <w:r>
        <w:rPr>
          <w:b w:val="0"/>
          <w:i w:val="0"/>
        </w:rPr>
        <w:t>E.4 Error distribution snapshot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Error event</w:t>
            </w:r>
          </w:p>
        </w:tc>
        <w:tc>
          <w:tcPr>
            <w:tcW w:type="dxa" w:w="4320"/>
          </w:tcPr>
          <w:p>
            <w:r>
              <w:rPr>
                <w:b/>
              </w:rPr>
            </w:r>
            <w:r>
              <w:rPr>
                <w:b/>
                <w:i w:val="0"/>
              </w:rPr>
              <w:t>Count</w:t>
            </w:r>
          </w:p>
        </w:tc>
      </w:tr>
      <w:tr>
        <w:tc>
          <w:tcPr>
            <w:tcW w:type="dxa" w:w="4320"/>
          </w:tcPr>
          <w:p>
            <w:r/>
            <w:r>
              <w:rPr>
                <w:rFonts w:ascii="Courier New" w:hAnsi="Courier New"/>
                <w:b w:val="0"/>
                <w:i w:val="0"/>
              </w:rPr>
              <w:t>invalid_flow_transition</w:t>
            </w:r>
          </w:p>
        </w:tc>
        <w:tc>
          <w:tcPr>
            <w:tcW w:type="dxa" w:w="4320"/>
          </w:tcPr>
          <w:p>
            <w:r/>
            <w:r>
              <w:rPr>
                <w:b w:val="0"/>
                <w:i w:val="0"/>
              </w:rPr>
              <w:t>2,249</w:t>
            </w:r>
          </w:p>
        </w:tc>
      </w:tr>
      <w:tr>
        <w:tc>
          <w:tcPr>
            <w:tcW w:type="dxa" w:w="4320"/>
          </w:tcPr>
          <w:p>
            <w:r/>
            <w:r>
              <w:rPr>
                <w:rFonts w:ascii="Courier New" w:hAnsi="Courier New"/>
                <w:b w:val="0"/>
                <w:i w:val="0"/>
              </w:rPr>
              <w:t>path_failed</w:t>
            </w:r>
          </w:p>
        </w:tc>
        <w:tc>
          <w:tcPr>
            <w:tcW w:type="dxa" w:w="4320"/>
          </w:tcPr>
          <w:p>
            <w:r/>
            <w:r>
              <w:rPr>
                <w:b w:val="0"/>
                <w:i w:val="0"/>
              </w:rPr>
              <w:t>2,228</w:t>
            </w:r>
          </w:p>
        </w:tc>
      </w:tr>
      <w:tr>
        <w:tc>
          <w:tcPr>
            <w:tcW w:type="dxa" w:w="4320"/>
          </w:tcPr>
          <w:p>
            <w:r/>
            <w:r>
              <w:rPr>
                <w:rFonts w:ascii="Courier New" w:hAnsi="Courier New"/>
                <w:b w:val="0"/>
                <w:i w:val="0"/>
              </w:rPr>
              <w:t>compliance_blocked_payload</w:t>
            </w:r>
          </w:p>
        </w:tc>
        <w:tc>
          <w:tcPr>
            <w:tcW w:type="dxa" w:w="4320"/>
          </w:tcPr>
          <w:p>
            <w:r/>
            <w:r>
              <w:rPr>
                <w:b w:val="0"/>
                <w:i w:val="0"/>
              </w:rPr>
              <w:t>457</w:t>
            </w:r>
          </w:p>
        </w:tc>
      </w:tr>
      <w:tr>
        <w:tc>
          <w:tcPr>
            <w:tcW w:type="dxa" w:w="4320"/>
          </w:tcPr>
          <w:p>
            <w:r/>
            <w:r>
              <w:rPr>
                <w:rFonts w:ascii="Courier New" w:hAnsi="Courier New"/>
                <w:b w:val="0"/>
                <w:i w:val="0"/>
              </w:rPr>
              <w:t>address_lookup_google_api_error</w:t>
            </w:r>
          </w:p>
        </w:tc>
        <w:tc>
          <w:tcPr>
            <w:tcW w:type="dxa" w:w="4320"/>
          </w:tcPr>
          <w:p>
            <w:r/>
            <w:r>
              <w:rPr>
                <w:b w:val="0"/>
                <w:i w:val="0"/>
              </w:rPr>
              <w:t>27</w:t>
            </w:r>
          </w:p>
        </w:tc>
      </w:tr>
      <w:tr>
        <w:tc>
          <w:tcPr>
            <w:tcW w:type="dxa" w:w="4320"/>
          </w:tcPr>
          <w:p>
            <w:r/>
            <w:r>
              <w:rPr>
                <w:rFonts w:ascii="Courier New" w:hAnsi="Courier New"/>
                <w:b w:val="0"/>
                <w:i w:val="0"/>
              </w:rPr>
              <w:t>quote_preview_failed</w:t>
            </w:r>
          </w:p>
        </w:tc>
        <w:tc>
          <w:tcPr>
            <w:tcW w:type="dxa" w:w="4320"/>
          </w:tcPr>
          <w:p>
            <w:r/>
            <w:r>
              <w:rPr>
                <w:b w:val="0"/>
                <w:i w:val="0"/>
              </w:rPr>
              <w:t>25</w:t>
            </w:r>
          </w:p>
        </w:tc>
      </w:tr>
      <w:tr>
        <w:tc>
          <w:tcPr>
            <w:tcW w:type="dxa" w:w="4320"/>
          </w:tcPr>
          <w:p>
            <w:r/>
            <w:r>
              <w:rPr>
                <w:rFonts w:ascii="Courier New" w:hAnsi="Courier New"/>
                <w:b w:val="0"/>
                <w:i w:val="0"/>
              </w:rPr>
              <w:t>frontend_error</w:t>
            </w:r>
          </w:p>
        </w:tc>
        <w:tc>
          <w:tcPr>
            <w:tcW w:type="dxa" w:w="4320"/>
          </w:tcPr>
          <w:p>
            <w:r/>
            <w:r>
              <w:rPr>
                <w:b w:val="0"/>
                <w:i w:val="0"/>
              </w:rPr>
              <w:t>23</w:t>
            </w:r>
          </w:p>
        </w:tc>
      </w:tr>
      <w:tr>
        <w:tc>
          <w:tcPr>
            <w:tcW w:type="dxa" w:w="4320"/>
          </w:tcPr>
          <w:p>
            <w:r/>
            <w:r>
              <w:rPr>
                <w:rFonts w:ascii="Courier New" w:hAnsi="Courier New"/>
                <w:b w:val="0"/>
                <w:i w:val="0"/>
              </w:rPr>
              <w:t>frontend_unhandled_rejection</w:t>
            </w:r>
          </w:p>
        </w:tc>
        <w:tc>
          <w:tcPr>
            <w:tcW w:type="dxa" w:w="4320"/>
          </w:tcPr>
          <w:p>
            <w:r/>
            <w:r>
              <w:rPr>
                <w:b w:val="0"/>
                <w:i w:val="0"/>
              </w:rPr>
              <w:t>21</w:t>
            </w:r>
          </w:p>
        </w:tc>
      </w:tr>
    </w:tbl>
    <w:p>
      <w:pPr>
        <w:pStyle w:val="Heading3"/>
      </w:pPr>
      <w:r>
        <w:rPr>
          <w:b w:val="0"/>
          <w:i w:val="0"/>
        </w:rPr>
        <w:t>E.5 Success and failure anchor records</w:t>
      </w:r>
    </w:p>
    <w:p>
      <w:pPr>
        <w:pStyle w:val="ListBullet"/>
      </w:pPr>
      <w:r>
        <w:rPr>
          <w:b w:val="0"/>
          <w:i w:val="0"/>
        </w:rPr>
        <w:t xml:space="preserve">Success session: </w:t>
      </w:r>
      <w:r>
        <w:rPr>
          <w:rFonts w:ascii="Courier New" w:hAnsi="Courier New"/>
          <w:b w:val="0"/>
          <w:i w:val="0"/>
        </w:rPr>
        <w:t>sess_1773679617490_w3jtpj</w:t>
      </w:r>
      <w:r>
        <w:rPr>
          <w:b w:val="0"/>
          <w:i w:val="0"/>
        </w:rPr>
        <w:t xml:space="preserve"> (order + booking complete).</w:t>
      </w:r>
    </w:p>
    <w:p>
      <w:pPr>
        <w:pStyle w:val="ListBullet"/>
      </w:pPr>
      <w:r>
        <w:rPr>
          <w:b w:val="0"/>
          <w:i w:val="0"/>
        </w:rPr>
        <w:t xml:space="preserve">Failure episode: </w:t>
      </w:r>
      <w:r>
        <w:rPr>
          <w:rFonts w:ascii="Courier New" w:hAnsi="Courier New"/>
          <w:b w:val="0"/>
          <w:i w:val="0"/>
        </w:rPr>
        <w:t>preferenceTotal is not defined</w:t>
      </w:r>
      <w:r>
        <w:rPr>
          <w:b w:val="0"/>
          <w:i w:val="0"/>
        </w:rPr>
        <w:t xml:space="preserve"> errors from </w:t>
      </w:r>
      <w:r>
        <w:rPr>
          <w:rFonts w:ascii="Courier New" w:hAnsi="Courier New"/>
          <w:b w:val="0"/>
          <w:i w:val="0"/>
        </w:rPr>
        <w:t>2026-03-16T11:31:54.846Z</w:t>
      </w:r>
      <w:r>
        <w:rPr>
          <w:b w:val="0"/>
          <w:i w:val="0"/>
        </w:rPr>
        <w:t xml:space="preserve"> to </w:t>
      </w:r>
      <w:r>
        <w:rPr>
          <w:rFonts w:ascii="Courier New" w:hAnsi="Courier New"/>
          <w:b w:val="0"/>
          <w:i w:val="0"/>
        </w:rPr>
        <w:t>2026-03-16T13:57:17.451Z</w:t>
      </w:r>
      <w:r>
        <w:rPr>
          <w:b w:val="0"/>
          <w:i w:val="0"/>
        </w:rPr>
        <w:t>.</w:t>
      </w:r>
    </w:p>
    <w:p>
      <w:pPr>
        <w:pStyle w:val="Heading2"/>
      </w:pPr>
      <w:r>
        <w:rPr>
          <w:b w:val="0"/>
          <w:i w:val="0"/>
        </w:rPr>
        <w:t>Appendix F - Prompt and Guardrail Artifacts</w:t>
      </w:r>
    </w:p>
    <w:p>
      <w:pPr>
        <w:pStyle w:val="Heading3"/>
      </w:pPr>
      <w:r>
        <w:rPr>
          <w:b w:val="0"/>
          <w:i w:val="0"/>
        </w:rPr>
        <w:t>F.1 Guardrail intent</w:t>
      </w:r>
    </w:p>
    <w:p>
      <w:r>
        <w:rPr>
          <w:b w:val="0"/>
          <w:i w:val="0"/>
        </w:rPr>
        <w:t>Server-side assist prompt explicitly prevents model authority over:</w:t>
        <w:br/>
        <w:t>- exact pricing,</w:t>
        <w:br/>
        <w:t>- promo eligibility,</w:t>
        <w:br/>
        <w:t>- credit decisions,</w:t>
        <w:br/>
        <w:t>- contract terms,</w:t>
        <w:br/>
        <w:t>- inventory counts,</w:t>
        <w:br/>
        <w:t>- billing balances,</w:t>
        <w:br/>
        <w:t>- order confirmation,</w:t>
        <w:br/>
        <w:t>- payment execution.</w:t>
      </w:r>
    </w:p>
    <w:p>
      <w:pPr>
        <w:pStyle w:val="Heading3"/>
      </w:pPr>
      <w:r>
        <w:rPr>
          <w:b w:val="0"/>
          <w:i w:val="0"/>
        </w:rPr>
        <w:t>F.2 Fallback design</w:t>
      </w:r>
    </w:p>
    <w:p>
      <w:r>
        <w:rPr>
          <w:b w:val="0"/>
          <w:i w:val="0"/>
        </w:rPr>
        <w:t>When API key is missing, disabled, or model calls fail:</w:t>
        <w:br/>
        <w:t>- system logs fallback mode,</w:t>
        <w:br/>
        <w:t>- sets degraded LLM health status,</w:t>
        <w:br/>
        <w:t>- returns deterministic/template response so flow can continue.</w:t>
      </w:r>
    </w:p>
    <w:p>
      <w:pPr>
        <w:pStyle w:val="Heading3"/>
      </w:pPr>
      <w:r>
        <w:rPr>
          <w:b w:val="0"/>
          <w:i w:val="0"/>
        </w:rPr>
        <w:t>F.3 Why this matters</w:t>
      </w:r>
    </w:p>
    <w:p>
      <w:r>
        <w:rPr>
          <w:b w:val="0"/>
          <w:i w:val="0"/>
        </w:rPr>
        <w:t>This keeps LLM contribution assistive while preserving deterministic control over high-risk business steps.</w:t>
      </w:r>
    </w:p>
    <w:p>
      <w:pPr>
        <w:pStyle w:val="Heading2"/>
      </w:pPr>
      <w:r>
        <w:rPr>
          <w:b w:val="0"/>
          <w:i w:val="0"/>
        </w:rPr>
        <w:t>Appendix G - Known Limitations and Production Gaps</w:t>
      </w:r>
    </w:p>
    <w:p>
      <w:r>
        <w:rPr>
          <w:b w:val="0"/>
          <w:i w:val="0"/>
        </w:rPr>
        <w:t>Directly aligned with current repo limitations:</w:t>
        <w:br/>
        <w:t>- Product catalog, inventory, eligibility, and payment are mocked.</w:t>
        <w:br/>
        <w:t>- No real CRM, OMS, or billing integration.</w:t>
        <w:br/>
        <w:t>- No persistent production database.</w:t>
        <w:br/>
        <w:t>- Google address provider setup is optional and external.</w:t>
        <w:br/>
        <w:t>- LLM output quality varies with configuration and prompt tuning.</w:t>
      </w:r>
    </w:p>
    <w:p>
      <w:r>
        <w:rPr>
          <w:b w:val="0"/>
          <w:i w:val="0"/>
        </w:rPr>
        <w:t>Production-readiness implications:</w:t>
        <w:br/>
        <w:t>- Integrations and governance are mandatory for live deployment.</w:t>
        <w:br/>
        <w:t>- Telemetry definitions must be hardened for executive reporting accuracy.</w:t>
      </w:r>
    </w:p>
    <w:p>
      <w:pPr>
        <w:pStyle w:val="Heading2"/>
      </w:pPr>
      <w:r>
        <w:rPr>
          <w:b w:val="0"/>
          <w:i w:val="0"/>
        </w:rPr>
        <w:t>Appendix H - Screenshot Placeholders and Capture Checklist</w:t>
      </w:r>
    </w:p>
    <w:p>
      <w:pPr>
        <w:pStyle w:val="Heading3"/>
      </w:pPr>
      <w:r>
        <w:rPr>
          <w:b w:val="0"/>
          <w:i w:val="0"/>
        </w:rPr>
        <w:t>H.1 Placeholder list</w:t>
      </w:r>
    </w:p>
    <w:p>
      <w:pPr>
        <w:pStyle w:val="ListBullet"/>
      </w:pPr>
      <w:r>
        <w:rPr>
          <w:b w:val="0"/>
          <w:i w:val="0"/>
        </w:rPr>
        <w:t>H1: Landing page + KPI dashboard overview.</w:t>
      </w:r>
    </w:p>
    <w:p>
      <w:pPr>
        <w:pStyle w:val="ListBullet"/>
      </w:pPr>
      <w:r>
        <w:rPr>
          <w:b w:val="0"/>
          <w:i w:val="0"/>
        </w:rPr>
        <w:t>H2: AI disclosure greeting and service selection.</w:t>
      </w:r>
    </w:p>
    <w:p>
      <w:pPr>
        <w:pStyle w:val="ListBullet"/>
      </w:pPr>
      <w:r>
        <w:rPr>
          <w:b w:val="0"/>
          <w:i w:val="0"/>
        </w:rPr>
        <w:t>H3: Quote-builder sliders and ranked quote cards.</w:t>
      </w:r>
    </w:p>
    <w:p>
      <w:pPr>
        <w:pStyle w:val="ListBullet"/>
      </w:pPr>
      <w:r>
        <w:rPr>
          <w:b w:val="0"/>
          <w:i w:val="0"/>
        </w:rPr>
        <w:t>H4: Payment and shipping progression.</w:t>
      </w:r>
    </w:p>
    <w:p>
      <w:pPr>
        <w:pStyle w:val="ListBullet"/>
      </w:pPr>
      <w:r>
        <w:rPr>
          <w:b w:val="0"/>
          <w:i w:val="0"/>
        </w:rPr>
        <w:t>H5: Order confirmation and receipt state.</w:t>
      </w:r>
    </w:p>
    <w:p>
      <w:pPr>
        <w:pStyle w:val="ListBullet"/>
      </w:pPr>
      <w:r>
        <w:rPr>
          <w:b w:val="0"/>
          <w:i w:val="0"/>
        </w:rPr>
        <w:t>H6: Installation slot selection panel.</w:t>
      </w:r>
    </w:p>
    <w:p>
      <w:pPr>
        <w:pStyle w:val="ListBullet"/>
      </w:pPr>
      <w:r>
        <w:rPr>
          <w:b w:val="0"/>
          <w:i w:val="0"/>
        </w:rPr>
        <w:t xml:space="preserve">H7: </w:t>
      </w:r>
      <w:r>
        <w:rPr>
          <w:rFonts w:ascii="Courier New" w:hAnsi="Courier New"/>
          <w:b w:val="0"/>
          <w:i w:val="0"/>
        </w:rPr>
        <w:t>/api/metrics</w:t>
      </w:r>
      <w:r>
        <w:rPr>
          <w:b w:val="0"/>
          <w:i w:val="0"/>
        </w:rPr>
        <w:t xml:space="preserve"> response snippet in terminal.</w:t>
      </w:r>
    </w:p>
    <w:p>
      <w:pPr>
        <w:pStyle w:val="ListBullet"/>
      </w:pPr>
      <w:r>
        <w:rPr>
          <w:b w:val="0"/>
          <w:i w:val="0"/>
        </w:rPr>
        <w:t>H8: Test run output (</w:t>
      </w:r>
      <w:r>
        <w:rPr>
          <w:rFonts w:ascii="Courier New" w:hAnsi="Courier New"/>
          <w:b w:val="0"/>
          <w:i w:val="0"/>
        </w:rPr>
        <w:t>126/126</w:t>
      </w:r>
      <w:r>
        <w:rPr>
          <w:b w:val="0"/>
          <w:i w:val="0"/>
        </w:rPr>
        <w:t>) in terminal.</w:t>
      </w:r>
    </w:p>
    <w:p>
      <w:pPr>
        <w:pStyle w:val="Heading3"/>
      </w:pPr>
      <w:r>
        <w:rPr>
          <w:b w:val="0"/>
          <w:i w:val="0"/>
        </w:rPr>
        <w:t>H.2 Capture checklist</w:t>
      </w:r>
    </w:p>
    <w:p>
      <w:pPr>
        <w:pStyle w:val="ListNumber"/>
      </w:pPr>
      <w:r>
        <w:rPr>
          <w:b w:val="0"/>
          <w:i w:val="0"/>
        </w:rPr>
        <w:t>Use consistent browser zoom and desktop width.</w:t>
      </w:r>
    </w:p>
    <w:p>
      <w:pPr>
        <w:pStyle w:val="ListNumber"/>
      </w:pPr>
      <w:r>
        <w:rPr>
          <w:b w:val="0"/>
          <w:i w:val="0"/>
        </w:rPr>
        <w:t>Mask personal identifiers before capture.</w:t>
      </w:r>
    </w:p>
    <w:p>
      <w:pPr>
        <w:pStyle w:val="ListNumber"/>
      </w:pPr>
      <w:r>
        <w:rPr>
          <w:b w:val="0"/>
          <w:i w:val="0"/>
        </w:rPr>
        <w:t>Include timestamp in caption for telemetry screenshots.</w:t>
      </w:r>
    </w:p>
    <w:p>
      <w:pPr>
        <w:pStyle w:val="ListNumber"/>
      </w:pPr>
      <w:r>
        <w:rPr>
          <w:b w:val="0"/>
          <w:i w:val="0"/>
        </w:rPr>
        <w:t xml:space="preserve">Save under: </w:t>
      </w:r>
      <w:r>
        <w:rPr>
          <w:rFonts w:ascii="Courier New" w:hAnsi="Courier New"/>
          <w:b w:val="0"/>
          <w:i w:val="0"/>
        </w:rPr>
        <w:t>docs/screenshots/</w:t>
      </w:r>
      <w:r>
        <w:rPr>
          <w:b w:val="0"/>
          <w:i w:val="0"/>
        </w:rPr>
        <w:t xml:space="preserve"> with stable names.</w:t>
      </w:r>
    </w:p>
    <w:p>
      <w:pPr>
        <w:pStyle w:val="ListNumber"/>
      </w:pPr>
      <w:r>
        <w:rPr>
          <w:b w:val="0"/>
          <w:i w:val="0"/>
        </w:rPr>
        <w:t>Re-capture any screenshot if UI labels or metrics change.</w:t>
      </w:r>
    </w:p>
    <w:p>
      <w:pPr>
        <w:pStyle w:val="Heading2"/>
      </w:pPr>
      <w:r>
        <w:rPr>
          <w:b w:val="0"/>
          <w:i w:val="0"/>
        </w:rPr>
        <w:t>Appendix I - Primary Evidence Sources</w:t>
      </w:r>
    </w:p>
    <w:p>
      <w:pPr>
        <w:pStyle w:val="ListBullet"/>
      </w:pPr>
      <w:r>
        <w:rPr>
          <w:rFonts w:ascii="Courier New" w:hAnsi="Courier New"/>
          <w:b w:val="0"/>
          <w:i w:val="0"/>
        </w:rPr>
        <w:t>app.js</w:t>
      </w:r>
    </w:p>
    <w:p>
      <w:pPr>
        <w:pStyle w:val="ListBullet"/>
      </w:pPr>
      <w:r>
        <w:rPr>
          <w:rFonts w:ascii="Courier New" w:hAnsi="Courier New"/>
          <w:b w:val="0"/>
          <w:i w:val="0"/>
        </w:rPr>
        <w:t>server.mjs</w:t>
      </w:r>
    </w:p>
    <w:p>
      <w:pPr>
        <w:pStyle w:val="ListBullet"/>
      </w:pPr>
      <w:r>
        <w:rPr>
          <w:rFonts w:ascii="Courier New" w:hAnsi="Courier New"/>
          <w:b w:val="0"/>
          <w:i w:val="0"/>
        </w:rPr>
        <w:t>shared/metrics-utils.mjs</w:t>
      </w:r>
    </w:p>
    <w:p>
      <w:pPr>
        <w:pStyle w:val="ListBullet"/>
      </w:pPr>
      <w:r>
        <w:rPr>
          <w:rFonts w:ascii="Courier New" w:hAnsi="Courier New"/>
          <w:b w:val="0"/>
          <w:i w:val="0"/>
        </w:rPr>
        <w:t>shared/quote-utils.mjs</w:t>
      </w:r>
    </w:p>
    <w:p>
      <w:pPr>
        <w:pStyle w:val="ListBullet"/>
      </w:pPr>
      <w:r>
        <w:rPr>
          <w:rFonts w:ascii="Courier New" w:hAnsi="Courier New"/>
          <w:b w:val="0"/>
          <w:i w:val="0"/>
        </w:rPr>
        <w:t>shared/workflow-utils.mjs</w:t>
      </w:r>
    </w:p>
    <w:p>
      <w:pPr>
        <w:pStyle w:val="ListBullet"/>
      </w:pPr>
      <w:r>
        <w:rPr>
          <w:rFonts w:ascii="Courier New" w:hAnsi="Courier New"/>
          <w:b w:val="0"/>
          <w:i w:val="0"/>
        </w:rPr>
        <w:t>tests/*.test.mjs</w:t>
      </w:r>
    </w:p>
    <w:p>
      <w:pPr>
        <w:pStyle w:val="ListBullet"/>
      </w:pPr>
      <w:r>
        <w:rPr>
          <w:rFonts w:ascii="Courier New" w:hAnsi="Courier New"/>
          <w:b w:val="0"/>
          <w:i w:val="0"/>
        </w:rPr>
        <w:t>logs/app-events.log</w:t>
      </w:r>
    </w:p>
    <w:p>
      <w:pPr>
        <w:pStyle w:val="ListBullet"/>
      </w:pPr>
      <w:r>
        <w:rPr>
          <w:rFonts w:ascii="Courier New" w:hAnsi="Courier New"/>
          <w:b w:val="0"/>
          <w:i w:val="0"/>
        </w:rPr>
        <w:t>logs/app-errors.log</w:t>
      </w:r>
    </w:p>
    <w:p>
      <w:pPr>
        <w:pStyle w:val="ListBullet"/>
      </w:pPr>
      <w:r>
        <w:rPr>
          <w:rFonts w:ascii="Courier New" w:hAnsi="Courier New"/>
          <w:b w:val="0"/>
          <w:i w:val="0"/>
        </w:rPr>
        <w:t>logs/llm-usage.log</w:t>
      </w:r>
    </w:p>
    <w:p>
      <w:pPr>
        <w:pStyle w:val="ListBullet"/>
      </w:pPr>
      <w:r>
        <w:rPr>
          <w:rFonts w:ascii="Courier New" w:hAnsi="Courier New"/>
          <w:b w:val="0"/>
          <w:i w:val="0"/>
        </w:rPr>
        <w:t>logs/qa-checklist.log</w:t>
      </w:r>
    </w:p>
    <w:p>
      <w:pPr>
        <w:pStyle w:val="ListBullet"/>
      </w:pPr>
      <w:r>
        <w:rPr>
          <w:rFonts w:ascii="Courier New" w:hAnsi="Courier New"/>
          <w:b w:val="0"/>
          <w:i w:val="0"/>
        </w:rPr>
        <w:t>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