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Bell NLP Chatbot - Executive Demo Script v2</w:t>
      </w:r>
    </w:p>
    <w:p>
      <w:r>
        <w:rPr>
          <w:b w:val="0"/>
          <w:i w:val="0"/>
        </w:rPr>
        <w:t>Prepared for Bell stakeholders</w:t>
      </w:r>
      <w:r>
        <w:br/>
      </w:r>
      <w:r>
        <w:rPr>
          <w:b w:val="0"/>
          <w:i w:val="0"/>
        </w:rPr>
        <w:br/>
        <w:t>Date: March 17, 2026</w:t>
      </w:r>
      <w:r>
        <w:br/>
      </w:r>
      <w:r>
        <w:rPr>
          <w:b w:val="0"/>
          <w:i w:val="0"/>
        </w:rPr>
        <w:br/>
        <w:t>Target duration: 12-15 minutes</w:t>
      </w:r>
    </w:p>
    <w:p>
      <w:pPr>
        <w:pStyle w:val="Heading2"/>
      </w:pPr>
      <w:r>
        <w:rPr>
          <w:b w:val="0"/>
          <w:i w:val="0"/>
        </w:rPr>
        <w:t>1. Objective and Framing (1 minute)</w:t>
      </w:r>
    </w:p>
    <w:p>
      <w:r>
        <w:rPr>
          <w:b w:val="0"/>
          <w:i w:val="0"/>
        </w:rPr>
        <w:t>Opening line:</w:t>
        <w:br/>
        <w:t>"Today we are demonstrating Bell's end-to-end NLP chatbot proof of concept. The focus is not only conversation quality, but complete journey execution: discovery, checkout, order confirmation, and post-order booking."</w:t>
      </w:r>
    </w:p>
    <w:p>
      <w:r>
        <w:rPr>
          <w:b w:val="0"/>
          <w:i w:val="0"/>
        </w:rPr>
        <w:t>Business framing:</w:t>
        <w:br/>
        <w:t>- Bell needs an E2E digital sales assistant that reduces drop-off and keeps business-critical decisions deterministic.</w:t>
        <w:br/>
        <w:t>- This POC combines deterministic flow control with optional LLM-assisted language support.</w:t>
      </w:r>
    </w:p>
    <w:p>
      <w:pPr>
        <w:pStyle w:val="Heading2"/>
      </w:pPr>
      <w:r>
        <w:rPr>
          <w:b w:val="0"/>
          <w:i w:val="0"/>
        </w:rPr>
        <w:t>2. Demo Setup Checklist (1 minute)</w:t>
      </w:r>
    </w:p>
    <w:p>
      <w:pPr>
        <w:pStyle w:val="ListBullet"/>
      </w:pPr>
      <w:r>
        <w:rPr>
          <w:b w:val="0"/>
          <w:i w:val="0"/>
        </w:rPr>
        <w:t>Open the app in browser.</w:t>
      </w:r>
    </w:p>
    <w:p>
      <w:pPr>
        <w:pStyle w:val="ListBullet"/>
      </w:pPr>
      <w:r>
        <w:rPr>
          <w:b w:val="0"/>
          <w:i w:val="0"/>
        </w:rPr>
        <w:t>Ensure server is running (</w:t>
      </w:r>
      <w:r>
        <w:rPr>
          <w:rFonts w:ascii="Courier New" w:hAnsi="Courier New"/>
          <w:b w:val="0"/>
          <w:i w:val="0"/>
        </w:rPr>
        <w:t>node server.mjs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 w:val="0"/>
          <w:i w:val="0"/>
        </w:rPr>
        <w:t>Confirm metrics endpoint is reachable (</w:t>
      </w:r>
      <w:r>
        <w:rPr>
          <w:rFonts w:ascii="Courier New" w:hAnsi="Courier New"/>
          <w:b w:val="0"/>
          <w:i w:val="0"/>
        </w:rPr>
        <w:t>/api/metrics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 w:val="0"/>
          <w:i w:val="0"/>
        </w:rPr>
        <w:t>Keep terminal open for test and telemetry references.</w:t>
      </w:r>
    </w:p>
    <w:p>
      <w:r>
        <w:rPr>
          <w:b w:val="0"/>
          <w:i w:val="0"/>
        </w:rPr>
        <w:t>Presenter note:</w:t>
        <w:br/>
        <w:t>"If LLM connectivity is unavailable, the system should still proceed using template fallback paths."</w:t>
      </w:r>
    </w:p>
    <w:p>
      <w:pPr>
        <w:pStyle w:val="Heading2"/>
      </w:pPr>
      <w:r>
        <w:rPr>
          <w:b w:val="0"/>
          <w:i w:val="0"/>
        </w:rPr>
        <w:t>3. Product Walkthrough - What the User Experiences (2 minutes)</w:t>
      </w:r>
    </w:p>
    <w:p>
      <w:r>
        <w:rPr>
          <w:b w:val="0"/>
          <w:i w:val="0"/>
        </w:rPr>
        <w:t>Show and explain:</w:t>
        <w:br/>
        <w:t>1. Greeting and AI disclosure.</w:t>
        <w:br/>
        <w:t>2. Customer status selection (new vs existing).</w:t>
        <w:br/>
        <w:t>3. Service selection and clarification.</w:t>
        <w:br/>
        <w:t>4. Guided quote comparison.</w:t>
        <w:br/>
        <w:t>5. Onboarding/authentication branch.</w:t>
        <w:br/>
        <w:t>6. Payment and shipping progression.</w:t>
        <w:br/>
        <w:t>7. Order confirmation and receipt output.</w:t>
        <w:br/>
        <w:t>8. Booking slot selection and post-order options.</w:t>
        <w:br/>
        <w:t>9. Nearby Bell store lookup from entered address with 0-50 km radius toggle.</w:t>
      </w:r>
    </w:p>
    <w:p>
      <w:r>
        <w:rPr>
          <w:b w:val="0"/>
          <w:i w:val="0"/>
        </w:rPr>
        <w:t>Talk track:</w:t>
        <w:br/>
        <w:t>"The key design choice is deterministic control over the critical path, while AI improves fluency and intent handling."</w:t>
      </w:r>
    </w:p>
    <w:p>
      <w:pPr>
        <w:pStyle w:val="Heading2"/>
      </w:pPr>
      <w:r>
        <w:rPr>
          <w:b w:val="0"/>
          <w:i w:val="0"/>
        </w:rPr>
        <w:t>4. Live E2E Success Path (4 minutes)</w:t>
      </w:r>
    </w:p>
    <w:p>
      <w:r>
        <w:rPr>
          <w:b w:val="0"/>
          <w:i w:val="0"/>
        </w:rPr>
        <w:t>Scenario to run:</w:t>
        <w:br/>
        <w:t>- New customer internet purchase from start to confirmed order.</w:t>
      </w:r>
    </w:p>
    <w:p>
      <w:r>
        <w:rPr>
          <w:b w:val="0"/>
          <w:i w:val="0"/>
        </w:rPr>
        <w:t>What to highlight during run:</w:t>
        <w:br/>
        <w:t>- Flow progresses without dead ends.</w:t>
        <w:br/>
        <w:t>- Quote builder displays ranked options.</w:t>
        <w:br/>
        <w:t>- Checkout remains structured and validated.</w:t>
        <w:br/>
        <w:t>- Order confirmation and booking slot selection complete in-session.</w:t>
      </w:r>
    </w:p>
    <w:p>
      <w:r>
        <w:rPr>
          <w:b w:val="0"/>
          <w:i w:val="0"/>
        </w:rPr>
        <w:t>Evidence anchor to cite:</w:t>
        <w:br/>
        <w:t xml:space="preserve">- Observed session </w:t>
      </w:r>
      <w:r>
        <w:rPr>
          <w:rFonts w:ascii="Courier New" w:hAnsi="Courier New"/>
          <w:b w:val="0"/>
          <w:i w:val="0"/>
        </w:rPr>
        <w:t>sess_1773679617490_w3jtpj</w:t>
      </w:r>
      <w:r>
        <w:rPr>
          <w:b w:val="0"/>
          <w:i w:val="0"/>
        </w:rPr>
        <w:t xml:space="preserve"> completed order in 65.206 seconds and booking selection in 71.951 seconds on March 16, 2026.</w:t>
      </w:r>
    </w:p>
    <w:p>
      <w:pPr>
        <w:pStyle w:val="Heading2"/>
      </w:pPr>
      <w:r>
        <w:rPr>
          <w:b w:val="0"/>
          <w:i w:val="0"/>
        </w:rPr>
        <w:t>5. Quality and Reliability Evidence (2 minutes)</w:t>
      </w:r>
    </w:p>
    <w:p>
      <w:r>
        <w:rPr>
          <w:b w:val="0"/>
          <w:i w:val="0"/>
        </w:rPr>
        <w:t>State clearly:</w:t>
        <w:br/>
        <w:t>- Automated suite status: 126/126 passing (</w:t>
      </w:r>
      <w:r>
        <w:rPr>
          <w:rFonts w:ascii="Courier New" w:hAnsi="Courier New"/>
          <w:b w:val="0"/>
          <w:i w:val="0"/>
        </w:rPr>
        <w:t>node --test tests/*.mjs</w:t>
      </w:r>
      <w:r>
        <w:rPr>
          <w:b w:val="0"/>
          <w:i w:val="0"/>
        </w:rPr>
        <w:t>).</w:t>
        <w:br/>
        <w:t>- Operational window (Mar 11-17, 2026): 33 order attempts, 32 successful.</w:t>
        <w:br/>
        <w:t>- Attempt-to-success rate: 96.97%.</w:t>
        <w:br/>
        <w:t>- Compliance posture: payload redaction checks are enforced before logging.</w:t>
      </w:r>
    </w:p>
    <w:p>
      <w:r>
        <w:rPr>
          <w:b w:val="0"/>
          <w:i w:val="0"/>
        </w:rPr>
        <w:t>Suggested line:</w:t>
        <w:br/>
        <w:t>"This gives us confidence that the prototype behaves consistently under expected path conditions."</w:t>
      </w:r>
    </w:p>
    <w:p>
      <w:pPr>
        <w:pStyle w:val="Heading2"/>
      </w:pPr>
      <w:r>
        <w:rPr>
          <w:b w:val="0"/>
          <w:i w:val="0"/>
        </w:rPr>
        <w:t>6. Honest Failure and Learning (2 minutes)</w:t>
      </w:r>
    </w:p>
    <w:p>
      <w:r>
        <w:rPr>
          <w:b w:val="0"/>
          <w:i w:val="0"/>
        </w:rPr>
        <w:t>Failure story:</w:t>
        <w:br/>
        <w:t xml:space="preserve">- March 16, 2026 runtime issue: </w:t>
      </w:r>
      <w:r>
        <w:rPr>
          <w:rFonts w:ascii="Courier New" w:hAnsi="Courier New"/>
          <w:b w:val="0"/>
          <w:i w:val="0"/>
        </w:rPr>
        <w:t>preferenceTotal is not defined</w:t>
      </w:r>
      <w:r>
        <w:rPr>
          <w:b w:val="0"/>
          <w:i w:val="0"/>
        </w:rPr>
        <w:t>.</w:t>
        <w:br/>
        <w:t>- 38 related error events across 12 sessions.</w:t>
      </w:r>
    </w:p>
    <w:p>
      <w:r>
        <w:rPr>
          <w:b w:val="0"/>
          <w:i w:val="0"/>
        </w:rPr>
        <w:t>What was learned:</w:t>
        <w:br/>
        <w:t>- UI state assumptions can break conversion-critical flow.</w:t>
        <w:br/>
        <w:t>- Regression tests must explicitly cover quote-builder rendering and normalization behavior.</w:t>
      </w:r>
    </w:p>
    <w:p>
      <w:r>
        <w:rPr>
          <w:b w:val="0"/>
          <w:i w:val="0"/>
        </w:rPr>
        <w:t>Current status:</w:t>
        <w:br/>
        <w:t>- Regression checks are now present in test suite.</w:t>
        <w:br/>
        <w:t>- Full automated suite currently passes.</w:t>
      </w:r>
    </w:p>
    <w:p>
      <w:pPr>
        <w:pStyle w:val="Heading2"/>
      </w:pPr>
      <w:r>
        <w:rPr>
          <w:b w:val="0"/>
          <w:i w:val="0"/>
        </w:rPr>
        <w:t>7. Risk and Production Readiness Discussion (2 minutes)</w:t>
      </w:r>
    </w:p>
    <w:p>
      <w:r>
        <w:rPr>
          <w:b w:val="0"/>
          <w:i w:val="0"/>
        </w:rPr>
        <w:t>Key risks:</w:t>
        <w:br/>
        <w:t>- Integration gap (CRM/OMS/billing still mocked).</w:t>
        <w:br/>
        <w:t>- Privacy and governance maturity for production scale.</w:t>
        <w:br/>
        <w:t>- KPI governance needed for executive decisioning.</w:t>
      </w:r>
    </w:p>
    <w:p>
      <w:r>
        <w:rPr>
          <w:b w:val="0"/>
          <w:i w:val="0"/>
        </w:rPr>
        <w:t>Current mitigations:</w:t>
        <w:br/>
        <w:t>- Deterministic boundaries for business-critical truth.</w:t>
        <w:br/>
        <w:t>- LLM fallback mode and health visibility.</w:t>
        <w:br/>
        <w:t>- Structured event logging and SLA/KPI instrumentation.</w:t>
      </w:r>
    </w:p>
    <w:p>
      <w:pPr>
        <w:pStyle w:val="Heading2"/>
      </w:pPr>
      <w:r>
        <w:rPr>
          <w:b w:val="0"/>
          <w:i w:val="0"/>
        </w:rPr>
        <w:t>8. Close and Ask (1 minute)</w:t>
      </w:r>
    </w:p>
    <w:p>
      <w:r>
        <w:rPr>
          <w:b w:val="0"/>
          <w:i w:val="0"/>
        </w:rPr>
        <w:t>Closing line:</w:t>
        <w:br/>
        <w:t>"The POC is viable as a foundation. The next step is controlled productionization: system integrations, governance hardening, and pilot rollout with Bell business users."</w:t>
      </w:r>
    </w:p>
    <w:p>
      <w:r>
        <w:rPr>
          <w:b w:val="0"/>
          <w:i w:val="0"/>
        </w:rPr>
        <w:t>Decision ask:</w:t>
        <w:br/>
        <w:t>- Approve phase-2 scope for integration and compliance workstream.</w:t>
      </w:r>
    </w:p>
    <w:p>
      <w:pPr>
        <w:pStyle w:val="Heading2"/>
      </w:pPr>
      <w:r>
        <w:rPr>
          <w:b w:val="0"/>
          <w:i w:val="0"/>
        </w:rPr>
        <w:t>9. Backup Appendix for Presenter</w:t>
      </w:r>
    </w:p>
    <w:p>
      <w:pPr>
        <w:pStyle w:val="Heading3"/>
      </w:pPr>
      <w:r>
        <w:rPr>
          <w:b w:val="0"/>
          <w:i w:val="0"/>
        </w:rPr>
        <w:t>A. Quick command references</w:t>
      </w:r>
    </w:p>
    <w:p>
      <w:r>
        <w:rPr>
          <w:rFonts w:ascii="Courier New" w:hAnsi="Courier New"/>
        </w:rPr>
        <w:t>node --test tests/*.test.mjs</w:t>
        <w:br/>
        <w:t>curl \"http://127.0.0.1:3000/api/metrics?days=30\"</w:t>
        <w:br/>
        <w:t>node server.mjs</w:t>
        <w:br/>
      </w:r>
    </w:p>
    <w:p>
      <w:pPr>
        <w:pStyle w:val="Heading3"/>
      </w:pPr>
      <w:r>
        <w:rPr>
          <w:b w:val="0"/>
          <w:i w:val="0"/>
        </w:rPr>
        <w:t>B. Screens to keep ready</w:t>
      </w:r>
    </w:p>
    <w:p>
      <w:pPr>
        <w:pStyle w:val="ListBullet"/>
      </w:pPr>
      <w:r>
        <w:rPr>
          <w:b w:val="0"/>
          <w:i w:val="0"/>
        </w:rPr>
        <w:t>Landing + KPI dashboard</w:t>
      </w:r>
    </w:p>
    <w:p>
      <w:pPr>
        <w:pStyle w:val="ListBullet"/>
      </w:pPr>
      <w:r>
        <w:rPr>
          <w:b w:val="0"/>
          <w:i w:val="0"/>
        </w:rPr>
        <w:t>Service selection and quote builder</w:t>
      </w:r>
    </w:p>
    <w:p>
      <w:pPr>
        <w:pStyle w:val="ListBullet"/>
      </w:pPr>
      <w:r>
        <w:rPr>
          <w:b w:val="0"/>
          <w:i w:val="0"/>
        </w:rPr>
        <w:t>Checkout and order confirmation</w:t>
      </w:r>
    </w:p>
    <w:p>
      <w:pPr>
        <w:pStyle w:val="ListBullet"/>
      </w:pPr>
      <w:r>
        <w:rPr>
          <w:b w:val="0"/>
          <w:i w:val="0"/>
        </w:rPr>
        <w:t>Booking calendar selection</w:t>
      </w:r>
    </w:p>
    <w:p>
      <w:pPr>
        <w:pStyle w:val="ListBullet"/>
      </w:pPr>
      <w:r>
        <w:rPr>
          <w:b w:val="0"/>
          <w:i w:val="0"/>
        </w:rPr>
        <w:t>Terminal test summary (126/126)</w:t>
      </w:r>
    </w:p>
    <w:p>
      <w:pPr>
        <w:pStyle w:val="Heading3"/>
      </w:pPr>
      <w:r>
        <w:rPr>
          <w:b w:val="0"/>
          <w:i w:val="0"/>
        </w:rPr>
        <w:t>C. Q&amp;A prompts</w:t>
      </w:r>
    </w:p>
    <w:p>
      <w:pPr>
        <w:pStyle w:val="ListBullet"/>
      </w:pPr>
      <w:r>
        <w:rPr>
          <w:b w:val="0"/>
          <w:i w:val="0"/>
        </w:rPr>
        <w:t>"What fails safely if the model is offline?"</w:t>
      </w:r>
    </w:p>
    <w:p>
      <w:pPr>
        <w:pStyle w:val="ListBullet"/>
      </w:pPr>
      <w:r>
        <w:rPr>
          <w:b w:val="0"/>
          <w:i w:val="0"/>
        </w:rPr>
        <w:t>"Which decisions are deterministic vs AI-assisted?"</w:t>
      </w:r>
    </w:p>
    <w:p>
      <w:pPr>
        <w:pStyle w:val="ListBullet"/>
      </w:pPr>
      <w:r>
        <w:rPr>
          <w:b w:val="0"/>
          <w:i w:val="0"/>
        </w:rPr>
        <w:t>"What is required before production rollout?"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