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Bell Sales Chatbot - Final Report</w:t>
      </w:r>
    </w:p>
    <w:p>
      <w:pPr>
        <w:jc w:val="left"/>
      </w:pPr>
      <w:r>
        <w:t>Telecom Conversational Commerce Platform (Prototype)</w:t>
      </w:r>
    </w:p>
    <w:p>
      <w:pPr>
        <w:jc w:val="left"/>
      </w:pPr>
      <w:r>
        <w:t>Generated: 2026-03-16 00:17</w:t>
      </w:r>
    </w:p>
    <w:p>
      <w:pPr>
        <w:pStyle w:val="Heading1"/>
      </w:pPr>
      <w:r>
        <w:t>Executive Summary</w:t>
      </w:r>
    </w:p>
    <w:p>
      <w:r>
        <w:t>This report summarizes the current implementation of a Bell-style telecom sales chatbot designed to handle end-to-end digital sales journeys. The bot supports internet, mobility, and landline discovery, guided checkout, financing options, multilingual interaction, transcript export, and operational KPI/SLA monitoring.</w:t>
      </w:r>
    </w:p>
    <w:p>
      <w:r>
        <w:t>Screenshots are intentionally excluded per instruction and should be inserted by the user where needed.</w:t>
      </w:r>
    </w:p>
    <w:p>
      <w:pPr>
        <w:pStyle w:val="Heading1"/>
      </w:pPr>
      <w:r>
        <w:t>1. Business Objective and Scope</w:t>
      </w:r>
    </w:p>
    <w:p>
      <w:r>
        <w:t>Primary objective: reduce friction in telecom product discovery and checkout while keeping critical business truth deterministic (pricing, inventory, eligibility, payment state, order confirmation).</w:t>
      </w:r>
    </w:p>
    <w:p>
      <w:pPr>
        <w:pStyle w:val="ListBullet"/>
      </w:pPr>
      <w:r>
        <w:t>In scope: sales-first conversational workflow, product recommendations, bundle discounts, payment and shipping capture, receipt generation, KPI/SLA telemetry.</w:t>
      </w:r>
    </w:p>
    <w:p>
      <w:pPr>
        <w:pStyle w:val="ListBullet"/>
      </w:pPr>
      <w:r>
        <w:t>Out of scope: real payment gateway execution, real credit bureau decisions, real CRM writeback, real inventory provider synchronization.</w:t>
      </w:r>
    </w:p>
    <w:p>
      <w:pPr>
        <w:pStyle w:val="Heading1"/>
      </w:pPr>
      <w:r>
        <w:t>2. Solution Overview</w:t>
      </w:r>
    </w:p>
    <w:p>
      <w:r>
        <w:t>The solution combines a deterministic finite-state workflow with LLM-assisted conversation support.</w:t>
      </w:r>
    </w:p>
    <w:p>
      <w:pPr>
        <w:pStyle w:val="ListBullet"/>
      </w:pPr>
      <w:r>
        <w:t>Deterministic layer: flow progression, pricing, promotions, financing math, stock checks, order/receipt truth.</w:t>
      </w:r>
    </w:p>
    <w:p>
      <w:pPr>
        <w:pStyle w:val="ListBullet"/>
      </w:pPr>
      <w:r>
        <w:t>LLM assist layer: fluency, intent/entity support, recommendation explanation, multilingual phrasing, handoff summarization.</w:t>
      </w:r>
    </w:p>
    <w:p>
      <w:pPr>
        <w:pStyle w:val="ListBullet"/>
      </w:pPr>
      <w:r>
        <w:t>Fail-safe mode: if LLM is unavailable, template-based responses preserve flow continuity.</w:t>
      </w:r>
    </w:p>
    <w:p>
      <w:pPr>
        <w:pStyle w:val="Heading1"/>
      </w:pPr>
      <w:r>
        <w:t>3. Current Feature Set</w:t>
      </w:r>
    </w:p>
    <w:p>
      <w:pPr>
        <w:pStyle w:val="Heading2"/>
      </w:pPr>
      <w:r>
        <w:t>3.1 Conversational Sales Flow</w:t>
      </w:r>
    </w:p>
    <w:p>
      <w:pPr>
        <w:pStyle w:val="ListBullet"/>
      </w:pPr>
      <w:r>
        <w:t>Belinda AI disclosure at session start (automated AI, not human).</w:t>
      </w:r>
    </w:p>
    <w:p>
      <w:pPr>
        <w:pStyle w:val="ListBullet"/>
      </w:pPr>
      <w:r>
        <w:t>New vs existing customer branching with deterministic validation paths.</w:t>
      </w:r>
    </w:p>
    <w:p>
      <w:pPr>
        <w:pStyle w:val="ListBullet"/>
      </w:pPr>
      <w:r>
        <w:t>Internet-first intake with address confirmation, priority capture (speed/value/performance), and quote recommendations.</w:t>
      </w:r>
    </w:p>
    <w:p>
      <w:pPr>
        <w:pStyle w:val="ListBullet"/>
      </w:pPr>
      <w:r>
        <w:t>Mobility flow with BYOD branch, phone-family prompts, in-stock checks, and alternatives when out of stock.</w:t>
      </w:r>
    </w:p>
    <w:p>
      <w:pPr>
        <w:pStyle w:val="ListBullet"/>
      </w:pPr>
      <w:r>
        <w:t>Landline flow with line preference and calling profile clarification.</w:t>
      </w:r>
    </w:p>
    <w:p>
      <w:pPr>
        <w:pStyle w:val="Heading2"/>
      </w:pPr>
      <w:r>
        <w:t>3.2 Checkout and Ordering</w:t>
      </w:r>
    </w:p>
    <w:p>
      <w:pPr>
        <w:pStyle w:val="ListBullet"/>
      </w:pPr>
      <w:r>
        <w:t>Guided card capture and validation flow (number, CVC, postal).</w:t>
      </w:r>
    </w:p>
    <w:p>
      <w:pPr>
        <w:pStyle w:val="ListBullet"/>
      </w:pPr>
      <w:r>
        <w:t>Smart financing path with approval simulation and monthly calculation breakdown.</w:t>
      </w:r>
    </w:p>
    <w:p>
      <w:pPr>
        <w:pStyle w:val="ListBullet"/>
      </w:pPr>
      <w:r>
        <w:t>Shipping capture with prefilled, manual, and lookup options.</w:t>
      </w:r>
    </w:p>
    <w:p>
      <w:pPr>
        <w:pStyle w:val="ListBullet"/>
      </w:pPr>
      <w:r>
        <w:t>Corporate-branded receipt generation with products, addresses, charges, and financing details.</w:t>
      </w:r>
    </w:p>
    <w:p>
      <w:pPr>
        <w:pStyle w:val="ListBullet"/>
      </w:pPr>
      <w:r>
        <w:t>Install-slot booking and optional browser reminder scheduling after order confirmation.</w:t>
      </w:r>
    </w:p>
    <w:p>
      <w:pPr>
        <w:pStyle w:val="Heading2"/>
      </w:pPr>
      <w:r>
        <w:t>3.3 Operational and Product Intelligence</w:t>
      </w:r>
    </w:p>
    <w:p>
      <w:pPr>
        <w:pStyle w:val="ListBullet"/>
      </w:pPr>
      <w:r>
        <w:t>KPI dashboard for conversion and revenue-oriented sales metrics.</w:t>
      </w:r>
    </w:p>
    <w:p>
      <w:pPr>
        <w:pStyle w:val="ListBullet"/>
      </w:pPr>
      <w:r>
        <w:t>SLA monitoring for first reply, intent lock, offer presentation, and checkout completion.</w:t>
      </w:r>
    </w:p>
    <w:p>
      <w:pPr>
        <w:pStyle w:val="ListBullet"/>
      </w:pPr>
      <w:r>
        <w:t>Transcript export (printable HTML/PDF-friendly + JSON) and handoff summary payload for agent continuity.</w:t>
      </w:r>
    </w:p>
    <w:p>
      <w:pPr>
        <w:pStyle w:val="ListBullet"/>
      </w:pPr>
      <w:r>
        <w:t>Theme support (light/dark/system), PWA manifest/service worker, and offline draft restore.</w:t>
      </w:r>
    </w:p>
    <w:p>
      <w:pPr>
        <w:pStyle w:val="Heading1"/>
      </w:pPr>
      <w:r>
        <w:t>4. Workflow Definition (High-Level)</w:t>
      </w:r>
    </w:p>
    <w:p>
      <w:pPr>
        <w:pStyle w:val="ListNumber"/>
      </w:pPr>
      <w:r>
        <w:t>Session starts -&gt; Belinda introduction -&gt; customer status selection.</w:t>
      </w:r>
    </w:p>
    <w:p>
      <w:pPr>
        <w:pStyle w:val="ListNumber"/>
      </w:pPr>
      <w:r>
        <w:t>Service selection -&gt; clarifying questions -&gt; targeted offers (max three per category).</w:t>
      </w:r>
    </w:p>
    <w:p>
      <w:pPr>
        <w:pStyle w:val="ListNumber"/>
      </w:pPr>
      <w:r>
        <w:t>User adds products -&gt; bundle discount messaging updates in chat.</w:t>
      </w:r>
    </w:p>
    <w:p>
      <w:pPr>
        <w:pStyle w:val="ListNumber"/>
      </w:pPr>
      <w:r>
        <w:t>Eligibility checks -&gt; payment -&gt; shipping -&gt; order review -&gt; confirmation.</w:t>
      </w:r>
    </w:p>
    <w:p>
      <w:pPr>
        <w:pStyle w:val="ListNumber"/>
      </w:pPr>
      <w:r>
        <w:t>Post-order: booking slot -&gt; reminder opt-in -&gt; rating capture.</w:t>
      </w:r>
    </w:p>
    <w:p>
      <w:pPr>
        <w:pStyle w:val="Heading1"/>
      </w:pPr>
      <w:r>
        <w:t>5. Test and QA Summary</w:t>
      </w:r>
    </w:p>
    <w:p>
      <w:r>
        <w:t>Automated test suite status at time of report generation: all tests passing in local run.</w:t>
      </w:r>
    </w:p>
    <w:p>
      <w:pPr>
        <w:pStyle w:val="ListBullet"/>
      </w:pPr>
      <w:r>
        <w:t>Flow coverage: new and existing customer branches.</w:t>
      </w:r>
    </w:p>
    <w:p>
      <w:pPr>
        <w:pStyle w:val="ListBullet"/>
      </w:pPr>
      <w:r>
        <w:t>Cross-sell coverage: mobility, internet, and landline transitions.</w:t>
      </w:r>
    </w:p>
    <w:p>
      <w:pPr>
        <w:pStyle w:val="ListBullet"/>
      </w:pPr>
      <w:r>
        <w:t>Negative paths: invalid auth, invalid payment fields, invalid address with guided reprompt.</w:t>
      </w:r>
    </w:p>
    <w:p>
      <w:pPr>
        <w:pStyle w:val="ListBullet"/>
      </w:pPr>
      <w:r>
        <w:t>Regression checks: language switch, export behavior, chat continuity, panel/step transitions.</w:t>
      </w:r>
    </w:p>
    <w:p>
      <w:pPr>
        <w:pStyle w:val="Heading1"/>
      </w:pPr>
      <w:r>
        <w:t>6. Demonstrated Success and Failure Cases</w:t>
      </w:r>
    </w:p>
    <w:p>
      <w:pPr>
        <w:pStyle w:val="Heading2"/>
      </w:pPr>
      <w:r>
        <w:t>Strong Example (Success): New Internet Customer to Order Confirmation</w:t>
      </w:r>
    </w:p>
    <w:p>
      <w:r>
        <w:t>A new customer completes service discovery, confirms internet plan by preference, enters onboarding details, adds optional cross-sell, checks out, and receives an order confirmation plus exportable transcript. Expected result: full completion without dead-end transitions.</w:t>
      </w:r>
    </w:p>
    <w:p>
      <w:pPr>
        <w:pStyle w:val="Heading2"/>
      </w:pPr>
      <w:r>
        <w:t>Failure Example (Controlled): Existing Customer Authentication Failure</w:t>
      </w:r>
    </w:p>
    <w:p>
      <w:r>
        <w:t>A user enters an unrecognized existing-account identifier. The chatbot blocks progression to checkout, provides a clear failure response, and offers retry/end-chat options. Expected result: no unauthorized continuation into order flow.</w:t>
      </w:r>
    </w:p>
    <w:p>
      <w:pPr>
        <w:pStyle w:val="Heading1"/>
      </w:pPr>
      <w:r>
        <w:t>7. KPI and SLA Tracking Model</w:t>
      </w:r>
    </w:p>
    <w:p>
      <w:r>
        <w:t>The dashboard tracks monthly snapshots and event-driven movement across operational and business indicators.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Mock Baseline</w:t>
            </w:r>
          </w:p>
        </w:tc>
        <w:tc>
          <w:tcPr>
            <w:tcW w:type="dxa" w:w="2160"/>
          </w:tcPr>
          <w:p>
            <w:r>
              <w:t>Primary Driver Events</w:t>
            </w:r>
          </w:p>
        </w:tc>
      </w:tr>
      <w:tr>
        <w:tc>
          <w:tcPr>
            <w:tcW w:type="dxa" w:w="2160"/>
          </w:tcPr>
          <w:p>
            <w:r>
              <w:t>Mean Time to Completion</w:t>
            </w:r>
          </w:p>
        </w:tc>
        <w:tc>
          <w:tcPr>
            <w:tcW w:type="dxa" w:w="2160"/>
          </w:tcPr>
          <w:p>
            <w:r>
              <w:t>Average time from chat start to order-confirmed state.</w:t>
            </w:r>
          </w:p>
        </w:tc>
        <w:tc>
          <w:tcPr>
            <w:tcW w:type="dxa" w:w="2160"/>
          </w:tcPr>
          <w:p>
            <w:r>
              <w:t>124 min/month aggregate</w:t>
            </w:r>
          </w:p>
        </w:tc>
        <w:tc>
          <w:tcPr>
            <w:tcW w:type="dxa" w:w="2160"/>
          </w:tcPr>
          <w:p>
            <w:r>
              <w:t>flow_transition, order_submission_success</w:t>
            </w:r>
          </w:p>
        </w:tc>
      </w:tr>
      <w:tr>
        <w:tc>
          <w:tcPr>
            <w:tcW w:type="dxa" w:w="2160"/>
          </w:tcPr>
          <w:p>
            <w:r>
              <w:t>Lead Response Time</w:t>
            </w:r>
          </w:p>
        </w:tc>
        <w:tc>
          <w:tcPr>
            <w:tcW w:type="dxa" w:w="2160"/>
          </w:tcPr>
          <w:p>
            <w:r>
              <w:t>Time to first bot response.</w:t>
            </w:r>
          </w:p>
        </w:tc>
        <w:tc>
          <w:tcPr>
            <w:tcW w:type="dxa" w:w="2160"/>
          </w:tcPr>
          <w:p>
            <w:r>
              <w:t>118 sec bucket</w:t>
            </w:r>
          </w:p>
        </w:tc>
        <w:tc>
          <w:tcPr>
            <w:tcW w:type="dxa" w:w="2160"/>
          </w:tcPr>
          <w:p>
            <w:r>
              <w:t>chat_widget_opened, first bot message</w:t>
            </w:r>
          </w:p>
        </w:tc>
      </w:tr>
      <w:tr>
        <w:tc>
          <w:tcPr>
            <w:tcW w:type="dxa" w:w="2160"/>
          </w:tcPr>
          <w:p>
            <w:r>
              <w:t>Interaction Volume</w:t>
            </w:r>
          </w:p>
        </w:tc>
        <w:tc>
          <w:tcPr>
            <w:tcW w:type="dxa" w:w="2160"/>
          </w:tcPr>
          <w:p>
            <w:r>
              <w:t>Total customer-bot message actions.</w:t>
            </w:r>
          </w:p>
        </w:tc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flow_transition, quick-action clicks</w:t>
            </w:r>
          </w:p>
        </w:tc>
      </w:tr>
      <w:tr>
        <w:tc>
          <w:tcPr>
            <w:tcW w:type="dxa" w:w="2160"/>
          </w:tcPr>
          <w:p>
            <w:r>
              <w:t>Qualified Conversion Rate</w:t>
            </w:r>
          </w:p>
        </w:tc>
        <w:tc>
          <w:tcPr>
            <w:tcW w:type="dxa" w:w="2160"/>
          </w:tcPr>
          <w:p>
            <w:r>
              <w:t>Qualified leads reaching checkout/order success.</w:t>
            </w:r>
          </w:p>
        </w:tc>
        <w:tc>
          <w:tcPr>
            <w:tcW w:type="dxa" w:w="2160"/>
          </w:tcPr>
          <w:p>
            <w:r>
              <w:t>142%</w:t>
            </w:r>
          </w:p>
        </w:tc>
        <w:tc>
          <w:tcPr>
            <w:tcW w:type="dxa" w:w="2160"/>
          </w:tcPr>
          <w:p>
            <w:r>
              <w:t>auth_success, order_submission_success</w:t>
            </w:r>
          </w:p>
        </w:tc>
      </w:tr>
      <w:tr>
        <w:tc>
          <w:tcPr>
            <w:tcW w:type="dxa" w:w="2160"/>
          </w:tcPr>
          <w:p>
            <w:r>
              <w:t>Monthly Recurring Revenue</w:t>
            </w:r>
          </w:p>
        </w:tc>
        <w:tc>
          <w:tcPr>
            <w:tcW w:type="dxa" w:w="2160"/>
          </w:tcPr>
          <w:p>
            <w:r>
              <w:t>Modeled monthly recurring service value.</w:t>
            </w:r>
          </w:p>
        </w:tc>
        <w:tc>
          <w:tcPr>
            <w:tcW w:type="dxa" w:w="2160"/>
          </w:tcPr>
          <w:p>
            <w:r>
              <w:t>480 CAD units</w:t>
            </w:r>
          </w:p>
        </w:tc>
        <w:tc>
          <w:tcPr>
            <w:tcW w:type="dxa" w:w="2160"/>
          </w:tcPr>
          <w:p>
            <w:r>
              <w:t>basket_item_added, order_submission_success</w:t>
            </w:r>
          </w:p>
        </w:tc>
      </w:tr>
      <w:tr>
        <w:tc>
          <w:tcPr>
            <w:tcW w:type="dxa" w:w="2160"/>
          </w:tcPr>
          <w:p>
            <w:r>
              <w:t>Pipeline Value</w:t>
            </w:r>
          </w:p>
        </w:tc>
        <w:tc>
          <w:tcPr>
            <w:tcW w:type="dxa" w:w="2160"/>
          </w:tcPr>
          <w:p>
            <w:r>
              <w:t>Modeled projected value of open checkout attempts.</w:t>
            </w:r>
          </w:p>
        </w:tc>
        <w:tc>
          <w:tcPr>
            <w:tcW w:type="dxa" w:w="2160"/>
          </w:tcPr>
          <w:p>
            <w:r>
              <w:t>510 CAD units</w:t>
            </w:r>
          </w:p>
        </w:tc>
        <w:tc>
          <w:tcPr>
            <w:tcW w:type="dxa" w:w="2160"/>
          </w:tcPr>
          <w:p>
            <w:r>
              <w:t>order_submission_attempt</w:t>
            </w:r>
          </w:p>
        </w:tc>
      </w:tr>
      <w:tr>
        <w:tc>
          <w:tcPr>
            <w:tcW w:type="dxa" w:w="2160"/>
          </w:tcPr>
          <w:p>
            <w:r>
              <w:t>Quote-to-Checkout Rate</w:t>
            </w:r>
          </w:p>
        </w:tc>
        <w:tc>
          <w:tcPr>
            <w:tcW w:type="dxa" w:w="2160"/>
          </w:tcPr>
          <w:p>
            <w:r>
              <w:t>Users who move from quote comparison to checkout.</w:t>
            </w:r>
          </w:p>
        </w:tc>
        <w:tc>
          <w:tcPr>
            <w:tcW w:type="dxa" w:w="2160"/>
          </w:tcPr>
          <w:p>
            <w:r>
              <w:t>136%</w:t>
            </w:r>
          </w:p>
        </w:tc>
        <w:tc>
          <w:tcPr>
            <w:tcW w:type="dxa" w:w="2160"/>
          </w:tcPr>
          <w:p>
            <w:r>
              <w:t>quote_comparison_viewed, checkout_started</w:t>
            </w:r>
          </w:p>
        </w:tc>
      </w:tr>
      <w:tr>
        <w:tc>
          <w:tcPr>
            <w:tcW w:type="dxa" w:w="2160"/>
          </w:tcPr>
          <w:p>
            <w:r>
              <w:t>Booking Completion Rate</w:t>
            </w:r>
          </w:p>
        </w:tc>
        <w:tc>
          <w:tcPr>
            <w:tcW w:type="dxa" w:w="2160"/>
          </w:tcPr>
          <w:p>
            <w:r>
              <w:t>Orders that finalize install slot selection.</w:t>
            </w:r>
          </w:p>
        </w:tc>
        <w:tc>
          <w:tcPr>
            <w:tcW w:type="dxa" w:w="2160"/>
          </w:tcPr>
          <w:p>
            <w:r>
              <w:t>129%</w:t>
            </w:r>
          </w:p>
        </w:tc>
        <w:tc>
          <w:tcPr>
            <w:tcW w:type="dxa" w:w="2160"/>
          </w:tcPr>
          <w:p>
            <w:r>
              <w:t>booking_slot_selected</w:t>
            </w:r>
          </w:p>
        </w:tc>
      </w:tr>
      <w:tr>
        <w:tc>
          <w:tcPr>
            <w:tcW w:type="dxa" w:w="2160"/>
          </w:tcPr>
          <w:p>
            <w:r>
              <w:t>Reminder Opt-In Rate</w:t>
            </w:r>
          </w:p>
        </w:tc>
        <w:tc>
          <w:tcPr>
            <w:tcW w:type="dxa" w:w="2160"/>
          </w:tcPr>
          <w:p>
            <w:r>
              <w:t>Share of booked users enabling reminders.</w:t>
            </w:r>
          </w:p>
        </w:tc>
        <w:tc>
          <w:tcPr>
            <w:tcW w:type="dxa" w:w="2160"/>
          </w:tcPr>
          <w:p>
            <w:r>
              <w:t>111%</w:t>
            </w:r>
          </w:p>
        </w:tc>
        <w:tc>
          <w:tcPr>
            <w:tcW w:type="dxa" w:w="2160"/>
          </w:tcPr>
          <w:p>
            <w:r>
              <w:t>reminder_opt_in, reminder_scheduled</w:t>
            </w:r>
          </w:p>
        </w:tc>
      </w:tr>
      <w:tr>
        <w:tc>
          <w:tcPr>
            <w:tcW w:type="dxa" w:w="2160"/>
          </w:tcPr>
          <w:p>
            <w:r>
              <w:t>SLA Health Score</w:t>
            </w:r>
          </w:p>
        </w:tc>
        <w:tc>
          <w:tcPr>
            <w:tcW w:type="dxa" w:w="2160"/>
          </w:tcPr>
          <w:p>
            <w:r>
              <w:t>Composite adherence to configured sales SLA thresholds.</w:t>
            </w:r>
          </w:p>
        </w:tc>
        <w:tc>
          <w:tcPr>
            <w:tcW w:type="dxa" w:w="2160"/>
          </w:tcPr>
          <w:p>
            <w:r>
              <w:t>134</w:t>
            </w:r>
          </w:p>
        </w:tc>
        <w:tc>
          <w:tcPr>
            <w:tcW w:type="dxa" w:w="2160"/>
          </w:tcPr>
          <w:p>
            <w:r>
              <w:t>sla_* events and breaches</w:t>
            </w:r>
          </w:p>
        </w:tc>
      </w:tr>
    </w:tbl>
    <w:p>
      <w:pPr>
        <w:pStyle w:val="Heading1"/>
      </w:pPr>
      <w:r>
        <w:t>8. Key Risks and Mitigations</w:t>
      </w:r>
    </w:p>
    <w:p>
      <w:pPr>
        <w:pStyle w:val="ListBullet"/>
      </w:pPr>
      <w:r>
        <w:t>Risk: user phrasing ambiguity causes repeated retries. Mitigation: bounded retry + warm-agent routing with re-entry context.</w:t>
      </w:r>
    </w:p>
    <w:p>
      <w:pPr>
        <w:pStyle w:val="ListBullet"/>
      </w:pPr>
      <w:r>
        <w:t>Risk: LLM downtime degrades fluency. Mitigation: deterministic template fallback and LLM health indicator in UI.</w:t>
      </w:r>
    </w:p>
    <w:p>
      <w:pPr>
        <w:pStyle w:val="ListBullet"/>
      </w:pPr>
      <w:r>
        <w:t>Risk: onboarding errors block conversion. Mitigation: strict input validation with guided correction prompts.</w:t>
      </w:r>
    </w:p>
    <w:p>
      <w:pPr>
        <w:pStyle w:val="ListBullet"/>
      </w:pPr>
      <w:r>
        <w:t>Risk: flow drift across categories. Mitigation: category-anchored routing and cross-sell option constraints.</w:t>
      </w:r>
    </w:p>
    <w:p>
      <w:pPr>
        <w:pStyle w:val="Heading1"/>
      </w:pPr>
      <w:r>
        <w:t>9. Immediate Next Steps to Productionize</w:t>
      </w:r>
    </w:p>
    <w:p>
      <w:pPr>
        <w:pStyle w:val="ListNumber"/>
      </w:pPr>
      <w:r>
        <w:t>Integrate real catalog/pricing service with versioned offers and effective dates.</w:t>
      </w:r>
    </w:p>
    <w:p>
      <w:pPr>
        <w:pStyle w:val="ListNumber"/>
      </w:pPr>
      <w:r>
        <w:t>Replace mock auth and payment with production identity and tokenized gateway integrations.</w:t>
      </w:r>
    </w:p>
    <w:p>
      <w:pPr>
        <w:pStyle w:val="ListNumber"/>
      </w:pPr>
      <w:r>
        <w:t>Implement CRM handoff and order management synchronization for live fulfillment.</w:t>
      </w:r>
    </w:p>
    <w:p>
      <w:pPr>
        <w:pStyle w:val="ListNumber"/>
      </w:pPr>
      <w:r>
        <w:t>Add PII redaction and retention policy controls across logs and analytics.</w:t>
      </w:r>
    </w:p>
    <w:p>
      <w:pPr>
        <w:pStyle w:val="ListNumber"/>
      </w:pPr>
      <w:r>
        <w:t>Introduce canary release + A/B tests for conversational variations and conversion uplift.</w:t>
      </w:r>
    </w:p>
    <w:p>
      <w:pPr>
        <w:pStyle w:val="Heading1"/>
      </w:pPr>
      <w:r>
        <w:t>10. Appendix - Operator Runbook (Local)</w:t>
      </w:r>
    </w:p>
    <w:p>
      <w:pPr>
        <w:pStyle w:val="ListBullet"/>
      </w:pPr>
      <w:r>
        <w:t>Start server: PORT=3001 node server.mjs</w:t>
      </w:r>
    </w:p>
    <w:p>
      <w:pPr>
        <w:pStyle w:val="ListBullet"/>
      </w:pPr>
      <w:r>
        <w:t>LLM health: curl http://127.0.0.1:3001/api/llm-health</w:t>
      </w:r>
    </w:p>
    <w:p>
      <w:pPr>
        <w:pStyle w:val="ListBullet"/>
      </w:pPr>
      <w:r>
        <w:t>Open app: http://127.0.0.1:3001</w:t>
      </w:r>
    </w:p>
    <w:p>
      <w:pPr>
        <w:pStyle w:val="ListBullet"/>
      </w:pPr>
      <w:r>
        <w:t>Run tests: node --test tests/*.test.mjs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