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18F7" w14:textId="77777777" w:rsidR="00293A2D" w:rsidRPr="00293A2D" w:rsidRDefault="00293A2D" w:rsidP="00293A2D">
      <w:pPr>
        <w:rPr>
          <w:b/>
          <w:bCs/>
        </w:rPr>
      </w:pPr>
      <w:r w:rsidRPr="00293A2D">
        <w:rPr>
          <w:b/>
          <w:bCs/>
        </w:rPr>
        <w:t>Executive Business Report: Sales Forecasting &amp; Demand Planning</w:t>
      </w:r>
    </w:p>
    <w:p w14:paraId="7722646A" w14:textId="77777777" w:rsidR="00293A2D" w:rsidRPr="00293A2D" w:rsidRDefault="00293A2D" w:rsidP="00293A2D">
      <w:pPr>
        <w:rPr>
          <w:b/>
          <w:bCs/>
        </w:rPr>
      </w:pPr>
      <w:r w:rsidRPr="00293A2D">
        <w:rPr>
          <w:b/>
          <w:bCs/>
        </w:rPr>
        <w:t>1. Objective</w:t>
      </w:r>
    </w:p>
    <w:p w14:paraId="7D73288C" w14:textId="77777777" w:rsidR="00293A2D" w:rsidRPr="00293A2D" w:rsidRDefault="00293A2D" w:rsidP="00293A2D">
      <w:r w:rsidRPr="00293A2D">
        <w:t>The goal of this project was to construct an intelligent sales forecasting system utilizing 4 years of historical transactional data. The system was designed to predict future product demand, detect anomalous sales patterns, and segment products to optimize inventory and marketing strategies.</w:t>
      </w:r>
    </w:p>
    <w:p w14:paraId="45E76E62" w14:textId="77777777" w:rsidR="00293A2D" w:rsidRPr="00293A2D" w:rsidRDefault="00293A2D" w:rsidP="00293A2D">
      <w:pPr>
        <w:rPr>
          <w:b/>
          <w:bCs/>
        </w:rPr>
      </w:pPr>
      <w:r w:rsidRPr="00293A2D">
        <w:rPr>
          <w:b/>
          <w:bCs/>
        </w:rPr>
        <w:t>2. Key Findings from Data Exploration</w:t>
      </w:r>
    </w:p>
    <w:p w14:paraId="5A827240" w14:textId="77777777" w:rsidR="00293A2D" w:rsidRPr="00293A2D" w:rsidRDefault="00293A2D" w:rsidP="00293A2D">
      <w:pPr>
        <w:numPr>
          <w:ilvl w:val="0"/>
          <w:numId w:val="1"/>
        </w:numPr>
      </w:pPr>
      <w:r w:rsidRPr="00293A2D">
        <w:rPr>
          <w:b/>
          <w:bCs/>
        </w:rPr>
        <w:t>Top Performers:</w:t>
      </w:r>
      <w:r w:rsidRPr="00293A2D">
        <w:t xml:space="preserve"> The Technology category consistently generates the highest total revenue, while the West region demonstrates the most reliable year-over-year growth.</w:t>
      </w:r>
    </w:p>
    <w:p w14:paraId="5965FA7C" w14:textId="77777777" w:rsidR="00293A2D" w:rsidRPr="00293A2D" w:rsidRDefault="00293A2D" w:rsidP="00293A2D">
      <w:pPr>
        <w:numPr>
          <w:ilvl w:val="0"/>
          <w:numId w:val="1"/>
        </w:numPr>
      </w:pPr>
      <w:r w:rsidRPr="00293A2D">
        <w:rPr>
          <w:b/>
          <w:bCs/>
        </w:rPr>
        <w:t>Seasonality:</w:t>
      </w:r>
      <w:r w:rsidRPr="00293A2D">
        <w:t xml:space="preserve"> Time series decomposition revealed strong annual seasonality, with clear sales spikes heavily concentrated in November and December, aligning with holiday shopping behaviors.</w:t>
      </w:r>
    </w:p>
    <w:p w14:paraId="38473CD7" w14:textId="77777777" w:rsidR="00293A2D" w:rsidRPr="00293A2D" w:rsidRDefault="00293A2D" w:rsidP="00293A2D">
      <w:pPr>
        <w:numPr>
          <w:ilvl w:val="0"/>
          <w:numId w:val="1"/>
        </w:numPr>
      </w:pPr>
      <w:r w:rsidRPr="00293A2D">
        <w:rPr>
          <w:b/>
          <w:bCs/>
        </w:rPr>
        <w:t>Fulfillment Gap:</w:t>
      </w:r>
      <w:r w:rsidRPr="00293A2D">
        <w:t xml:space="preserve"> The average time between Order Date and Ship Date remains consistent at approximately 4 days across all regions, indicating a stable but potentially optimizable logistics pipeline.</w:t>
      </w:r>
    </w:p>
    <w:p w14:paraId="1FF5DD1F" w14:textId="77777777" w:rsidR="00293A2D" w:rsidRPr="00293A2D" w:rsidRDefault="00293A2D" w:rsidP="00293A2D">
      <w:pPr>
        <w:rPr>
          <w:b/>
          <w:bCs/>
        </w:rPr>
      </w:pPr>
      <w:r w:rsidRPr="00293A2D">
        <w:rPr>
          <w:b/>
          <w:bCs/>
        </w:rPr>
        <w:t>3. Forecasting Model Recommendation</w:t>
      </w:r>
    </w:p>
    <w:p w14:paraId="3630C002" w14:textId="77777777" w:rsidR="00293A2D" w:rsidRPr="00293A2D" w:rsidRDefault="00293A2D" w:rsidP="00293A2D">
      <w:r w:rsidRPr="00293A2D">
        <w:t xml:space="preserve">Three fundamentally different modeling approaches were evaluated: SARIMA (Statistical), Facebook Prophet (Additive Machine Learning), and </w:t>
      </w:r>
      <w:proofErr w:type="spellStart"/>
      <w:r w:rsidRPr="00293A2D">
        <w:t>XGBoost</w:t>
      </w:r>
      <w:proofErr w:type="spellEnd"/>
      <w:r w:rsidRPr="00293A2D">
        <w:t xml:space="preserve"> (Supervised Machine Learning with Lag Features).</w:t>
      </w:r>
    </w:p>
    <w:p w14:paraId="0742ED17" w14:textId="77777777" w:rsidR="00293A2D" w:rsidRPr="00293A2D" w:rsidRDefault="00293A2D" w:rsidP="00293A2D">
      <w:pPr>
        <w:numPr>
          <w:ilvl w:val="0"/>
          <w:numId w:val="2"/>
        </w:numPr>
      </w:pPr>
      <w:r w:rsidRPr="00293A2D">
        <w:rPr>
          <w:b/>
          <w:bCs/>
        </w:rPr>
        <w:t>Recommendation:</w:t>
      </w:r>
      <w:r w:rsidRPr="00293A2D">
        <w:t xml:space="preserve"> </w:t>
      </w:r>
      <w:r w:rsidRPr="00293A2D">
        <w:rPr>
          <w:b/>
          <w:bCs/>
        </w:rPr>
        <w:t>Facebook Prophet</w:t>
      </w:r>
      <w:r w:rsidRPr="00293A2D">
        <w:t xml:space="preserve"> is recommended for production deployment.</w:t>
      </w:r>
    </w:p>
    <w:p w14:paraId="2D8E2F19" w14:textId="77777777" w:rsidR="00293A2D" w:rsidRPr="00293A2D" w:rsidRDefault="00293A2D" w:rsidP="00293A2D">
      <w:pPr>
        <w:numPr>
          <w:ilvl w:val="0"/>
          <w:numId w:val="2"/>
        </w:numPr>
      </w:pPr>
      <w:r w:rsidRPr="00293A2D">
        <w:rPr>
          <w:b/>
          <w:bCs/>
        </w:rPr>
        <w:t>Justification:</w:t>
      </w:r>
      <w:r w:rsidRPr="00293A2D">
        <w:t xml:space="preserve"> Prophet exhibited the lowest Mean Absolute Percentage Error (MAPE) during evaluation. It inherently handles missing data, naturally models multiple layers of seasonality (weekly and yearly), and easily adapts to sudden trend shifts, making it highly robust for retail demand planning.</w:t>
      </w:r>
    </w:p>
    <w:p w14:paraId="42B19E36" w14:textId="77777777" w:rsidR="00293A2D" w:rsidRPr="00293A2D" w:rsidRDefault="00293A2D" w:rsidP="00293A2D">
      <w:pPr>
        <w:rPr>
          <w:b/>
          <w:bCs/>
        </w:rPr>
      </w:pPr>
      <w:r w:rsidRPr="00293A2D">
        <w:rPr>
          <w:b/>
          <w:bCs/>
        </w:rPr>
        <w:t>4. Anomaly Detection Insights</w:t>
      </w:r>
    </w:p>
    <w:p w14:paraId="330F4613" w14:textId="77777777" w:rsidR="00293A2D" w:rsidRPr="00293A2D" w:rsidRDefault="00293A2D" w:rsidP="00293A2D">
      <w:r w:rsidRPr="00293A2D">
        <w:t>Using Isolation Forests and Z-Score analysis, several anomalies (sudden spikes and drops) were detected.</w:t>
      </w:r>
    </w:p>
    <w:p w14:paraId="6C00132D" w14:textId="77777777" w:rsidR="00293A2D" w:rsidRPr="00293A2D" w:rsidRDefault="00293A2D" w:rsidP="00293A2D">
      <w:pPr>
        <w:numPr>
          <w:ilvl w:val="0"/>
          <w:numId w:val="3"/>
        </w:numPr>
      </w:pPr>
      <w:r w:rsidRPr="00293A2D">
        <w:t>Most positive anomalies aligned tightly with Black Friday/Cyber Monday weeks and mid-year clearance events.</w:t>
      </w:r>
    </w:p>
    <w:p w14:paraId="59ECA21A" w14:textId="77777777" w:rsidR="00293A2D" w:rsidRPr="00293A2D" w:rsidRDefault="00293A2D" w:rsidP="00293A2D">
      <w:pPr>
        <w:numPr>
          <w:ilvl w:val="0"/>
          <w:numId w:val="3"/>
        </w:numPr>
      </w:pPr>
      <w:r w:rsidRPr="00293A2D">
        <w:lastRenderedPageBreak/>
        <w:t>Negative anomalies (unusual drops) were detected during typically slow periods in late February. Tracking these allows the business to avoid over-ordering during expected lulls and investigate genuine supply chain disruptions.</w:t>
      </w:r>
    </w:p>
    <w:p w14:paraId="6613A9EB" w14:textId="77777777" w:rsidR="00293A2D" w:rsidRPr="00293A2D" w:rsidRDefault="00293A2D" w:rsidP="00293A2D">
      <w:pPr>
        <w:rPr>
          <w:b/>
          <w:bCs/>
        </w:rPr>
      </w:pPr>
      <w:r w:rsidRPr="00293A2D">
        <w:rPr>
          <w:b/>
          <w:bCs/>
        </w:rPr>
        <w:t>5. Product Demand Segmentation Strategy</w:t>
      </w:r>
    </w:p>
    <w:p w14:paraId="1B6A7A7C" w14:textId="77777777" w:rsidR="00293A2D" w:rsidRPr="00293A2D" w:rsidRDefault="00293A2D" w:rsidP="00293A2D">
      <w:r w:rsidRPr="00293A2D">
        <w:t>Using K-Means Clustering on sub-category data, products were grouped into four distinct operational strategies:</w:t>
      </w:r>
    </w:p>
    <w:p w14:paraId="5EE99FEA" w14:textId="77777777" w:rsidR="00293A2D" w:rsidRPr="00293A2D" w:rsidRDefault="00293A2D" w:rsidP="00293A2D">
      <w:pPr>
        <w:numPr>
          <w:ilvl w:val="0"/>
          <w:numId w:val="4"/>
        </w:numPr>
      </w:pPr>
      <w:r w:rsidRPr="00293A2D">
        <w:rPr>
          <w:b/>
          <w:bCs/>
        </w:rPr>
        <w:t>High Volume, Stable Demand:</w:t>
      </w:r>
      <w:r w:rsidRPr="00293A2D">
        <w:t xml:space="preserve"> (e.g., Binders, Paper) Require automated re-ordering to maintain high stock levels.</w:t>
      </w:r>
    </w:p>
    <w:p w14:paraId="43A8CF0A" w14:textId="77777777" w:rsidR="00293A2D" w:rsidRPr="00293A2D" w:rsidRDefault="00293A2D" w:rsidP="00293A2D">
      <w:pPr>
        <w:numPr>
          <w:ilvl w:val="0"/>
          <w:numId w:val="4"/>
        </w:numPr>
      </w:pPr>
      <w:r w:rsidRPr="00293A2D">
        <w:rPr>
          <w:b/>
          <w:bCs/>
        </w:rPr>
        <w:t>Low Volume, High Volatility:</w:t>
      </w:r>
      <w:r w:rsidRPr="00293A2D">
        <w:t xml:space="preserve"> (e.g., Machines) Suggests a Just-In-Time (JIT) inventory model to avoid tying up capital.</w:t>
      </w:r>
    </w:p>
    <w:p w14:paraId="3E1B9637" w14:textId="77777777" w:rsidR="00293A2D" w:rsidRPr="00293A2D" w:rsidRDefault="00293A2D" w:rsidP="00293A2D">
      <w:pPr>
        <w:numPr>
          <w:ilvl w:val="0"/>
          <w:numId w:val="4"/>
        </w:numPr>
      </w:pPr>
      <w:r w:rsidRPr="00293A2D">
        <w:rPr>
          <w:b/>
          <w:bCs/>
        </w:rPr>
        <w:t>Growing Demand:</w:t>
      </w:r>
      <w:r w:rsidRPr="00293A2D">
        <w:t xml:space="preserve"> Requires scaled-up stock limits and focused marketing spend.</w:t>
      </w:r>
    </w:p>
    <w:p w14:paraId="435E7ED1" w14:textId="77777777" w:rsidR="00293A2D" w:rsidRPr="00293A2D" w:rsidRDefault="00293A2D" w:rsidP="00293A2D">
      <w:pPr>
        <w:numPr>
          <w:ilvl w:val="0"/>
          <w:numId w:val="4"/>
        </w:numPr>
      </w:pPr>
      <w:r w:rsidRPr="00293A2D">
        <w:rPr>
          <w:b/>
          <w:bCs/>
        </w:rPr>
        <w:t>Declining Demand:</w:t>
      </w:r>
      <w:r w:rsidRPr="00293A2D">
        <w:t xml:space="preserve"> Recommend targeted discounting and liquidation to clear warehouse space.</w:t>
      </w:r>
    </w:p>
    <w:p w14:paraId="1B33F2AB" w14:textId="77777777" w:rsidR="00785B90" w:rsidRDefault="00785B90"/>
    <w:sectPr w:rsidR="00785B9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FC7CEE"/>
    <w:multiLevelType w:val="multilevel"/>
    <w:tmpl w:val="295A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6108EC"/>
    <w:multiLevelType w:val="multilevel"/>
    <w:tmpl w:val="D5B4D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AC53A21"/>
    <w:multiLevelType w:val="multilevel"/>
    <w:tmpl w:val="71C035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FE37968"/>
    <w:multiLevelType w:val="multilevel"/>
    <w:tmpl w:val="9926B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7992087">
    <w:abstractNumId w:val="3"/>
  </w:num>
  <w:num w:numId="2" w16cid:durableId="136999994">
    <w:abstractNumId w:val="1"/>
  </w:num>
  <w:num w:numId="3" w16cid:durableId="414791501">
    <w:abstractNumId w:val="0"/>
  </w:num>
  <w:num w:numId="4" w16cid:durableId="18793181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3A2D"/>
    <w:rsid w:val="001F5ECB"/>
    <w:rsid w:val="00293A2D"/>
    <w:rsid w:val="007065A6"/>
    <w:rsid w:val="007601EA"/>
    <w:rsid w:val="00785B90"/>
    <w:rsid w:val="00EC6E0F"/>
    <w:rsid w:val="00F112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0CA425"/>
  <w15:chartTrackingRefBased/>
  <w15:docId w15:val="{15441837-D94E-47C0-9A11-82E8C7A988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3A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93A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93A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93A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3A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3A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3A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3A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3A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3A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93A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93A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93A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3A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3A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3A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3A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3A2D"/>
    <w:rPr>
      <w:rFonts w:eastAsiaTheme="majorEastAsia" w:cstheme="majorBidi"/>
      <w:color w:val="272727" w:themeColor="text1" w:themeTint="D8"/>
    </w:rPr>
  </w:style>
  <w:style w:type="paragraph" w:styleId="Title">
    <w:name w:val="Title"/>
    <w:basedOn w:val="Normal"/>
    <w:next w:val="Normal"/>
    <w:link w:val="TitleChar"/>
    <w:uiPriority w:val="10"/>
    <w:qFormat/>
    <w:rsid w:val="00293A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3A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3A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3A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3A2D"/>
    <w:pPr>
      <w:spacing w:before="160"/>
      <w:jc w:val="center"/>
    </w:pPr>
    <w:rPr>
      <w:i/>
      <w:iCs/>
      <w:color w:val="404040" w:themeColor="text1" w:themeTint="BF"/>
    </w:rPr>
  </w:style>
  <w:style w:type="character" w:customStyle="1" w:styleId="QuoteChar">
    <w:name w:val="Quote Char"/>
    <w:basedOn w:val="DefaultParagraphFont"/>
    <w:link w:val="Quote"/>
    <w:uiPriority w:val="29"/>
    <w:rsid w:val="00293A2D"/>
    <w:rPr>
      <w:i/>
      <w:iCs/>
      <w:color w:val="404040" w:themeColor="text1" w:themeTint="BF"/>
    </w:rPr>
  </w:style>
  <w:style w:type="paragraph" w:styleId="ListParagraph">
    <w:name w:val="List Paragraph"/>
    <w:basedOn w:val="Normal"/>
    <w:uiPriority w:val="34"/>
    <w:qFormat/>
    <w:rsid w:val="00293A2D"/>
    <w:pPr>
      <w:ind w:left="720"/>
      <w:contextualSpacing/>
    </w:pPr>
  </w:style>
  <w:style w:type="character" w:styleId="IntenseEmphasis">
    <w:name w:val="Intense Emphasis"/>
    <w:basedOn w:val="DefaultParagraphFont"/>
    <w:uiPriority w:val="21"/>
    <w:qFormat/>
    <w:rsid w:val="00293A2D"/>
    <w:rPr>
      <w:i/>
      <w:iCs/>
      <w:color w:val="0F4761" w:themeColor="accent1" w:themeShade="BF"/>
    </w:rPr>
  </w:style>
  <w:style w:type="paragraph" w:styleId="IntenseQuote">
    <w:name w:val="Intense Quote"/>
    <w:basedOn w:val="Normal"/>
    <w:next w:val="Normal"/>
    <w:link w:val="IntenseQuoteChar"/>
    <w:uiPriority w:val="30"/>
    <w:qFormat/>
    <w:rsid w:val="00293A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3A2D"/>
    <w:rPr>
      <w:i/>
      <w:iCs/>
      <w:color w:val="0F4761" w:themeColor="accent1" w:themeShade="BF"/>
    </w:rPr>
  </w:style>
  <w:style w:type="character" w:styleId="IntenseReference">
    <w:name w:val="Intense Reference"/>
    <w:basedOn w:val="DefaultParagraphFont"/>
    <w:uiPriority w:val="32"/>
    <w:qFormat/>
    <w:rsid w:val="00293A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386</Words>
  <Characters>2202</Characters>
  <Application>Microsoft Office Word</Application>
  <DocSecurity>0</DocSecurity>
  <Lines>18</Lines>
  <Paragraphs>5</Paragraphs>
  <ScaleCrop>false</ScaleCrop>
  <Company/>
  <LinksUpToDate>false</LinksUpToDate>
  <CharactersWithSpaces>2583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 Sridevi</dc:creator>
  <cp:keywords/>
  <dc:description/>
  <cp:lastModifiedBy>Sri Devi Ch</cp:lastModifiedBy>
  <cp:revision>1</cp:revision>
  <dcterms:created xsi:type="dcterms:W3CDTF">2026-07-12T11:06:00Z</dcterms:created>
  <dcterms:modified xsi:type="dcterms:W3CDTF">2026-07-12T11:07:00Z</dcterms:modified>
</cp:coreProperties>
</file>