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Calibri" w:hAnsi="Calibri"/>
          <w:b/>
          <w:sz w:val="28"/>
        </w:rPr>
        <w:t>جدول التقييم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</w:tblGrid>
      <w:tr>
        <w:tc>
          <w:tcPr>
            <w:tcW w:type="dxa" w:w="567"/>
            <w:vMerge w:val="restart"/>
            <w:vAlign w:val="center"/>
          </w:tcPr>
          <w:p>
            <w:pPr>
              <w:jc w:val="center"/>
            </w:pPr>
            <w:r>
              <w:t>ر.ت</w:t>
            </w:r>
          </w:p>
        </w:tc>
        <w:tc>
          <w:tcPr>
            <w:tcW w:type="dxa" w:w="2835"/>
            <w:vMerge w:val="restart"/>
            <w:vAlign w:val="center"/>
          </w:tcPr>
          <w:p>
            <w:pPr>
              <w:jc w:val="center"/>
            </w:pPr>
            <w:r>
              <w:t>الاسم واللقب</w:t>
            </w:r>
          </w:p>
        </w:tc>
        <w:tc>
          <w:tcPr>
            <w:tcW w:type="dxa" w:w="1992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مع 1أ</w:t>
            </w:r>
          </w:p>
        </w:tc>
        <w:tc>
          <w:tcPr>
            <w:tcW w:type="dxa" w:w="1992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مع 1ب</w:t>
            </w:r>
          </w:p>
        </w:tc>
        <w:tc>
          <w:tcPr>
            <w:tcW w:type="dxa" w:w="1992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مع 1ج</w:t>
            </w:r>
          </w:p>
        </w:tc>
        <w:tc>
          <w:tcPr>
            <w:tcW w:type="dxa" w:w="1992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مع 2أ</w:t>
            </w:r>
          </w:p>
        </w:tc>
        <w:tc>
          <w:tcPr>
            <w:tcW w:type="dxa" w:w="1992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مع 2ب</w:t>
            </w:r>
          </w:p>
        </w:tc>
        <w:tc>
          <w:tcPr>
            <w:tcW w:type="dxa" w:w="1992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مع 2ج</w:t>
            </w:r>
          </w:p>
        </w:tc>
      </w:tr>
      <w:tr>
        <w:trPr>
          <w:trHeight w:hRule="atLeast" w:val="1417"/>
        </w:trPr>
        <w:tc>
          <w:tcPr>
            <w:tcW w:type="dxa" w:w="567"/>
            <w:vMerge/>
          </w:tcPr>
          <w:p/>
        </w:tc>
        <w:tc>
          <w:tcPr>
            <w:tcW w:type="dxa" w:w="2835"/>
            <w:vMerge/>
          </w:tcPr>
          <w:p/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انعدام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دون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الأدنى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الأقصى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انعدام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دون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الأدنى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الأقصى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انعدام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دون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الأدنى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الأقصى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انعدام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دون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الأدنى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الأقصى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انعدام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دون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الأدنى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الأقصى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انعدام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دون التملك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الأدنى</w:t>
            </w:r>
          </w:p>
        </w:tc>
        <w:tc>
          <w:tcPr>
            <w:tcW w:type="dxa" w:w="498"/>
            <w:vAlign w:val="center"/>
            <w:textDirection w:val="btLr"/>
          </w:tcPr>
          <w:p>
            <w:pPr>
              <w:jc w:val="center"/>
            </w:pPr>
            <w:r>
              <w:rPr>
                <w:sz w:val="18"/>
              </w:rPr>
              <w:t>التملك الأقصى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</w:pPr>
            <w:r>
              <w:t>فلان الفلاني1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FF00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</w:pPr>
            <w:r>
              <w:t>فلان الفلاني2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</w:pPr>
            <w:r>
              <w:t>فلان الفلاني3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</w:pPr>
            <w:r>
              <w:t>فلان الفلاني4</w:t>
            </w:r>
          </w:p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FF00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FF00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  <w:vAlign w:val="center"/>
          </w:tcPr>
          <w:p>
            <w:pPr>
              <w:jc w:val="center"/>
            </w:pPr>
            <w:r>
              <w:rPr>
                <w:b/>
                <w:color w:val="FF0000"/>
                <w:sz w:val="28"/>
              </w:rPr>
              <w:t>+</w:t>
            </w:r>
          </w:p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  <w:tc>
          <w:tcPr>
            <w:tcW w:type="dxa" w:w="498"/>
          </w:tcPr>
          <w:p/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Calibri" w:hAnsi="Calibri"/>
          <w:b/>
          <w:sz w:val="28"/>
        </w:rPr>
        <w:t>جدول محصول النتائج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الاسم واللقب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مع 1أ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مع 1ب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مع 1ج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مع 2أ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مع 2ب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مع 2ج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العدد (20.0)</w:t>
            </w:r>
          </w:p>
        </w:tc>
      </w:tr>
      <w:tr>
        <w:tc>
          <w:tcPr>
            <w:tcW w:type="dxa" w:w="1920"/>
          </w:tcPr>
          <w:p>
            <w:pPr>
              <w:jc w:val="right"/>
            </w:pPr>
            <w:r>
              <w:t>فلان الفلاني1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---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</w:rPr>
              <w:t>12.00</w:t>
            </w:r>
          </w:p>
        </w:tc>
      </w:tr>
      <w:tr>
        <w:tc>
          <w:tcPr>
            <w:tcW w:type="dxa" w:w="1920"/>
          </w:tcPr>
          <w:p>
            <w:pPr>
              <w:jc w:val="right"/>
            </w:pPr>
            <w:r>
              <w:t>فلان الفلاني2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</w:rPr>
              <w:t>13.25</w:t>
            </w:r>
          </w:p>
        </w:tc>
      </w:tr>
      <w:tr>
        <w:tc>
          <w:tcPr>
            <w:tcW w:type="dxa" w:w="1920"/>
          </w:tcPr>
          <w:p>
            <w:pPr>
              <w:jc w:val="right"/>
            </w:pPr>
            <w:r>
              <w:t>فلان الفلاني3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</w:rPr>
              <w:t>8.75</w:t>
            </w:r>
          </w:p>
        </w:tc>
      </w:tr>
      <w:tr>
        <w:tc>
          <w:tcPr>
            <w:tcW w:type="dxa" w:w="1920"/>
          </w:tcPr>
          <w:p>
            <w:pPr>
              <w:jc w:val="right"/>
            </w:pPr>
            <w:r>
              <w:t>فلان الفلاني4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---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---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---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</w:rPr>
              <w:t>4.75</w:t>
            </w:r>
          </w:p>
        </w:tc>
      </w:tr>
      <w:tr>
        <w:tc>
          <w:tcPr>
            <w:tcW w:type="dxa" w:w="1920"/>
          </w:tcPr>
          <w:p>
            <w:pPr>
              <w:jc w:val="right"/>
            </w:pPr>
            <w:r>
              <w:rPr>
                <w:b/>
                <w:color w:val="3399FF"/>
              </w:rPr>
              <w:t>النسبة المئوية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75.00%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100.00%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100.00%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50.00%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25.00%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50.00%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50.0%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Calibri" w:hAnsi="Calibri"/>
          <w:b/>
          <w:sz w:val="28"/>
        </w:rPr>
        <w:t>+تلاميذ يحتاجون للمتابعة (أقل من 2 علامة)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561"/>
        <w:gridCol w:w="2561"/>
        <w:gridCol w:w="2561"/>
        <w:gridCol w:w="2561"/>
        <w:gridCol w:w="2561"/>
        <w:gridCol w:w="2561"/>
      </w:tblGrid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المعيار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عدد التلاميذ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النسبة المئوية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التلاميذ المعنيون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مصدر الخطأ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الخطة العلاجية</w:t>
            </w:r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مع 1أ - التلفظ السليم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25.00%</w:t>
            </w:r>
          </w:p>
        </w:tc>
        <w:tc>
          <w:tcPr>
            <w:tcW w:type="dxa" w:w="2561"/>
          </w:tcPr>
          <w:p>
            <w:pPr>
              <w:jc w:val="right"/>
            </w:pPr>
            <w:r>
              <w:t>فلان الفلاني4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مع 2أ - الإجابة عن أسئلة السرد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50.00%</w:t>
            </w:r>
          </w:p>
        </w:tc>
        <w:tc>
          <w:tcPr>
            <w:tcW w:type="dxa" w:w="2561"/>
          </w:tcPr>
          <w:p>
            <w:pPr>
              <w:jc w:val="right"/>
            </w:pPr>
            <w:r>
              <w:t>فلان الفلاني3</w:t>
              <w:br/>
              <w:t>فلان الفلاني4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مع 2ب - التعرف على فكرة أو ذكرها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3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75.00%</w:t>
            </w:r>
          </w:p>
        </w:tc>
        <w:tc>
          <w:tcPr>
            <w:tcW w:type="dxa" w:w="2561"/>
          </w:tcPr>
          <w:p>
            <w:pPr>
              <w:jc w:val="right"/>
            </w:pPr>
            <w:r>
              <w:t>فلان الفلاني1</w:t>
              <w:br/>
              <w:t>فلان الفلاني3</w:t>
              <w:br/>
              <w:t>فلان الفلاني4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مع 2ج - استخراج قرائن من النص للاستدلال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50.00%</w:t>
            </w:r>
          </w:p>
        </w:tc>
        <w:tc>
          <w:tcPr>
            <w:tcW w:type="dxa" w:w="2561"/>
          </w:tcPr>
          <w:p>
            <w:pPr>
              <w:jc w:val="right"/>
            </w:pPr>
            <w:r>
              <w:t>فلان الفلاني3</w:t>
              <w:br/>
              <w:t>فلان الفلاني4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</w:tbl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