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8"/>
        </w:rPr>
        <w:t>Évaluation générée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  <w:gridCol w:w="615"/>
      </w:tblGrid>
      <w:tr>
        <w:tc>
          <w:tcPr>
            <w:tcW w:type="dxa" w:w="2835"/>
          </w:tcPr>
          <w:p>
            <w:r/>
          </w:p>
        </w:tc>
        <w:tc>
          <w:tcPr>
            <w:tcW w:type="dxa" w:w="6264"/>
            <w:gridSpan w:val="12"/>
          </w:tcPr>
          <w:p>
            <w:pPr>
              <w:jc w:val="center"/>
            </w:pPr>
            <w:r>
              <w:rPr>
                <w:b/>
                <w:color w:val="3399FF"/>
                <w:sz w:val="24"/>
              </w:rPr>
              <w:t>Critères minimaux</w:t>
            </w:r>
          </w:p>
        </w:tc>
        <w:tc>
          <w:tcPr>
            <w:tcW w:type="dxa" w:w="6264"/>
            <w:gridSpan w:val="12"/>
          </w:tcPr>
          <w:p>
            <w:pPr>
              <w:jc w:val="center"/>
            </w:pPr>
            <w:r>
              <w:rPr>
                <w:b/>
                <w:color w:val="3399FF"/>
                <w:sz w:val="24"/>
              </w:rPr>
              <w:t>Critères de perfectionnement</w:t>
            </w:r>
          </w:p>
        </w:tc>
      </w:tr>
      <w:tr>
        <w:tc>
          <w:tcPr>
            <w:tcW w:type="dxa" w:w="2835"/>
            <w:vMerge w:val="restart"/>
            <w:vAlign w:val="center"/>
          </w:tcPr>
          <w:p>
            <w:pPr>
              <w:jc w:val="center"/>
            </w:pPr>
            <w:r>
              <w:t>Nom et prénom</w:t>
            </w:r>
          </w:p>
        </w:tc>
        <w:tc>
          <w:tcPr>
            <w:tcW w:type="dxa" w:w="2088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C1</w:t>
            </w:r>
          </w:p>
        </w:tc>
        <w:tc>
          <w:tcPr>
            <w:tcW w:type="dxa" w:w="2088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C2</w:t>
            </w:r>
          </w:p>
        </w:tc>
        <w:tc>
          <w:tcPr>
            <w:tcW w:type="dxa" w:w="2088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C3</w:t>
            </w:r>
          </w:p>
        </w:tc>
        <w:tc>
          <w:tcPr>
            <w:tcW w:type="dxa" w:w="2088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C4</w:t>
            </w:r>
          </w:p>
        </w:tc>
        <w:tc>
          <w:tcPr>
            <w:tcW w:type="dxa" w:w="2088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C5</w:t>
            </w:r>
          </w:p>
        </w:tc>
        <w:tc>
          <w:tcPr>
            <w:tcW w:type="dxa" w:w="2088"/>
            <w:gridSpan w:val="4"/>
          </w:tcPr>
          <w:p>
            <w:pPr>
              <w:jc w:val="center"/>
            </w:pPr>
            <w:r>
              <w:rPr>
                <w:b/>
                <w:color w:val="993399"/>
                <w:sz w:val="20"/>
              </w:rPr>
              <w:t>C6</w:t>
            </w:r>
          </w:p>
        </w:tc>
      </w:tr>
      <w:tr>
        <w:tc>
          <w:tcPr>
            <w:tcW w:type="dxa" w:w="2835"/>
            <w:vMerge/>
          </w:tcPr>
          <w:p/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AM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Mma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AM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Mma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AM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Mma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AM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Mma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AM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Mma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AM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Mmi</w:t>
            </w:r>
          </w:p>
        </w:tc>
        <w:tc>
          <w:tcPr>
            <w:tcW w:type="dxa" w:w="522"/>
          </w:tcPr>
          <w:p>
            <w:pPr>
              <w:jc w:val="center"/>
            </w:pPr>
            <w:r>
              <w:rPr>
                <w:sz w:val="14"/>
              </w:rPr>
              <w:t>Mma</w:t>
            </w:r>
          </w:p>
        </w:tc>
      </w:tr>
      <w:tr>
        <w:tc>
          <w:tcPr>
            <w:tcW w:type="dxa" w:w="2835"/>
            <w:vAlign w:val="center"/>
          </w:tcPr>
          <w:p>
            <w:r>
              <w:t>élève1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</w:tr>
      <w:tr>
        <w:tc>
          <w:tcPr>
            <w:tcW w:type="dxa" w:w="2835"/>
            <w:vAlign w:val="center"/>
          </w:tcPr>
          <w:p>
            <w:r>
              <w:t>élève2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0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0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0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  <w:tr>
        <w:tc>
          <w:tcPr>
            <w:tcW w:type="dxa" w:w="2835"/>
            <w:vAlign w:val="center"/>
          </w:tcPr>
          <w:p>
            <w:r>
              <w:t>élève3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</w:tr>
      <w:tr>
        <w:tc>
          <w:tcPr>
            <w:tcW w:type="dxa" w:w="2835"/>
            <w:vAlign w:val="center"/>
          </w:tcPr>
          <w:p>
            <w:r>
              <w:t>élève4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0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00FF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0080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  <w:vAlign w:val="center"/>
          </w:tcPr>
          <w:p>
            <w:pPr>
              <w:jc w:val="center"/>
            </w:pPr>
            <w:r>
              <w:rPr>
                <w:b/>
                <w:color w:val="FFA500"/>
                <w:sz w:val="28"/>
              </w:rPr>
              <w:t>+</w:t>
            </w:r>
          </w:p>
        </w:tc>
        <w:tc>
          <w:tcPr>
            <w:tcW w:type="dxa" w:w="522"/>
          </w:tcPr>
          <w:p/>
        </w:tc>
        <w:tc>
          <w:tcPr>
            <w:tcW w:type="dxa" w:w="522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sz w:val="28"/>
        </w:rPr>
        <w:t>Données brutes (séquences)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0"/>
        <w:gridCol w:w="1920"/>
        <w:gridCol w:w="1920"/>
        <w:gridCol w:w="1920"/>
        <w:gridCol w:w="1920"/>
        <w:gridCol w:w="1920"/>
        <w:gridCol w:w="1920"/>
        <w:gridCol w:w="1920"/>
      </w:tblGrid>
      <w:tr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Nom et prénom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C1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C2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C3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C4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C5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C6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Note (20.0)</w:t>
            </w:r>
          </w:p>
        </w:tc>
      </w:tr>
      <w:tr>
        <w:tc>
          <w:tcPr>
            <w:tcW w:type="dxa" w:w="1920"/>
          </w:tcPr>
          <w:p>
            <w:r>
              <w:t>élève1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</w:rPr>
              <w:t>16.00</w:t>
            </w:r>
          </w:p>
        </w:tc>
      </w:tr>
      <w:tr>
        <w:tc>
          <w:tcPr>
            <w:tcW w:type="dxa" w:w="1920"/>
          </w:tcPr>
          <w:p>
            <w:r>
              <w:t>élève2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---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---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---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</w:rPr>
              <w:t>4.75</w:t>
            </w:r>
          </w:p>
        </w:tc>
      </w:tr>
      <w:tr>
        <w:tc>
          <w:tcPr>
            <w:tcW w:type="dxa" w:w="1920"/>
          </w:tcPr>
          <w:p>
            <w:r>
              <w:t>élève3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</w:rPr>
              <w:t>17.00</w:t>
            </w:r>
          </w:p>
        </w:tc>
      </w:tr>
      <w:tr>
        <w:tc>
          <w:tcPr>
            <w:tcW w:type="dxa" w:w="1920"/>
          </w:tcPr>
          <w:p>
            <w:r>
              <w:t>élève4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---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+++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t>+--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</w:rPr>
              <w:t>13.00</w:t>
            </w:r>
          </w:p>
        </w:tc>
      </w:tr>
      <w:tr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Pourcentage de réussite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100.00%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75.00%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25.00%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50.00%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75.00%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50.00%</w:t>
            </w:r>
          </w:p>
        </w:tc>
        <w:tc>
          <w:tcPr>
            <w:tcW w:type="dxa" w:w="1920"/>
          </w:tcPr>
          <w:p>
            <w:pPr>
              <w:jc w:val="center"/>
            </w:pPr>
            <w:r>
              <w:rPr>
                <w:b/>
                <w:color w:val="3399FF"/>
              </w:rPr>
              <w:t>75.0%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sz w:val="28"/>
        </w:rPr>
        <w:t>Élèves nécessitant un suivi (moins de 2 plus)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Critère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Nb d'élèves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Pourcentage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Élèves concernés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Source de l'erreur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FF9933"/>
                <w:sz w:val="22"/>
              </w:rPr>
              <w:t>Plan de remédiation</w:t>
            </w:r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C2 - Compréhension globale (questions simples)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25.00%</w:t>
            </w:r>
          </w:p>
        </w:tc>
        <w:tc>
          <w:tcPr>
            <w:tcW w:type="dxa" w:w="2561"/>
          </w:tcPr>
          <w:p>
            <w:pPr>
              <w:jc w:val="left"/>
            </w:pPr>
            <w:r>
              <w:t>élève4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C3 - Compréhension du vocabulaire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3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75.00%</w:t>
            </w:r>
          </w:p>
        </w:tc>
        <w:tc>
          <w:tcPr>
            <w:tcW w:type="dxa" w:w="2561"/>
          </w:tcPr>
          <w:p>
            <w:pPr>
              <w:jc w:val="left"/>
            </w:pPr>
            <w:r>
              <w:t>élève1</w:t>
              <w:br/>
              <w:t>élève2</w:t>
              <w:br/>
              <w:t>élève3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C4 - Justification d’une réponse par un QCM/exemples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50.00%</w:t>
            </w:r>
          </w:p>
        </w:tc>
        <w:tc>
          <w:tcPr>
            <w:tcW w:type="dxa" w:w="2561"/>
          </w:tcPr>
          <w:p>
            <w:pPr>
              <w:jc w:val="left"/>
            </w:pPr>
            <w:r>
              <w:t>élève1</w:t>
              <w:br/>
              <w:t>élève2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C5 - Fluidité/expressivité (perfectionnement)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25.00%</w:t>
            </w:r>
          </w:p>
        </w:tc>
        <w:tc>
          <w:tcPr>
            <w:tcW w:type="dxa" w:w="2561"/>
          </w:tcPr>
          <w:p>
            <w:pPr>
              <w:jc w:val="left"/>
            </w:pPr>
            <w:r>
              <w:t>élève2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  <w:tr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C6 - Dépassement du texte (valeurs, intentions) — à partir de 4e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type="dxa" w:w="2561"/>
          </w:tcPr>
          <w:p>
            <w:pPr>
              <w:jc w:val="center"/>
            </w:pPr>
            <w:r>
              <w:rPr>
                <w:b/>
                <w:color w:val="3399FF"/>
                <w:sz w:val="22"/>
              </w:rPr>
              <w:t>50.00%</w:t>
            </w:r>
          </w:p>
        </w:tc>
        <w:tc>
          <w:tcPr>
            <w:tcW w:type="dxa" w:w="2561"/>
          </w:tcPr>
          <w:p>
            <w:pPr>
              <w:jc w:val="left"/>
            </w:pPr>
            <w:r>
              <w:t>élève2</w:t>
              <w:br/>
              <w:t>élève4</w:t>
            </w:r>
          </w:p>
        </w:tc>
        <w:tc>
          <w:tcPr>
            <w:tcW w:type="dxa" w:w="2561"/>
          </w:tcPr>
          <w:p>
            <w:r/>
          </w:p>
        </w:tc>
        <w:tc>
          <w:tcPr>
            <w:tcW w:type="dxa" w:w="2561"/>
          </w:tcPr>
          <w:p>
            <w:r/>
          </w:p>
        </w:tc>
      </w:tr>
    </w:tbl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