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Document Control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Versioning 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2"/>
        <w:gridCol w:w="3116"/>
        <w:gridCol w:w="3122"/>
        <w:tblGridChange w:id="0">
          <w:tblGrid>
            <w:gridCol w:w="3112"/>
            <w:gridCol w:w="3116"/>
            <w:gridCol w:w="3122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Version 2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February 15, 2018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Placed into production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Applicable Parties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document is strictly confidential and should only be distributed or viewed by the following parties: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 Designated 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 Regional Employees (Compartmented to the Division)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 Management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 Auditing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Review Period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document is subject to review by the Information Security Policy Committee (ISPC) at a minimum interval of quarterly (every 3 months) at a maximum interval of bi-annually (every 6 months).</w:t>
      </w:r>
    </w:p>
    <w:p w:rsidR="00000000" w:rsidDel="00000000" w:rsidP="00000000" w:rsidRDefault="00000000" w:rsidRPr="00000000" w14:paraId="0000001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Previous Reviews</w:t>
        <w:br w:type="textWrapping"/>
      </w:r>
    </w:p>
    <w:tbl>
      <w:tblPr>
        <w:tblStyle w:val="Table2"/>
        <w:tblW w:w="9350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8"/>
        <w:gridCol w:w="3116"/>
        <w:gridCol w:w="3116"/>
        <w:tblGridChange w:id="0">
          <w:tblGrid>
            <w:gridCol w:w="3118"/>
            <w:gridCol w:w="3116"/>
            <w:gridCol w:w="3116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Date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ISPC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7/15/2017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8/1/2017</w:t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1/21/2018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1/22/2018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Corporate CIO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1/23/2018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1/23/2018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purpose of this policy is to provide guidance for the use of the Corporate Help Desk.</w:t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Applicability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policy applies to all HAL employees and affiliates at all HAL facilities and locations world-wide.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Ownership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This policy is under the direct control of the HAL Corporate CIO with input from the Change Control Office and other members of management with an interest in the program.</w:t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Policy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General Guidelines</w:t>
      </w:r>
    </w:p>
    <w:p w:rsidR="00000000" w:rsidDel="00000000" w:rsidP="00000000" w:rsidRDefault="00000000" w:rsidRPr="00000000" w14:paraId="00000028">
      <w:p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All members of the organization will email the office of the CIO (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cio@halcorp.biz</w:t>
        </w:r>
      </w:hyperlink>
      <w:r w:rsidDel="00000000" w:rsidR="00000000" w:rsidRPr="00000000">
        <w:rPr>
          <w:rtl w:val="0"/>
        </w:rPr>
        <w:t xml:space="preserve">) for all Help Desk Services, and the office of the CISO for all Change Control and Incident Response reporting requirements.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Specific Guidance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Use the following naming scheme for all the requests you upload: “TEAM_LASTNAME_ServiceDeskRequest”</w:t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Enforcement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Any employee found to be in violation this policy may be subject to disciplinary action, up to and including termination of employment.</w:t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360.0" w:type="dxa"/>
      <w:jc w:val="left"/>
      <w:tblInd w:w="0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970"/>
      <w:gridCol w:w="8390"/>
      <w:tblGridChange w:id="0">
        <w:tblGrid>
          <w:gridCol w:w="970"/>
          <w:gridCol w:w="8390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Change Control Policy</w:t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4728"/>
      <w:gridCol w:w="4632"/>
      <w:tblGridChange w:id="0">
        <w:tblGrid>
          <w:gridCol w:w="4728"/>
          <w:gridCol w:w="4632"/>
        </w:tblGrid>
      </w:tblGridChange>
    </w:tblGrid>
    <w:tr>
      <w:trPr>
        <w:trHeight w:val="280" w:hRule="atLeast"/>
      </w:trPr>
      <w:tc>
        <w:tcPr>
          <w:vAlign w:val="center"/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  <w:drawing>
              <wp:inline distB="0" distT="0" distL="0" distR="0">
                <wp:extent cx="2105310" cy="149776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310" cy="14977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HAL Policy</w:t>
            <w:br w:type="textWrapping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40"/>
              <w:szCs w:val="40"/>
              <w:u w:val="none"/>
              <w:shd w:fill="auto" w:val="clear"/>
              <w:vertAlign w:val="baseline"/>
              <w:rtl w:val="0"/>
            </w:rPr>
            <w:br w:type="textWrapping"/>
            <w:t xml:space="preserve">Help Desk Services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io@halcorp.biz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