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tabs>
          <w:tab w:val="left" w:pos="2880"/>
          <w:tab w:val="left" w:pos="5040"/>
          <w:tab w:val="right" w:pos="8640"/>
        </w:tabs>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3687913</wp:posOffset>
            </wp:positionH>
            <wp:positionV relativeFrom="paragraph">
              <wp:posOffset>0</wp:posOffset>
            </wp:positionV>
            <wp:extent cx="3170087" cy="2255263"/>
            <wp:effectExtent b="0" l="0" r="0" t="0"/>
            <wp:wrapNone/>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70087" cy="2255263"/>
                    </a:xfrm>
                    <a:prstGeom prst="rect"/>
                    <a:ln/>
                  </pic:spPr>
                </pic:pic>
              </a:graphicData>
            </a:graphic>
          </wp:anchor>
        </w:drawing>
      </w:r>
    </w:p>
    <w:p w:rsidR="00000000" w:rsidDel="00000000" w:rsidP="00000000" w:rsidRDefault="00000000" w:rsidRPr="00000000" w14:paraId="00000002">
      <w:pPr>
        <w:tabs>
          <w:tab w:val="left" w:pos="2880"/>
          <w:tab w:val="left" w:pos="5040"/>
          <w:tab w:val="right" w:pos="8640"/>
        </w:tabs>
        <w:ind w:left="720"/>
        <w:rPr/>
      </w:pPr>
      <w:r w:rsidDel="00000000" w:rsidR="00000000" w:rsidRPr="00000000">
        <w:rPr>
          <w:sz w:val="60"/>
          <w:szCs w:val="60"/>
          <w:rtl w:val="0"/>
        </w:rPr>
        <w:t xml:space="preserve">Internal Memorandum</w:t>
      </w:r>
      <w:r w:rsidDel="00000000" w:rsidR="00000000" w:rsidRPr="00000000">
        <w:rPr>
          <w:rtl w:val="0"/>
        </w:rPr>
      </w:r>
    </w:p>
    <w:p w:rsidR="00000000" w:rsidDel="00000000" w:rsidP="00000000" w:rsidRDefault="00000000" w:rsidRPr="00000000" w14:paraId="00000003">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To:</w:t>
      </w:r>
      <w:r w:rsidDel="00000000" w:rsidR="00000000" w:rsidRPr="00000000">
        <w:rPr>
          <w:color w:val="000000"/>
          <w:sz w:val="20"/>
          <w:szCs w:val="20"/>
          <w:rtl w:val="0"/>
        </w:rPr>
        <w:tab/>
        <w:t xml:space="preserve">CIO</w:t>
      </w:r>
    </w:p>
    <w:p w:rsidR="00000000" w:rsidDel="00000000" w:rsidP="00000000" w:rsidRDefault="00000000" w:rsidRPr="00000000" w14:paraId="00000004">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CC:</w:t>
      </w:r>
      <w:r w:rsidDel="00000000" w:rsidR="00000000" w:rsidRPr="00000000">
        <w:rPr>
          <w:color w:val="000000"/>
          <w:sz w:val="20"/>
          <w:szCs w:val="20"/>
          <w:rtl w:val="0"/>
        </w:rPr>
        <w:tab/>
      </w:r>
    </w:p>
    <w:p w:rsidR="00000000" w:rsidDel="00000000" w:rsidP="00000000" w:rsidRDefault="00000000" w:rsidRPr="00000000" w14:paraId="00000005">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From:</w:t>
      </w:r>
      <w:r w:rsidDel="00000000" w:rsidR="00000000" w:rsidRPr="00000000">
        <w:rPr>
          <w:color w:val="000000"/>
          <w:sz w:val="20"/>
          <w:szCs w:val="20"/>
          <w:rtl w:val="0"/>
        </w:rPr>
        <w:tab/>
        <w:t xml:space="preserve">Michael Ibeh</w:t>
      </w:r>
    </w:p>
    <w:p w:rsidR="00000000" w:rsidDel="00000000" w:rsidP="00000000" w:rsidRDefault="00000000" w:rsidRPr="00000000" w14:paraId="00000006">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Date:</w:t>
      </w:r>
      <w:r w:rsidDel="00000000" w:rsidR="00000000" w:rsidRPr="00000000">
        <w:rPr>
          <w:color w:val="000000"/>
          <w:sz w:val="20"/>
          <w:szCs w:val="20"/>
          <w:rtl w:val="0"/>
        </w:rPr>
        <w:tab/>
      </w:r>
    </w:p>
    <w:p w:rsidR="00000000" w:rsidDel="00000000" w:rsidP="00000000" w:rsidRDefault="00000000" w:rsidRPr="00000000" w14:paraId="00000007">
      <w:pPr>
        <w:keepLines w:val="1"/>
        <w:pBdr>
          <w:top w:space="0" w:sz="0" w:val="nil"/>
          <w:left w:space="0" w:sz="0" w:val="nil"/>
          <w:bottom w:space="0" w:sz="0" w:val="nil"/>
          <w:right w:space="0" w:sz="0" w:val="nil"/>
          <w:between w:space="0" w:sz="0" w:val="nil"/>
        </w:pBdr>
        <w:tabs>
          <w:tab w:val="left" w:pos="2880"/>
          <w:tab w:val="left" w:pos="5040"/>
          <w:tab w:val="right" w:pos="8640"/>
        </w:tabs>
        <w:ind w:left="1560" w:hanging="720"/>
        <w:rPr>
          <w:color w:val="000000"/>
          <w:sz w:val="20"/>
          <w:szCs w:val="20"/>
        </w:rPr>
      </w:pPr>
      <w:r w:rsidDel="00000000" w:rsidR="00000000" w:rsidRPr="00000000">
        <w:rPr>
          <w:rFonts w:ascii="Arial" w:cs="Arial" w:eastAsia="Arial" w:hAnsi="Arial"/>
          <w:b w:val="1"/>
          <w:color w:val="000000"/>
          <w:sz w:val="18"/>
          <w:szCs w:val="18"/>
          <w:rtl w:val="0"/>
        </w:rPr>
        <w:t xml:space="preserve">Memo #:</w:t>
      </w:r>
      <w:r w:rsidDel="00000000" w:rsidR="00000000" w:rsidRPr="00000000">
        <w:rPr>
          <w:rtl w:val="0"/>
        </w:rPr>
      </w:r>
    </w:p>
    <w:p w:rsidR="00000000" w:rsidDel="00000000" w:rsidP="00000000" w:rsidRDefault="00000000" w:rsidRPr="00000000" w14:paraId="00000008">
      <w:pPr>
        <w:keepLines w:val="1"/>
        <w:pBdr>
          <w:top w:space="0" w:sz="0" w:val="nil"/>
          <w:left w:space="0" w:sz="0" w:val="nil"/>
          <w:bottom w:color="000000" w:space="22" w:sz="6" w:val="single"/>
          <w:right w:space="0" w:sz="0" w:val="nil"/>
          <w:between w:space="0" w:sz="0" w:val="nil"/>
        </w:pBdr>
        <w:tabs>
          <w:tab w:val="left" w:pos="2880"/>
          <w:tab w:val="left" w:pos="5040"/>
          <w:tab w:val="right" w:pos="8640"/>
        </w:tabs>
        <w:spacing w:after="400" w:lineRule="auto"/>
        <w:ind w:left="1560" w:hanging="720"/>
        <w:rPr>
          <w:rFonts w:ascii="Arial" w:cs="Arial" w:eastAsia="Arial" w:hAnsi="Arial"/>
          <w:color w:val="000000"/>
          <w:sz w:val="20"/>
          <w:szCs w:val="20"/>
        </w:rPr>
      </w:pPr>
      <w:r w:rsidDel="00000000" w:rsidR="00000000" w:rsidRPr="00000000">
        <w:rPr>
          <w:rFonts w:ascii="Arial" w:cs="Arial" w:eastAsia="Arial" w:hAnsi="Arial"/>
          <w:b w:val="1"/>
          <w:color w:val="000000"/>
          <w:sz w:val="18"/>
          <w:szCs w:val="18"/>
          <w:rtl w:val="0"/>
        </w:rPr>
        <w:t xml:space="preserve">Re:</w:t>
      </w:r>
      <w:r w:rsidDel="00000000" w:rsidR="00000000" w:rsidRPr="00000000">
        <w:rPr>
          <w:rFonts w:ascii="Arial" w:cs="Arial" w:eastAsia="Arial" w:hAnsi="Arial"/>
          <w:color w:val="000000"/>
          <w:sz w:val="20"/>
          <w:szCs w:val="20"/>
          <w:rtl w:val="0"/>
        </w:rPr>
        <w:tab/>
        <w:t xml:space="preserve">Security Update </w:t>
      </w:r>
    </w:p>
    <w:p w:rsidR="00000000" w:rsidDel="00000000" w:rsidP="00000000" w:rsidRDefault="00000000" w:rsidRPr="00000000" w14:paraId="00000009">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A">
      <w:pPr>
        <w:tabs>
          <w:tab w:val="left" w:pos="1620"/>
        </w:tabs>
        <w:ind w:left="900"/>
        <w:rPr>
          <w:rFonts w:ascii="Arial" w:cs="Arial" w:eastAsia="Arial" w:hAnsi="Arial"/>
        </w:rPr>
      </w:pPr>
      <w:r w:rsidDel="00000000" w:rsidR="00000000" w:rsidRPr="00000000">
        <w:rPr>
          <w:rFonts w:ascii="Arial" w:cs="Arial" w:eastAsia="Arial" w:hAnsi="Arial"/>
          <w:rtl w:val="0"/>
        </w:rPr>
        <w:t xml:space="preserve">Greetings,</w:t>
      </w:r>
    </w:p>
    <w:p w:rsidR="00000000" w:rsidDel="00000000" w:rsidP="00000000" w:rsidRDefault="00000000" w:rsidRPr="00000000" w14:paraId="0000000B">
      <w:pPr>
        <w:tabs>
          <w:tab w:val="left" w:pos="1620"/>
        </w:tabs>
        <w:ind w:left="900"/>
        <w:rPr>
          <w:rFonts w:ascii="Arial" w:cs="Arial" w:eastAsia="Arial" w:hAnsi="Arial"/>
        </w:rPr>
      </w:pPr>
      <w:r w:rsidDel="00000000" w:rsidR="00000000" w:rsidRPr="00000000">
        <w:rPr>
          <w:rtl w:val="0"/>
        </w:rPr>
      </w:r>
    </w:p>
    <w:p w:rsidR="00000000" w:rsidDel="00000000" w:rsidP="00000000" w:rsidRDefault="00000000" w:rsidRPr="00000000" w14:paraId="0000000C">
      <w:pPr>
        <w:tabs>
          <w:tab w:val="left" w:pos="1620"/>
        </w:tabs>
        <w:ind w:left="900"/>
        <w:rPr>
          <w:rFonts w:ascii="Arial" w:cs="Arial" w:eastAsia="Arial" w:hAnsi="Arial"/>
        </w:rPr>
      </w:pPr>
      <w:bookmarkStart w:colFirst="0" w:colLast="0" w:name="_30j0zll" w:id="1"/>
      <w:bookmarkEnd w:id="1"/>
      <w:r w:rsidDel="00000000" w:rsidR="00000000" w:rsidRPr="00000000">
        <w:rPr>
          <w:rFonts w:ascii="Arial" w:cs="Arial" w:eastAsia="Arial" w:hAnsi="Arial"/>
          <w:rtl w:val="0"/>
        </w:rPr>
        <w:t xml:space="preserve">Over the course of today, HAL Corp’s internal security team found several concerning items we had to address. Using the Sysinternals tool Autoruns, we found a malicious DLL named “JoshFinish” and a malicious VBS script, both of which were removed. In the Windows Event Log under the security tab, Several failed logon attempts were noticed with usernames such as “metasploit” and random alphanumeric strings. Using netstat, several TCP connections to external IP addresses were observed using svchost processes which was highly suspicious. These IP address were added to firewall rules to block all inbound and outbound traffic to them. Microsoft Security Essentials was installed to increase our defensive posture and a scan found two malicious files, which were then removed from the system. These were a Meterpreter shell and a Visual Basic script. </w:t>
      </w:r>
    </w:p>
    <w:p w:rsidR="00000000" w:rsidDel="00000000" w:rsidP="00000000" w:rsidRDefault="00000000" w:rsidRPr="00000000" w14:paraId="0000000D">
      <w:pPr>
        <w:tabs>
          <w:tab w:val="left" w:pos="1620"/>
        </w:tabs>
        <w:rPr>
          <w:rFonts w:ascii="Arial" w:cs="Arial" w:eastAsia="Arial" w:hAnsi="Arial"/>
        </w:rPr>
      </w:pPr>
      <w:r w:rsidDel="00000000" w:rsidR="00000000" w:rsidRPr="00000000">
        <w:rPr>
          <w:rtl w:val="0"/>
        </w:rPr>
      </w:r>
    </w:p>
    <w:p w:rsidR="00000000" w:rsidDel="00000000" w:rsidP="00000000" w:rsidRDefault="00000000" w:rsidRPr="00000000" w14:paraId="0000000E">
      <w:pPr>
        <w:tabs>
          <w:tab w:val="left" w:pos="1620"/>
        </w:tabs>
        <w:ind w:left="900"/>
        <w:rPr>
          <w:rFonts w:ascii="Arial" w:cs="Arial" w:eastAsia="Arial" w:hAnsi="Arial"/>
        </w:rPr>
      </w:pPr>
      <w:r w:rsidDel="00000000" w:rsidR="00000000" w:rsidRPr="00000000">
        <w:rPr>
          <w:rFonts w:ascii="Arial" w:cs="Arial" w:eastAsia="Arial" w:hAnsi="Arial"/>
          <w:rtl w:val="0"/>
        </w:rPr>
        <w:t xml:space="preserve">Regards,</w:t>
      </w:r>
    </w:p>
    <w:p w:rsidR="00000000" w:rsidDel="00000000" w:rsidP="00000000" w:rsidRDefault="00000000" w:rsidRPr="00000000" w14:paraId="0000000F">
      <w:pPr>
        <w:tabs>
          <w:tab w:val="left" w:pos="1620"/>
        </w:tabs>
        <w:ind w:left="900"/>
        <w:rPr>
          <w:rFonts w:ascii="Arial" w:cs="Arial" w:eastAsia="Arial" w:hAnsi="Arial"/>
          <w:i w:val="1"/>
        </w:rPr>
      </w:pPr>
      <w:r w:rsidDel="00000000" w:rsidR="00000000" w:rsidRPr="00000000">
        <w:rPr>
          <w:rFonts w:ascii="Arial" w:cs="Arial" w:eastAsia="Arial" w:hAnsi="Arial"/>
          <w:rtl w:val="0"/>
        </w:rPr>
        <w:t xml:space="preserve">Michael Ibeh</w:t>
      </w:r>
      <w:r w:rsidDel="00000000" w:rsidR="00000000" w:rsidRPr="00000000">
        <w:rPr>
          <w:rtl w:val="0"/>
        </w:rPr>
      </w:r>
    </w:p>
    <w:sectPr>
      <w:footerReference r:id="rId7" w:type="default"/>
      <w:pgSz w:h="15840" w:w="12240"/>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center" w:pos="4320"/>
        <w:tab w:val="right" w:pos="8640"/>
      </w:tabs>
      <w:rPr>
        <w:i w:val="1"/>
        <w:color w:val="000000"/>
        <w:sz w:val="16"/>
        <w:szCs w:val="16"/>
      </w:rPr>
    </w:pPr>
    <w:r w:rsidDel="00000000" w:rsidR="00000000" w:rsidRPr="00000000">
      <w:rPr>
        <w:i w:val="1"/>
        <w:color w:val="000000"/>
        <w:sz w:val="16"/>
        <w:szCs w:val="16"/>
        <w:rtl w:val="0"/>
      </w:rPr>
      <w:t xml:space="preserve">This document is for the explicit purpose of supporting the 2018 SECCDC Preliminary Qualification Competition.  Any similarity to organizations or persons real or imagined is purely coincidental.  Do not disclose this document to anyone without the expressed permission of the competition organizers.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