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jc w:val="left"/>
        <w:rPr>
          <w:color w:val="000000"/>
        </w:rPr>
      </w:pPr>
      <w:bookmarkStart w:colFirst="0" w:colLast="0" w:name="_heading=h.gjdgxs" w:id="0"/>
      <w:bookmarkEnd w:id="0"/>
      <w:r w:rsidDel="00000000" w:rsidR="00000000" w:rsidRPr="00000000">
        <w:rPr>
          <w:color w:val="000000"/>
          <w:rtl w:val="0"/>
        </w:rPr>
        <w:t xml:space="preserve">FNCE10002</w:t>
      </w:r>
    </w:p>
    <w:tbl>
      <w:tblPr>
        <w:tblStyle w:val="Table1"/>
        <w:tblW w:w="10454.0" w:type="dxa"/>
        <w:jc w:val="left"/>
        <w:tblLayout w:type="fixed"/>
        <w:tblLook w:val="0600"/>
      </w:tblPr>
      <w:tblGrid>
        <w:gridCol w:w="569"/>
        <w:gridCol w:w="2850"/>
        <w:gridCol w:w="3916"/>
        <w:gridCol w:w="3119"/>
        <w:tblGridChange w:id="0">
          <w:tblGrid>
            <w:gridCol w:w="569"/>
            <w:gridCol w:w="2850"/>
            <w:gridCol w:w="3916"/>
            <w:gridCol w:w="3119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02">
            <w:pPr>
              <w:pStyle w:val="Heading2"/>
              <w:widowControl w:val="0"/>
              <w:jc w:val="left"/>
              <w:rPr/>
            </w:pPr>
            <w:bookmarkStart w:colFirst="0" w:colLast="0" w:name="_heading=h.30j0zll" w:id="1"/>
            <w:bookmarkEnd w:id="1"/>
            <w:r w:rsidDel="00000000" w:rsidR="00000000" w:rsidRPr="00000000">
              <w:rPr>
                <w:rtl w:val="0"/>
              </w:rPr>
              <w:t xml:space="preserve">5 CAPITAL STRUCTURE AND PAYOUT POLICY</w:t>
            </w:r>
          </w:p>
          <w:p w:rsidR="00000000" w:rsidDel="00000000" w:rsidP="00000000" w:rsidRDefault="00000000" w:rsidRPr="00000000" w14:paraId="00000003">
            <w:pPr>
              <w:widowControl w:val="0"/>
              <w:numPr>
                <w:ilvl w:val="0"/>
                <w:numId w:val="1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Financial leverage: when companies use debt in their capital structure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numPr>
                <w:ilvl w:val="0"/>
                <w:numId w:val="1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Levered company: company with debt on its balance sheet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numPr>
                <w:ilvl w:val="0"/>
                <w:numId w:val="1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Unlevered company: finances operations entirely with equity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numPr>
                <w:ilvl w:val="0"/>
                <w:numId w:val="1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Levered: debt magnifies a company’s financial performance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1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Recapitalisation: alteration of a company’s capital structure to change the relative mix of debt and equity financing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numPr>
                <w:ilvl w:val="0"/>
                <w:numId w:val="1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Effects of financial leverage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numPr>
                <w:ilvl w:val="1"/>
                <w:numId w:val="16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Expected rate of return on equity ↑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numPr>
                <w:ilvl w:val="1"/>
                <w:numId w:val="16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Variability of returns to shareholders ↑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1"/>
                <w:numId w:val="16"/>
              </w:numPr>
              <w:ind w:left="1440" w:hanging="360"/>
              <w:rPr/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↑ leverage involves a trade-off between risk and return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Modigliani-Miller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Perfect capital market conditions: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4"/>
              </w:numPr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Firms and investors can trade the same set of securities at competitive market prices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4"/>
              </w:numPr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There are no taxes, transaction costs or issuance costs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4"/>
              </w:numPr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Firms have a fixed investment policy, and their investment decisions are not affected by their financing decisions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4"/>
              </w:numPr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We also assume perpetual cash flows (earnings) to simplify the analysis</w:t>
            </w:r>
          </w:p>
          <w:p w:rsidR="00000000" w:rsidDel="00000000" w:rsidP="00000000" w:rsidRDefault="00000000" w:rsidRPr="00000000" w14:paraId="0000001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 states: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State 1: Economic recession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EPS ↓; ROE↓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State 2: Economic normality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EPS ↑; ROE↑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State 3: Economic boom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EPS ↑; ROE↑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6505575" cy="2171700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575" cy="217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6505575" cy="3225800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575" cy="322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6505575" cy="3924300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575" cy="392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6505575" cy="3530600"/>
                  <wp:effectExtent b="0" l="0" r="0" t="0"/>
                  <wp:docPr id="1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575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6505575" cy="2933700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575" cy="29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6505575" cy="3060700"/>
                  <wp:effectExtent b="0" l="0" r="0" t="0"/>
                  <wp:docPr id="1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575" cy="306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6505575" cy="3365500"/>
                  <wp:effectExtent b="0" l="0" r="0" t="0"/>
                  <wp:docPr id="1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575" cy="336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SUMMARY OF CURRENT AND PROPOSED CAPITAL STRUCTURES</w:t>
            </w:r>
          </w:p>
          <w:tbl>
            <w:tblPr>
              <w:tblStyle w:val="Table2"/>
              <w:tblW w:w="9705.0" w:type="dxa"/>
              <w:jc w:val="left"/>
              <w:tblLayout w:type="fixed"/>
              <w:tblLook w:val="0600"/>
            </w:tblPr>
            <w:tblGrid>
              <w:gridCol w:w="5010"/>
              <w:gridCol w:w="2700"/>
              <w:gridCol w:w="1995"/>
              <w:tblGridChange w:id="0">
                <w:tblGrid>
                  <w:gridCol w:w="5010"/>
                  <w:gridCol w:w="2700"/>
                  <w:gridCol w:w="199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22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23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Current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24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Proposed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25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Assets</w:t>
                  </w:r>
                </w:p>
                <w:p w:rsidR="00000000" w:rsidDel="00000000" w:rsidP="00000000" w:rsidRDefault="00000000" w:rsidRPr="00000000" w14:paraId="00000026">
                  <w:pPr>
                    <w:keepNext w:val="0"/>
                    <w:keepLines w:val="0"/>
                    <w:widowControl w:val="0"/>
                    <w:numPr>
                      <w:ilvl w:val="0"/>
                      <w:numId w:val="12"/>
                    </w:numP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Assets = EBIT/Required rate of return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7">
                  <w:pPr>
                    <w:keepNext w:val="0"/>
                    <w:keepLines w:val="0"/>
                    <w:widowControl w:val="0"/>
                    <w:numPr>
                      <w:ilvl w:val="0"/>
                      <w:numId w:val="12"/>
                    </w:numP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Assets = Equity + Debt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28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29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2A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Equity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2B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2C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2D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Debt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2E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2F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30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Debt-to-equity ratio</w:t>
                  </w:r>
                </w:p>
                <w:p w:rsidR="00000000" w:rsidDel="00000000" w:rsidP="00000000" w:rsidRDefault="00000000" w:rsidRPr="00000000" w14:paraId="00000031">
                  <w:pPr>
                    <w:keepNext w:val="0"/>
                    <w:keepLines w:val="0"/>
                    <w:widowControl w:val="0"/>
                    <w:numPr>
                      <w:ilvl w:val="0"/>
                      <w:numId w:val="5"/>
                    </w:numP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D/E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32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33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34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EBIT</w:t>
                  </w:r>
                </w:p>
                <w:p w:rsidR="00000000" w:rsidDel="00000000" w:rsidP="00000000" w:rsidRDefault="00000000" w:rsidRPr="00000000" w14:paraId="00000035">
                  <w:pPr>
                    <w:keepNext w:val="0"/>
                    <w:keepLines w:val="0"/>
                    <w:widowControl w:val="0"/>
                    <w:numPr>
                      <w:ilvl w:val="0"/>
                      <w:numId w:val="3"/>
                    </w:numP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u w:val="none"/>
                    </w:rPr>
                  </w:pPr>
                  <w:r w:rsidDel="00000000" w:rsidR="00000000" w:rsidRPr="00000000">
                    <w:rPr>
                      <w:rFonts w:ascii="Caudex" w:cs="Caudex" w:eastAsia="Caudex" w:hAnsi="Caudex"/>
                      <w:rtl w:val="0"/>
                    </w:rPr>
                    <w:t xml:space="preserve">Expected EBIT = (⅓)$ EBIT normal growth + (⅓) $ EBIT recession + (⅓) $ EBIT boom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36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37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Unchanged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38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Shares outstanding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39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3A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3B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Share price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3C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3D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3E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Interest rate on debt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3F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40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EXPECTED CASH FLOWS TO SHAREHOLDERS AND BONDHOLDERS UNDER THE CURRENT AND PROPOSED CAPITAL STRUCTURES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1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Assuming EBIT = $___ and economy grows at a normal rate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9915.0" w:type="dxa"/>
              <w:jc w:val="left"/>
              <w:tblLayout w:type="fixed"/>
              <w:tblLook w:val="0600"/>
            </w:tblPr>
            <w:tblGrid>
              <w:gridCol w:w="5535"/>
              <w:gridCol w:w="2445"/>
              <w:gridCol w:w="1935"/>
              <w:tblGridChange w:id="0">
                <w:tblGrid>
                  <w:gridCol w:w="5535"/>
                  <w:gridCol w:w="2445"/>
                  <w:gridCol w:w="193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45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46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Current Structure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47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Proposed Structure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48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EBIT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49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4A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4B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Interest (__%)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4C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4D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4E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Net Income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4F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50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51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Shares outstanding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52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53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54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Earnings per share (EPS)</w:t>
                  </w:r>
                </w:p>
                <w:p w:rsidR="00000000" w:rsidDel="00000000" w:rsidP="00000000" w:rsidRDefault="00000000" w:rsidRPr="00000000" w14:paraId="00000055">
                  <w:pPr>
                    <w:keepNext w:val="0"/>
                    <w:keepLines w:val="0"/>
                    <w:widowControl w:val="0"/>
                    <w:numPr>
                      <w:ilvl w:val="0"/>
                      <w:numId w:val="14"/>
                    </w:numP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EPS = (EBIT - Interest) / Number of shares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6">
                  <w:pPr>
                    <w:keepNext w:val="0"/>
                    <w:keepLines w:val="0"/>
                    <w:widowControl w:val="0"/>
                    <w:numPr>
                      <w:ilvl w:val="0"/>
                      <w:numId w:val="14"/>
                    </w:numP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Earnings = EBIT - Interest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7">
                  <w:pPr>
                    <w:widowControl w:val="0"/>
                    <w:numPr>
                      <w:ilvl w:val="0"/>
                      <w:numId w:val="14"/>
                    </w:numPr>
                    <w:ind w:left="720" w:hanging="360"/>
                    <w:rPr/>
                  </w:pPr>
                  <w:r w:rsidDel="00000000" w:rsidR="00000000" w:rsidRPr="00000000">
                    <w:rPr>
                      <w:rFonts w:ascii="Caudex" w:cs="Caudex" w:eastAsia="Caudex" w:hAnsi="Caudex"/>
                      <w:rtl w:val="0"/>
                    </w:rPr>
                    <w:t xml:space="preserve">EPS= (⅓)$ EPS normal growth + (⅓) $ EPS recession + (⅓) $ EPS boom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58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59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5A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Return on equity (ROE)</w:t>
                  </w:r>
                </w:p>
                <w:p w:rsidR="00000000" w:rsidDel="00000000" w:rsidP="00000000" w:rsidRDefault="00000000" w:rsidRPr="00000000" w14:paraId="0000005B">
                  <w:pPr>
                    <w:widowControl w:val="0"/>
                    <w:numPr>
                      <w:ilvl w:val="0"/>
                      <w:numId w:val="8"/>
                    </w:numPr>
                    <w:ind w:left="720" w:hanging="36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ROE = Net income/Equity</w:t>
                  </w:r>
                </w:p>
                <w:p w:rsidR="00000000" w:rsidDel="00000000" w:rsidP="00000000" w:rsidRDefault="00000000" w:rsidRPr="00000000" w14:paraId="0000005C">
                  <w:pPr>
                    <w:keepNext w:val="0"/>
                    <w:keepLines w:val="0"/>
                    <w:widowControl w:val="0"/>
                    <w:numPr>
                      <w:ilvl w:val="0"/>
                      <w:numId w:val="15"/>
                    </w:numP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ROE = EPS/Share Price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D">
                  <w:pPr>
                    <w:keepNext w:val="0"/>
                    <w:keepLines w:val="0"/>
                    <w:widowControl w:val="0"/>
                    <w:numPr>
                      <w:ilvl w:val="0"/>
                      <w:numId w:val="15"/>
                    </w:numP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ROE = Earnings/EBIT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E">
                  <w:pPr>
                    <w:widowControl w:val="0"/>
                    <w:numPr>
                      <w:ilvl w:val="0"/>
                      <w:numId w:val="15"/>
                    </w:numPr>
                    <w:ind w:left="720" w:hanging="360"/>
                    <w:rPr/>
                  </w:pPr>
                  <w:r w:rsidDel="00000000" w:rsidR="00000000" w:rsidRPr="00000000">
                    <w:rPr>
                      <w:rFonts w:ascii="Caudex" w:cs="Caudex" w:eastAsia="Caudex" w:hAnsi="Caudex"/>
                      <w:rtl w:val="0"/>
                    </w:rPr>
                    <w:t xml:space="preserve">ROW = (⅓)$ ROE normal growth + (⅓) $ ROE recession + (⅓) $ ROE boom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5F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60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10185.0" w:type="dxa"/>
              <w:jc w:val="left"/>
              <w:tblLayout w:type="fixed"/>
              <w:tblLook w:val="0600"/>
            </w:tblPr>
            <w:tblGrid>
              <w:gridCol w:w="3195"/>
              <w:gridCol w:w="990"/>
              <w:gridCol w:w="780"/>
              <w:gridCol w:w="1380"/>
              <w:gridCol w:w="1440"/>
              <w:gridCol w:w="1365"/>
              <w:gridCol w:w="1035"/>
              <w:tblGridChange w:id="0">
                <w:tblGrid>
                  <w:gridCol w:w="3195"/>
                  <w:gridCol w:w="990"/>
                  <w:gridCol w:w="780"/>
                  <w:gridCol w:w="1380"/>
                  <w:gridCol w:w="1440"/>
                  <w:gridCol w:w="1365"/>
                  <w:gridCol w:w="1035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63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State of Economy</w:t>
                  </w:r>
                </w:p>
              </w:tc>
              <w:tc>
                <w:tcPr>
                  <w:gridSpan w:val="2"/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64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Recession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66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Normal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67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Boom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68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69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Current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6A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Proposed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6B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Current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6C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Proposed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6D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Current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6E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Proposed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6F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EBIT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70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71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72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73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74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75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76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Interest on debt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77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78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79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7A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7B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7C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7D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Net Income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7E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7F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80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81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82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83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84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Shares outstanding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85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86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87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88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89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8A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8B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Earnings per share (EPS)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8C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8D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8E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8F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90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91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92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Return on Assets (ROA)</w:t>
                  </w:r>
                </w:p>
                <w:p w:rsidR="00000000" w:rsidDel="00000000" w:rsidP="00000000" w:rsidRDefault="00000000" w:rsidRPr="00000000" w14:paraId="00000093">
                  <w:pPr>
                    <w:keepNext w:val="0"/>
                    <w:keepLines w:val="0"/>
                    <w:widowControl w:val="0"/>
                    <w:numPr>
                      <w:ilvl w:val="0"/>
                      <w:numId w:val="7"/>
                    </w:numP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ROA=EBIT/Assets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94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95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Unchanged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96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97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Unchanged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98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99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Unchanged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9A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Return on equity (ROE)</w:t>
                  </w:r>
                </w:p>
                <w:p w:rsidR="00000000" w:rsidDel="00000000" w:rsidP="00000000" w:rsidRDefault="00000000" w:rsidRPr="00000000" w14:paraId="0000009B">
                  <w:pPr>
                    <w:keepNext w:val="0"/>
                    <w:keepLines w:val="0"/>
                    <w:widowControl w:val="0"/>
                    <w:numPr>
                      <w:ilvl w:val="0"/>
                      <w:numId w:val="8"/>
                    </w:numP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Net income/Equity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9C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9D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9E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9F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A0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</w:tcPr>
                <w:p w:rsidR="00000000" w:rsidDel="00000000" w:rsidP="00000000" w:rsidRDefault="00000000" w:rsidRPr="00000000" w14:paraId="000000A1">
                  <w:pPr>
                    <w:keepNext w:val="0"/>
                    <w:keepLines w:val="0"/>
                    <w:widowControl w:val="0"/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A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numPr>
                <w:ilvl w:val="0"/>
                <w:numId w:val="9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Breakeven Level of EBIT (EBIT*)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numPr>
                <w:ilvl w:val="1"/>
                <w:numId w:val="9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When two capital structures result in the same EPS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numPr>
                <w:ilvl w:val="1"/>
                <w:numId w:val="9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EPS (current) = EPS (proposed)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numPr>
                <w:ilvl w:val="1"/>
                <w:numId w:val="9"/>
              </w:numPr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EPS (current/proposed) = (EBIT* - Interest) / Number of shares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1"/>
                <w:numId w:val="9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Solve for EBIT*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9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Breakeven ROA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1"/>
                <w:numId w:val="9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ROA = EBIT/Assets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numPr>
                <w:ilvl w:val="0"/>
                <w:numId w:val="9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Security Market Line (SML) equation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jc w:val="left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E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j</m:t>
                      </m:r>
                    </m:sub>
                  </m:sSub>
                </m:e>
              </m:d>
              <m:r>
                <w:rPr>
                  <w:rFonts w:ascii="Cambria Math" w:cs="Cambria Math" w:eastAsia="Cambria Math" w:hAnsi="Cambria Math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f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+</m:t>
              </m:r>
              <m:d>
                <m:dPr>
                  <m:begChr m:val="["/>
                  <m:endChr m:val="]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E</m:t>
                  </m:r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r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m</m:t>
                          </m:r>
                        </m:sub>
                      </m:sSub>
                    </m:e>
                  </m:d>
                  <m:r>
                    <w:rPr>
                      <w:rFonts w:ascii="Cambria Math" w:cs="Cambria Math" w:eastAsia="Cambria Math" w:hAnsi="Cambria Math"/>
                    </w:rPr>
                    <m:t xml:space="preserve">−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j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numPr>
                <w:ilvl w:val="2"/>
                <w:numId w:val="9"/>
              </w:numPr>
              <w:ind w:left="2160" w:hanging="360"/>
              <w:rPr>
                <w:u w:val="none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E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j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  <w:t xml:space="preserve">: Expected return from your investment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numPr>
                <w:ilvl w:val="2"/>
                <w:numId w:val="9"/>
              </w:numPr>
              <w:ind w:left="2160" w:hanging="360"/>
              <w:rPr>
                <w:u w:val="none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E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m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  <w:t xml:space="preserve">: Expected return from the market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numPr>
                <w:ilvl w:val="2"/>
                <w:numId w:val="9"/>
              </w:numPr>
              <w:ind w:left="2160" w:hanging="360"/>
              <w:rPr>
                <w:u w:val="none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f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: Risk-Free return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widowControl w:val="0"/>
              <w:numPr>
                <w:ilvl w:val="0"/>
                <w:numId w:val="9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If not mentioned, tax rate = 30%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1"/>
                <w:numId w:val="9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Debt-to-equity ratio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jc w:val="left"/>
              <w:rPr>
                <w:rFonts w:ascii="Cambria Math" w:cs="Cambria Math" w:eastAsia="Cambria Math" w:hAnsi="Cambria Math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D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E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Value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A">
            <w:pPr>
              <w:jc w:val="left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V=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D+E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jc w:val="left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V=</m:t>
              </m:r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EBIT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r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widowControl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the company’s market value equals the present value of the EBIT it generates regardless of the capital structure it chooses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Debt-to-value ratio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jc w:val="left"/>
              <w:rPr>
                <w:rFonts w:ascii="Cambria Math" w:cs="Cambria Math" w:eastAsia="Cambria Math" w:hAnsi="Cambria Math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D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V</m:t>
                  </m:r>
                </m:den>
              </m:f>
              <m:r>
                <w:rPr>
                  <w:rFonts w:ascii="Cambria Math" w:cs="Cambria Math" w:eastAsia="Cambria Math" w:hAnsi="Cambria Math"/>
                </w:rPr>
                <m:t xml:space="preserve">=</m:t>
              </m:r>
              <m:d>
                <m:dPr>
                  <m:begChr m:val="["/>
                  <m:endChr m:val="]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</w:rPr>
                        <m:t xml:space="preserve">D</m:t>
                      </m:r>
                    </m:num>
                    <m:den>
                      <m:d>
                        <m:dPr>
                          <m:begChr m:val="("/>
                          <m:endChr m:val=")"/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D+E</m:t>
                          </m:r>
                        </m:e>
                      </m:d>
                    </m:den>
                  </m:f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Equity-to-value ratio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3">
            <w:pPr>
              <w:jc w:val="left"/>
              <w:rPr>
                <w:rFonts w:ascii="Cambria Math" w:cs="Cambria Math" w:eastAsia="Cambria Math" w:hAnsi="Cambria Math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E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V</m:t>
                  </m:r>
                </m:den>
              </m:f>
              <m:r>
                <w:rPr>
                  <w:rFonts w:ascii="Cambria Math" w:cs="Cambria Math" w:eastAsia="Cambria Math" w:hAnsi="Cambria Math"/>
                </w:rPr>
                <m:t xml:space="preserve">=</m:t>
              </m:r>
              <m:d>
                <m:dPr>
                  <m:begChr m:val="["/>
                  <m:endChr m:val="]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</w:rPr>
                        <m:t xml:space="preserve">E</m:t>
                      </m:r>
                    </m:num>
                    <m:den>
                      <m:d>
                        <m:dPr>
                          <m:begChr m:val="("/>
                          <m:endChr m:val=")"/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D+E</m:t>
                          </m:r>
                        </m:e>
                      </m:d>
                    </m:den>
                  </m:f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jc w:val="left"/>
              <w:rPr>
                <w:rFonts w:ascii="Cambria Math" w:cs="Cambria Math" w:eastAsia="Cambria Math" w:hAnsi="Cambria Math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E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V</m:t>
                  </m:r>
                </m:den>
              </m:f>
              <m:r>
                <w:rPr>
                  <w:rFonts w:ascii="Cambria Math" w:cs="Cambria Math" w:eastAsia="Cambria Math" w:hAnsi="Cambria Math"/>
                </w:rPr>
                <m:t xml:space="preserve">=1−</m:t>
              </m:r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D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V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455.0" w:type="dxa"/>
        <w:jc w:val="left"/>
        <w:tblLayout w:type="fixed"/>
        <w:tblLook w:val="0600"/>
      </w:tblPr>
      <w:tblGrid>
        <w:gridCol w:w="1410"/>
        <w:gridCol w:w="3314"/>
        <w:gridCol w:w="5731"/>
        <w:tblGridChange w:id="0">
          <w:tblGrid>
            <w:gridCol w:w="1410"/>
            <w:gridCol w:w="3314"/>
            <w:gridCol w:w="573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Symbol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Meaning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Units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B">
            <w:pPr>
              <w:jc w:val="left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D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(Market Value of) Debt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jc w:val="left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E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(Market Value of) Equity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1">
            <w:pPr>
              <w:jc w:val="left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D+E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Value/Market value of assets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EBIT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Earnings before interest and taxes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Net operating income stream each year for the foreseeable future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EPS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Earnings per share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Net income/Number of shares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ROE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Return on equity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Net income/Market value of equity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ROA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Return on assets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EBIT/Market value of firm</w:t>
            </w:r>
          </w:p>
        </w:tc>
      </w:tr>
    </w:tbl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Nova Mono">
    <w:embedRegular w:fontKey="{00000000-0000-0000-0000-000000000000}" r:id="rId11" w:subsetted="0"/>
  </w:font>
  <w:font w:name="Cambria Math">
    <w:embedRegular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 Condensed" w:cs="Roboto Condensed" w:eastAsia="Roboto Condensed" w:hAnsi="Roboto Condensed"/>
        <w:sz w:val="22"/>
        <w:szCs w:val="22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jc w:val="center"/>
    </w:pPr>
    <w:rPr>
      <w:b w:val="1"/>
      <w:color w:val="ffffff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jc w:val="center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  <w:jc w:val="center"/>
    </w:pPr>
    <w:rPr>
      <w:rFonts w:ascii="Roboto Condensed" w:cs="Roboto Condensed" w:eastAsia="Roboto Condensed" w:hAnsi="Roboto Condensed"/>
      <w:b w:val="1"/>
      <w:color w:val="ffffff"/>
      <w:sz w:val="48"/>
      <w:szCs w:val="48"/>
    </w:rPr>
  </w:style>
  <w:style w:type="paragraph" w:styleId="Normal">
    <w:name w:val="Normal"/>
    <w:qFormat w:val="1"/>
    <w:pPr>
      <w:widowControl w:val="1"/>
      <w:bidi w:val="0"/>
      <w:spacing w:after="0" w:before="0"/>
      <w:jc w:val="left"/>
    </w:pPr>
    <w:rPr>
      <w:rFonts w:ascii="Roboto Condensed" w:cs="Roboto Condensed" w:eastAsia="Roboto Condensed" w:hAnsi="Roboto Condensed"/>
      <w:color w:val="auto"/>
      <w:kern w:val="0"/>
      <w:sz w:val="22"/>
      <w:szCs w:val="22"/>
      <w:lang w:bidi="hi-IN" w:eastAsia="zh-CN" w:val="en-US"/>
    </w:rPr>
  </w:style>
  <w:style w:type="paragraph" w:styleId="Heading1">
    <w:name w:val="Heading 1"/>
    <w:basedOn w:val="Normal1"/>
    <w:next w:val="Normal1"/>
    <w:qFormat w:val="1"/>
    <w:pPr>
      <w:keepNext w:val="1"/>
      <w:keepLines w:val="1"/>
      <w:pageBreakBefore w:val="0"/>
      <w:jc w:val="center"/>
    </w:pPr>
    <w:rPr>
      <w:b w:val="1"/>
      <w:color w:val="ffffff"/>
      <w:sz w:val="36"/>
      <w:szCs w:val="36"/>
    </w:rPr>
  </w:style>
  <w:style w:type="paragraph" w:styleId="Heading2">
    <w:name w:val="Heading 2"/>
    <w:basedOn w:val="Normal1"/>
    <w:next w:val="Normal1"/>
    <w:qFormat w:val="1"/>
    <w:pPr>
      <w:keepNext w:val="1"/>
      <w:keepLines w:val="1"/>
      <w:pageBreakBefore w:val="0"/>
      <w:jc w:val="center"/>
    </w:pPr>
    <w:rPr>
      <w:b w:val="1"/>
      <w:sz w:val="28"/>
      <w:szCs w:val="28"/>
    </w:rPr>
  </w:style>
  <w:style w:type="paragraph" w:styleId="Heading3">
    <w:name w:val="Heading 3"/>
    <w:basedOn w:val="Normal1"/>
    <w:next w:val="Normal1"/>
    <w:qFormat w:val="1"/>
    <w:pPr>
      <w:keepNext w:val="1"/>
      <w:keepLines w:val="1"/>
      <w:pageBreakBefore w:val="0"/>
    </w:pPr>
    <w:rPr>
      <w:b w:val="1"/>
    </w:rPr>
  </w:style>
  <w:style w:type="paragraph" w:styleId="Heading4">
    <w:name w:val="Heading 4"/>
    <w:basedOn w:val="Normal1"/>
    <w:next w:val="Normal1"/>
    <w:qFormat w:val="1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 w:val="1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 w:val="1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Arial"/>
    </w:rPr>
  </w:style>
  <w:style w:type="paragraph" w:styleId="Normal1" w:default="1">
    <w:name w:val="LO-normal"/>
    <w:qFormat w:val="1"/>
    <w:pPr>
      <w:widowControl w:val="1"/>
      <w:bidi w:val="0"/>
      <w:spacing w:after="0" w:before="0"/>
      <w:jc w:val="left"/>
    </w:pPr>
    <w:rPr>
      <w:rFonts w:ascii="Roboto Condensed" w:cs="Roboto Condensed" w:eastAsia="Roboto Condensed" w:hAnsi="Roboto Condensed"/>
      <w:color w:val="auto"/>
      <w:kern w:val="0"/>
      <w:sz w:val="22"/>
      <w:szCs w:val="22"/>
      <w:lang w:bidi="hi-IN" w:eastAsia="zh-CN" w:val="en-US"/>
    </w:rPr>
  </w:style>
  <w:style w:type="paragraph" w:styleId="Title">
    <w:name w:val="Title"/>
    <w:basedOn w:val="Normal1"/>
    <w:next w:val="Normal1"/>
    <w:qFormat w:val="1"/>
    <w:pPr>
      <w:keepNext w:val="1"/>
      <w:keepLines w:val="1"/>
      <w:pageBreakBefore w:val="0"/>
      <w:spacing w:line="240" w:lineRule="auto"/>
      <w:jc w:val="center"/>
    </w:pPr>
    <w:rPr>
      <w:rFonts w:ascii="Roboto Condensed" w:cs="Roboto Condensed" w:eastAsia="Roboto Condensed" w:hAnsi="Roboto Condensed"/>
      <w:b w:val="1"/>
      <w:color w:val="ffffff"/>
      <w:sz w:val="48"/>
      <w:szCs w:val="48"/>
    </w:rPr>
  </w:style>
  <w:style w:type="paragraph" w:styleId="Subtitle">
    <w:name w:val="Subtitle"/>
    <w:basedOn w:val="Normal1"/>
    <w:next w:val="Normal1"/>
    <w:qFormat w:val="1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11" Type="http://schemas.openxmlformats.org/officeDocument/2006/relationships/font" Target="fonts/NovaMono-regular.ttf"/><Relationship Id="rId10" Type="http://schemas.openxmlformats.org/officeDocument/2006/relationships/font" Target="fonts/NotoSansSymbols-bold.ttf"/><Relationship Id="rId12" Type="http://schemas.openxmlformats.org/officeDocument/2006/relationships/font" Target="fonts/CambriaMath-regular.ttf"/><Relationship Id="rId9" Type="http://schemas.openxmlformats.org/officeDocument/2006/relationships/font" Target="fonts/NotoSansSymbols-regular.ttf"/><Relationship Id="rId5" Type="http://schemas.openxmlformats.org/officeDocument/2006/relationships/font" Target="fonts/RobotoCondensed-regular.ttf"/><Relationship Id="rId6" Type="http://schemas.openxmlformats.org/officeDocument/2006/relationships/font" Target="fonts/RobotoCondensed-bold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IM9M/+4MtElh2kaFzTMC2EhVVw==">CgMxLjAyCGguZ2pkZ3hzMgloLjMwajB6bGw4AHIhMU1OSVZleU9ZMVp3Qy1sS1I1OGxBYms4b3FOOXlJazZ3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