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56"/>
          <w:szCs w:val="56"/>
        </w:rPr>
      </w:pP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>Answer</w:t>
      </w:r>
      <w:r>
        <w:rPr>
          <w:rFonts w:hint="default"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for Must do 1</w:t>
      </w: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: (in BDD format)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Validate upon opening the webpage, 'Posts &amp; Articles' elements are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view the 'Posts &amp; Articles'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Then 'Posts &amp; Articles' label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'Write article' button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textbox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textbox have [Drag and drop] file upload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textbox have [upload] button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button is displayed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Validate that upon clicking 'Write article' button, then Post textbox is enabled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clicks 'Write article' button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Then Post textbox is enabled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Validate that user can write text on Post textbox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clicks 'Write article' 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types characters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Then textbox is a able to display the 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Additional 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Validate acceptable text characters for Post textbox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Validate minimum and maximum text limit of characters for Post textbox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Validate that user can attach files on Post textbox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clicks 'Write article' button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upload a file on Post textbox via upload button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Or upload a file on Post textbox via drag and drop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Then file can be attached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Additional test cases: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the allowed file types that can be uploaded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the allowed file size that can be uploaded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the number of file that can be uploaded at the same 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user is allowed to upload multiple files on different upload instances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6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Validate that upon clicking of Post button, article is written on the 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When user clicks 'Write article' button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write a text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click the post button, then Article is written on the page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Others: (note I will not write the steps 1 by 1 since there is quite many)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if user is logged in, the his thumbnail is displayed on  'Posts &amp; Articles' section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if webpage is resized on different views, then layout of  'Posts &amp; Articles' section is still good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'Posts &amp; Articles' section’s speed is still good if user enters max allowed characters and max file attachment size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Post texbox can be resized (it has a resize button on the picture)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user can view all of his articles after providing several entries in 'Posts &amp; Articles'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user can only write text in Post button is enabled if user enters value on Post textbox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posting will be cancelled if user clicks post button but connection is interrupted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after uploading a file, user can view the uploaded file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>Answer</w:t>
      </w:r>
      <w:r>
        <w:rPr>
          <w:rFonts w:hint="default"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for Must do 2</w:t>
      </w: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 Introduction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1.1 Purpose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The purpose of this document is to outline the testing strategy for the Google Platform. It provides a comprehensive overview of the testing approach, resources, and schedule to ensure the successful delivery of a high-quality product.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1.2 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The testing scope includes functional, non-functional, and integration testing for the Google Platform. This encompasses all features and functionalities outlined in the project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1.3 Objectives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The main objectives of the testing effort are to: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Ensure the quality and reliability of the software.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Identify and address defects early in the development cycle.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Validate that the software meets the specified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Verify proper integration of components.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 Test Levels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2.1 Unit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Unit testing will be performed by individual developers using (unit testing framework if any). The focus is on verifying the correctness of individual units of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2.2 Integration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Integration testing will be conducted to ensure the proper interaction between different components/modules. (Tools and frameworks if any) will be employed for integration testing.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2.3 System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System testing will validate the entire system's compliance with specified requirements. Both functional and non-functional aspects will be evaluated.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2.4 User Acceptance Testing (UAT)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UAT will involve end-users to ensure that the software meets their expectations and is ready for production release.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 Test Types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3.1 Functional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Functional testing will verify that each function of the software behaves as expected according to the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3.2 Performance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Performance testing will assess the system's responsiveness, stability, and scalability under different conditions.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3.3 Security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Security testing will be conducted to identify vulnerabilities and ensure the system's resistance to unauthorized access.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4. Test Environment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4.1 Hardware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Specify the hardware requirements for testing, including servers, workstations, and any specialized devices.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4.2 Software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List the software and tools required for testing, including testing frameworks, test management tools, and any specific software dependencies.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5. Test Schedule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Outline the testing timeline, including milestones, test execution phases, and any planned testing iterations.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6. Test Deliverables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Specify the expected test deliverables, such as test plans, test cases, test scripts, and defect reports.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7. Entry and Exit Criteria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Define the conditions for entering and exiting each testing phase to ensure a structured and controlled testing process.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8. Risks and Contingencies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Identify potential risks and provide strategies to mitigate or address them.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9. Resource Planning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Define the roles and responsibilities of team members involved in the testing process.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10. Review and Approval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This Test Strategy Document will be reviewed and approved by Google Platform stakeholders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(Document Version Number, Date, and Author Information)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>Answer</w:t>
      </w:r>
      <w:r>
        <w:rPr>
          <w:rFonts w:hint="default"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for Optional question</w:t>
      </w: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 github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62E02"/>
    <w:multiLevelType w:val="singleLevel"/>
    <w:tmpl w:val="4E962E02"/>
    <w:lvl w:ilvl="0" w:tentative="0">
      <w:start w:val="5"/>
      <w:numFmt w:val="decimal"/>
      <w:suff w:val="space"/>
      <w:lvlText w:val="%1."/>
      <w:lvlJc w:val="left"/>
      <w:pPr>
        <w:ind w:left="66" w:leftChars="0" w:firstLine="0" w:firstLineChars="0"/>
      </w:pPr>
    </w:lvl>
  </w:abstractNum>
  <w:abstractNum w:abstractNumId="1">
    <w:nsid w:val="5EA7548A"/>
    <w:multiLevelType w:val="singleLevel"/>
    <w:tmpl w:val="5EA7548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F572D"/>
    <w:rsid w:val="5F755C29"/>
    <w:rsid w:val="668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2024-01-16T00:53:00Z</dcterms:created>
  <dc:creator>Chellie</dc:creator>
  <cp:lastModifiedBy>Kevin Gecobe</cp:lastModifiedBy>
  <dcterms:modified xsi:type="dcterms:W3CDTF">2024-01-16T02:01:31Z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6EA80E544D5F4F17AC1A069A008A40B3_11</vt:lpwstr>
  </property>
</Properties>
</file>