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2E5E7" w14:textId="5A3AE05A" w:rsidR="001F4BB3" w:rsidRPr="00D44CEB" w:rsidRDefault="00000000" w:rsidP="00D44CEB">
      <w:pPr>
        <w:pStyle w:val="1"/>
        <w:spacing w:line="360" w:lineRule="auto"/>
        <w:rPr>
          <w:rFonts w:ascii="Times New Roman" w:hAnsi="Times New Roman" w:cs="Times New Roman"/>
        </w:rPr>
      </w:pPr>
      <w:r w:rsidRPr="00D44CEB">
        <w:rPr>
          <w:rFonts w:ascii="Times New Roman" w:hAnsi="Times New Roman" w:cs="Times New Roman"/>
        </w:rPr>
        <w:t>Perceptions of Risk in a Complex World</w:t>
      </w:r>
    </w:p>
    <w:p w14:paraId="5E21A2E5" w14:textId="509E0FE2" w:rsidR="00D44CEB" w:rsidRDefault="00D44CEB" w:rsidP="00D44CEB">
      <w:pPr>
        <w:pStyle w:val="2"/>
        <w:spacing w:line="360" w:lineRule="auto"/>
        <w:rPr>
          <w:rFonts w:ascii="Times New Roman" w:hAnsi="Times New Roman" w:cs="Times New Roman"/>
        </w:rPr>
      </w:pPr>
      <w:r w:rsidRPr="00D44CEB">
        <w:rPr>
          <w:rFonts w:ascii="Times New Roman" w:hAnsi="Times New Roman" w:cs="Times New Roman"/>
        </w:rPr>
        <w:t>Introduction</w:t>
      </w:r>
    </w:p>
    <w:p w14:paraId="5A7F0F8C" w14:textId="790DEE11" w:rsidR="000A3A6F" w:rsidRPr="000A3A6F" w:rsidRDefault="000A3A6F" w:rsidP="000A3A6F">
      <w:pPr>
        <w:pBdr>
          <w:top w:val="nil"/>
          <w:left w:val="nil"/>
          <w:bottom w:val="nil"/>
          <w:right w:val="nil"/>
          <w:between w:val="nil"/>
        </w:pBdr>
        <w:spacing w:after="240" w:line="360" w:lineRule="auto"/>
        <w:rPr>
          <w:rFonts w:ascii="Times New Roman" w:eastAsia="Google Sans" w:hAnsi="Times New Roman" w:cs="Times New Roman" w:hint="eastAsia"/>
          <w:color w:val="1F1F1F"/>
          <w:sz w:val="24"/>
          <w:szCs w:val="24"/>
        </w:rPr>
      </w:pPr>
      <w:r w:rsidRPr="000A3A6F">
        <w:rPr>
          <w:rFonts w:ascii="Times New Roman" w:eastAsia="Google Sans" w:hAnsi="Times New Roman" w:cs="Times New Roman"/>
          <w:color w:val="1F1F1F"/>
          <w:sz w:val="24"/>
          <w:szCs w:val="24"/>
        </w:rPr>
        <w:t xml:space="preserve">In 256 BC, Li Bing, the governor of Shu Commandery, demonstrated a </w:t>
      </w:r>
      <w:r w:rsidR="00F517E6">
        <w:rPr>
          <w:rFonts w:ascii="Times New Roman" w:eastAsia="Google Sans" w:hAnsi="Times New Roman" w:cs="Times New Roman" w:hint="eastAsia"/>
          <w:color w:val="1F1F1F"/>
          <w:sz w:val="24"/>
          <w:szCs w:val="24"/>
        </w:rPr>
        <w:t>c</w:t>
      </w:r>
      <w:r w:rsidR="00F517E6" w:rsidRPr="00F517E6">
        <w:rPr>
          <w:rFonts w:ascii="Times New Roman" w:eastAsia="Google Sans" w:hAnsi="Times New Roman" w:cs="Times New Roman"/>
          <w:color w:val="1F1F1F"/>
          <w:sz w:val="24"/>
          <w:szCs w:val="24"/>
        </w:rPr>
        <w:t>ross-</w:t>
      </w:r>
      <w:r w:rsidR="00F517E6">
        <w:rPr>
          <w:rFonts w:ascii="Times New Roman" w:eastAsia="Google Sans" w:hAnsi="Times New Roman" w:cs="Times New Roman" w:hint="eastAsia"/>
          <w:color w:val="1F1F1F"/>
          <w:sz w:val="24"/>
          <w:szCs w:val="24"/>
        </w:rPr>
        <w:t>m</w:t>
      </w:r>
      <w:r w:rsidR="00F517E6" w:rsidRPr="00F517E6">
        <w:rPr>
          <w:rFonts w:ascii="Times New Roman" w:eastAsia="Google Sans" w:hAnsi="Times New Roman" w:cs="Times New Roman"/>
          <w:color w:val="1F1F1F"/>
          <w:sz w:val="24"/>
          <w:szCs w:val="24"/>
        </w:rPr>
        <w:t>illennium</w:t>
      </w:r>
      <w:r w:rsidR="00F517E6">
        <w:rPr>
          <w:rFonts w:ascii="Times New Roman" w:eastAsia="Google Sans" w:hAnsi="Times New Roman" w:cs="Times New Roman" w:hint="eastAsia"/>
          <w:color w:val="1F1F1F"/>
          <w:sz w:val="24"/>
          <w:szCs w:val="24"/>
        </w:rPr>
        <w:t xml:space="preserve"> </w:t>
      </w:r>
      <w:r w:rsidR="00F517E6" w:rsidRPr="00F517E6">
        <w:rPr>
          <w:rFonts w:ascii="Times New Roman" w:eastAsia="Google Sans" w:hAnsi="Times New Roman" w:cs="Times New Roman"/>
          <w:color w:val="1F1F1F"/>
          <w:sz w:val="24"/>
          <w:szCs w:val="24"/>
        </w:rPr>
        <w:t>wisdom</w:t>
      </w:r>
      <w:r w:rsidR="00F517E6" w:rsidRPr="000A3A6F">
        <w:rPr>
          <w:rFonts w:ascii="Times New Roman" w:eastAsia="Google Sans" w:hAnsi="Times New Roman" w:cs="Times New Roman"/>
          <w:color w:val="1F1F1F"/>
          <w:sz w:val="24"/>
          <w:szCs w:val="24"/>
        </w:rPr>
        <w:t xml:space="preserve"> in</w:t>
      </w:r>
      <w:r w:rsidRPr="000A3A6F">
        <w:rPr>
          <w:rFonts w:ascii="Times New Roman" w:eastAsia="Google Sans" w:hAnsi="Times New Roman" w:cs="Times New Roman"/>
          <w:color w:val="1F1F1F"/>
          <w:sz w:val="24"/>
          <w:szCs w:val="24"/>
        </w:rPr>
        <w:t xml:space="preserve"> risk perception during the construction of the Dujiangyan Irrigation System: rather than adopting the then-mainstream linear control method of damming, he perceived the complex dynamics of the Minjiang River and innovated a systemic "</w:t>
      </w:r>
      <w:r w:rsidR="00060997">
        <w:rPr>
          <w:rFonts w:ascii="Times New Roman" w:eastAsia="Google Sans" w:hAnsi="Times New Roman" w:cs="Times New Roman" w:hint="eastAsia"/>
          <w:color w:val="1F1F1F"/>
          <w:sz w:val="24"/>
          <w:szCs w:val="24"/>
        </w:rPr>
        <w:t>no dam</w:t>
      </w:r>
      <w:r w:rsidRPr="000A3A6F">
        <w:rPr>
          <w:rFonts w:ascii="Times New Roman" w:eastAsia="Google Sans" w:hAnsi="Times New Roman" w:cs="Times New Roman"/>
          <w:color w:val="1F1F1F"/>
          <w:sz w:val="24"/>
          <w:szCs w:val="24"/>
        </w:rPr>
        <w:t xml:space="preserve">" water diversion scheme. Li Bing realized that perceiving the river as a "threat" to be tamed would inevitably lead to catastrophic dam failures; instead, by perceiving it as a "dynamic system" </w:t>
      </w:r>
      <w:r w:rsidR="00060997">
        <w:rPr>
          <w:rFonts w:ascii="Times New Roman" w:eastAsia="Google Sans" w:hAnsi="Times New Roman" w:cs="Times New Roman"/>
          <w:color w:val="1F1F1F"/>
          <w:sz w:val="24"/>
          <w:szCs w:val="24"/>
        </w:rPr>
        <w:t>inc</w:t>
      </w:r>
      <w:r w:rsidR="00060997">
        <w:rPr>
          <w:rFonts w:ascii="Times New Roman" w:eastAsia="Google Sans" w:hAnsi="Times New Roman" w:cs="Times New Roman" w:hint="eastAsia"/>
          <w:color w:val="1F1F1F"/>
          <w:sz w:val="24"/>
          <w:szCs w:val="24"/>
        </w:rPr>
        <w:t xml:space="preserve">orporation </w:t>
      </w:r>
      <w:r w:rsidR="00060997">
        <w:rPr>
          <w:rFonts w:ascii="Times New Roman" w:eastAsia="Google Sans" w:hAnsi="Times New Roman" w:cs="Times New Roman"/>
          <w:color w:val="1F1F1F"/>
          <w:sz w:val="24"/>
          <w:szCs w:val="24"/>
        </w:rPr>
        <w:t>of sediment</w:t>
      </w:r>
      <w:r w:rsidRPr="000A3A6F">
        <w:rPr>
          <w:rFonts w:ascii="Times New Roman" w:eastAsia="Google Sans" w:hAnsi="Times New Roman" w:cs="Times New Roman"/>
          <w:color w:val="1F1F1F"/>
          <w:sz w:val="24"/>
          <w:szCs w:val="24"/>
        </w:rPr>
        <w:t xml:space="preserve"> discharge, water regulation, and ecological balance, achieved</w:t>
      </w:r>
      <w:r w:rsidR="00060997" w:rsidRPr="00060997">
        <w:t xml:space="preserve"> </w:t>
      </w:r>
      <w:r w:rsidR="00060997">
        <w:rPr>
          <w:rFonts w:ascii="Times New Roman" w:eastAsia="Google Sans" w:hAnsi="Times New Roman" w:cs="Times New Roman" w:hint="eastAsia"/>
          <w:color w:val="1F1F1F"/>
          <w:sz w:val="24"/>
          <w:szCs w:val="24"/>
        </w:rPr>
        <w:t>s</w:t>
      </w:r>
      <w:r w:rsidR="00060997" w:rsidRPr="00060997">
        <w:rPr>
          <w:rFonts w:ascii="Times New Roman" w:eastAsia="Google Sans" w:hAnsi="Times New Roman" w:cs="Times New Roman" w:hint="eastAsia"/>
          <w:color w:val="1F1F1F"/>
          <w:sz w:val="24"/>
          <w:szCs w:val="24"/>
        </w:rPr>
        <w:t>u</w:t>
      </w:r>
      <w:r w:rsidR="00060997" w:rsidRPr="00060997">
        <w:rPr>
          <w:rFonts w:ascii="Times New Roman" w:eastAsia="Google Sans" w:hAnsi="Times New Roman" w:cs="Times New Roman"/>
          <w:color w:val="1F1F1F"/>
          <w:sz w:val="24"/>
          <w:szCs w:val="24"/>
        </w:rPr>
        <w:t>stainability for a thousand years</w:t>
      </w:r>
      <w:r w:rsidR="002377D7">
        <w:rPr>
          <w:rFonts w:ascii="Times New Roman" w:eastAsia="Google Sans" w:hAnsi="Times New Roman" w:cs="Times New Roman" w:hint="eastAsia"/>
          <w:color w:val="1F1F1F"/>
          <w:sz w:val="24"/>
          <w:szCs w:val="24"/>
        </w:rPr>
        <w:t xml:space="preserve"> </w:t>
      </w:r>
      <w:r w:rsidR="00060997" w:rsidRPr="000A3A6F">
        <w:rPr>
          <w:rFonts w:ascii="Times New Roman" w:eastAsia="Google Sans" w:hAnsi="Times New Roman" w:cs="Times New Roman"/>
          <w:color w:val="1F1F1F"/>
          <w:sz w:val="24"/>
          <w:szCs w:val="24"/>
        </w:rPr>
        <w:t xml:space="preserve">and </w:t>
      </w:r>
      <w:r w:rsidR="002377D7">
        <w:rPr>
          <w:rFonts w:ascii="Times New Roman" w:eastAsia="Google Sans" w:hAnsi="Times New Roman" w:cs="Times New Roman" w:hint="eastAsia"/>
          <w:color w:val="1F1F1F"/>
          <w:sz w:val="24"/>
          <w:szCs w:val="24"/>
        </w:rPr>
        <w:t xml:space="preserve">it </w:t>
      </w:r>
      <w:r w:rsidR="00060997" w:rsidRPr="000A3A6F">
        <w:rPr>
          <w:rFonts w:ascii="Times New Roman" w:eastAsia="Google Sans" w:hAnsi="Times New Roman" w:cs="Times New Roman"/>
          <w:color w:val="1F1F1F"/>
          <w:sz w:val="24"/>
          <w:szCs w:val="24"/>
        </w:rPr>
        <w:t>is still intact today.</w:t>
      </w:r>
      <w:r w:rsidR="00060997" w:rsidRPr="000A3A6F">
        <w:rPr>
          <w:rFonts w:ascii="Times New Roman" w:eastAsia="Google Sans" w:hAnsi="Times New Roman" w:cs="Times New Roman" w:hint="eastAsia"/>
          <w:color w:val="1F1F1F"/>
          <w:sz w:val="24"/>
          <w:szCs w:val="24"/>
        </w:rPr>
        <w:t xml:space="preserve"> </w:t>
      </w:r>
      <w:r w:rsidR="00060997" w:rsidRPr="000A3A6F">
        <w:rPr>
          <w:rFonts w:ascii="Times New Roman" w:eastAsia="Google Sans" w:hAnsi="Times New Roman" w:cs="Times New Roman"/>
          <w:color w:val="1F1F1F"/>
          <w:sz w:val="24"/>
          <w:szCs w:val="24"/>
        </w:rPr>
        <w:t>In 2018, the Dujiangyan Irrigation Project was included in the World Irrigation Heritage List.</w:t>
      </w:r>
      <w:r w:rsidR="00060997">
        <w:rPr>
          <w:rFonts w:ascii="Times New Roman" w:eastAsia="Google Sans" w:hAnsi="Times New Roman" w:cs="Times New Roman" w:hint="eastAsia"/>
          <w:color w:val="1F1F1F"/>
          <w:sz w:val="24"/>
          <w:szCs w:val="24"/>
        </w:rPr>
        <w:t xml:space="preserve"> </w:t>
      </w:r>
      <w:r w:rsidRPr="000A3A6F">
        <w:rPr>
          <w:rFonts w:ascii="Times New Roman" w:eastAsia="Google Sans" w:hAnsi="Times New Roman" w:cs="Times New Roman"/>
          <w:color w:val="1F1F1F"/>
          <w:sz w:val="24"/>
          <w:szCs w:val="24"/>
        </w:rPr>
        <w:t xml:space="preserve">This paradigm </w:t>
      </w:r>
      <w:r w:rsidRPr="000A3A6F">
        <w:rPr>
          <w:rFonts w:ascii="Times New Roman" w:eastAsia="Google Sans" w:hAnsi="Times New Roman" w:cs="Times New Roman"/>
          <w:color w:val="1F1F1F"/>
          <w:sz w:val="24"/>
          <w:szCs w:val="24"/>
        </w:rPr>
        <w:t>shifts</w:t>
      </w:r>
      <w:r w:rsidRPr="000A3A6F">
        <w:rPr>
          <w:rFonts w:ascii="Times New Roman" w:eastAsia="Google Sans" w:hAnsi="Times New Roman" w:cs="Times New Roman"/>
          <w:color w:val="1F1F1F"/>
          <w:sz w:val="24"/>
          <w:szCs w:val="24"/>
        </w:rPr>
        <w:t xml:space="preserve"> from "predict and control" to "perceive and guide" not only earned the Chengdu Plain its reputation as the "Land of Abundance" but also offers a core revelation for </w:t>
      </w:r>
      <w:r w:rsidR="002377D7" w:rsidRPr="000A3A6F">
        <w:rPr>
          <w:rFonts w:ascii="Times New Roman" w:eastAsia="Google Sans" w:hAnsi="Times New Roman" w:cs="Times New Roman"/>
          <w:color w:val="1F1F1F"/>
          <w:sz w:val="24"/>
          <w:szCs w:val="24"/>
        </w:rPr>
        <w:t xml:space="preserve">contemporary </w:t>
      </w:r>
      <w:r w:rsidRPr="000A3A6F">
        <w:rPr>
          <w:rFonts w:ascii="Times New Roman" w:eastAsia="Google Sans" w:hAnsi="Times New Roman" w:cs="Times New Roman"/>
          <w:color w:val="1F1F1F"/>
          <w:sz w:val="24"/>
          <w:szCs w:val="24"/>
        </w:rPr>
        <w:t>strategic project management: risk is not an objective, fixed probability, but a subjective construction of uncertainty by individuals and organizations within complex environments.</w:t>
      </w:r>
      <w:r w:rsidRPr="000A3A6F">
        <w:rPr>
          <w:rFonts w:ascii="Times New Roman" w:eastAsia="Google Sans" w:hAnsi="Times New Roman" w:cs="Times New Roman"/>
          <w:color w:val="1F1F1F"/>
          <w:sz w:val="24"/>
          <w:szCs w:val="24"/>
        </w:rPr>
        <w:t xml:space="preserve"> </w:t>
      </w:r>
      <w:r>
        <w:rPr>
          <w:rFonts w:ascii="Times New Roman" w:eastAsia="Google Sans" w:hAnsi="Times New Roman" w:cs="Times New Roman" w:hint="eastAsia"/>
          <w:color w:val="1F1F1F"/>
          <w:sz w:val="24"/>
          <w:szCs w:val="24"/>
        </w:rPr>
        <w:t xml:space="preserve"> </w:t>
      </w:r>
    </w:p>
    <w:p w14:paraId="586FD495" w14:textId="77777777" w:rsidR="00D44CEB" w:rsidRPr="00D44CEB" w:rsidRDefault="00D44CEB"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p>
    <w:p w14:paraId="06520BED" w14:textId="345D9B5A" w:rsidR="001F4BB3" w:rsidRPr="00D44CEB" w:rsidRDefault="00000000"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r w:rsidRPr="00D44CEB">
        <w:rPr>
          <w:rFonts w:ascii="Times New Roman" w:eastAsia="Google Sans" w:hAnsi="Times New Roman" w:cs="Times New Roman"/>
          <w:color w:val="1F1F1F"/>
          <w:sz w:val="24"/>
          <w:szCs w:val="24"/>
        </w:rPr>
        <w:t xml:space="preserve">The central argument of this paper is that within complex operating environments, the shaping of risk perception by cognitive heuristics and organizational culture often exerts a greater influence on project trajectories than objective data itself. </w:t>
      </w:r>
      <w:r w:rsidR="002377D7" w:rsidRPr="002377D7">
        <w:rPr>
          <w:rFonts w:ascii="Times New Roman" w:eastAsia="Google Sans" w:hAnsi="Times New Roman" w:cs="Times New Roman"/>
          <w:color w:val="1F1F1F"/>
          <w:sz w:val="24"/>
          <w:szCs w:val="24"/>
        </w:rPr>
        <w:t xml:space="preserve">Traditional linear risk prediction methods often fail to capture the "emergent" behaviors that arise from interactions among nodes in the system, leading to biases in the perceptions of managers and resulting in vulnerability when facing </w:t>
      </w:r>
      <w:r w:rsidR="002377D7">
        <w:rPr>
          <w:rFonts w:ascii="Times New Roman" w:eastAsia="Google Sans" w:hAnsi="Times New Roman" w:cs="Times New Roman"/>
          <w:color w:val="1F1F1F"/>
          <w:sz w:val="24"/>
          <w:szCs w:val="24"/>
        </w:rPr>
        <w:t>“</w:t>
      </w:r>
      <w:r w:rsidR="002377D7" w:rsidRPr="002377D7">
        <w:rPr>
          <w:rFonts w:ascii="Times New Roman" w:eastAsia="Google Sans" w:hAnsi="Times New Roman" w:cs="Times New Roman"/>
          <w:color w:val="1F1F1F"/>
          <w:sz w:val="24"/>
          <w:szCs w:val="24"/>
        </w:rPr>
        <w:t>black swan</w:t>
      </w:r>
      <w:r w:rsidR="002377D7">
        <w:rPr>
          <w:rFonts w:ascii="Times New Roman" w:eastAsia="Google Sans" w:hAnsi="Times New Roman" w:cs="Times New Roman"/>
          <w:color w:val="1F1F1F"/>
          <w:sz w:val="24"/>
          <w:szCs w:val="24"/>
        </w:rPr>
        <w:t>”</w:t>
      </w:r>
      <w:r w:rsidR="002377D7" w:rsidRPr="002377D7">
        <w:rPr>
          <w:rFonts w:ascii="Times New Roman" w:eastAsia="Google Sans" w:hAnsi="Times New Roman" w:cs="Times New Roman"/>
          <w:color w:val="1F1F1F"/>
          <w:sz w:val="24"/>
          <w:szCs w:val="24"/>
        </w:rPr>
        <w:t xml:space="preserve"> events.</w:t>
      </w:r>
      <w:r w:rsidR="002377D7">
        <w:rPr>
          <w:rFonts w:ascii="Times New Roman" w:eastAsia="Google Sans" w:hAnsi="Times New Roman" w:cs="Times New Roman" w:hint="eastAsia"/>
          <w:color w:val="1F1F1F"/>
          <w:sz w:val="24"/>
          <w:szCs w:val="24"/>
        </w:rPr>
        <w:t xml:space="preserve"> </w:t>
      </w:r>
      <w:r w:rsidRPr="00D44CEB">
        <w:rPr>
          <w:rFonts w:ascii="Times New Roman" w:eastAsia="Google Sans" w:hAnsi="Times New Roman" w:cs="Times New Roman"/>
          <w:color w:val="1F1F1F"/>
          <w:sz w:val="24"/>
          <w:szCs w:val="24"/>
        </w:rPr>
        <w:t xml:space="preserve">Through an in-depth analysis of the Boeing 737 MAX crisis, the </w:t>
      </w:r>
      <w:r w:rsidR="002377D7" w:rsidRPr="00D44CEB">
        <w:rPr>
          <w:rFonts w:ascii="Times New Roman" w:eastAsia="Google Sans" w:hAnsi="Times New Roman" w:cs="Times New Roman"/>
          <w:color w:val="1F1F1F"/>
          <w:sz w:val="24"/>
          <w:szCs w:val="24"/>
        </w:rPr>
        <w:t>Deepwat</w:t>
      </w:r>
      <w:r w:rsidR="002377D7">
        <w:rPr>
          <w:rFonts w:ascii="Times New Roman" w:eastAsia="Google Sans" w:hAnsi="Times New Roman" w:cs="Times New Roman"/>
          <w:color w:val="1F1F1F"/>
          <w:sz w:val="24"/>
          <w:szCs w:val="24"/>
        </w:rPr>
        <w:t>er</w:t>
      </w:r>
      <w:r w:rsidRPr="00D44CEB">
        <w:rPr>
          <w:rFonts w:ascii="Times New Roman" w:eastAsia="Google Sans" w:hAnsi="Times New Roman" w:cs="Times New Roman"/>
          <w:color w:val="1F1F1F"/>
          <w:sz w:val="24"/>
          <w:szCs w:val="24"/>
        </w:rPr>
        <w:t xml:space="preserve"> Horizon disaster, and the Hinkley Point C nuclear project, this study reveals how risk perception fundamentally alters the dynamics of project implementation and explores how decision-making quality can be optimized through frameworks such as John Boyd’s OODA loop and Erik Hollnagel’s resilience engineering.</w:t>
      </w:r>
    </w:p>
    <w:p w14:paraId="354E598D" w14:textId="77777777" w:rsidR="00D44CEB" w:rsidRPr="00D44CEB" w:rsidRDefault="00D44CEB"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r w:rsidRPr="00D44CEB">
        <w:rPr>
          <w:rFonts w:ascii="Times New Roman" w:eastAsia="宋体" w:hAnsi="Times New Roman" w:cs="Times New Roman"/>
          <w:color w:val="1F1F1F"/>
          <w:sz w:val="24"/>
          <w:szCs w:val="24"/>
        </w:rPr>
        <w:t>本论文的核心论点在于：在复杂运营环境中，认知启发法（</w:t>
      </w:r>
      <w:r w:rsidRPr="00D44CEB">
        <w:rPr>
          <w:rFonts w:ascii="Times New Roman" w:eastAsia="Google Sans" w:hAnsi="Times New Roman" w:cs="Times New Roman"/>
          <w:color w:val="1F1F1F"/>
          <w:sz w:val="24"/>
          <w:szCs w:val="24"/>
        </w:rPr>
        <w:t>Heuristics</w:t>
      </w:r>
      <w:r w:rsidRPr="00D44CEB">
        <w:rPr>
          <w:rFonts w:ascii="Times New Roman" w:eastAsia="宋体" w:hAnsi="Times New Roman" w:cs="Times New Roman"/>
          <w:color w:val="1F1F1F"/>
          <w:sz w:val="24"/>
          <w:szCs w:val="24"/>
        </w:rPr>
        <w:t>）和组织文化对风险感知的塑造作用，往往超过了客观数据本身对项目轨迹的影响。这种感知的偏差</w:t>
      </w:r>
      <w:r w:rsidRPr="00D44CEB">
        <w:rPr>
          <w:rFonts w:ascii="Times New Roman" w:eastAsia="宋体" w:hAnsi="Times New Roman" w:cs="Times New Roman"/>
          <w:color w:val="1F1F1F"/>
          <w:sz w:val="24"/>
          <w:szCs w:val="24"/>
        </w:rPr>
        <w:lastRenderedPageBreak/>
        <w:t>如果未能在战略层面得到有效管理，将导致项目团队陷入</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过度自信</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或</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偏离常态的合理化</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等心理陷阱，从而在面对</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黑天鹅</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事件时表现出极度的脆弱性。通过深入剖析波音</w:t>
      </w:r>
      <w:r w:rsidRPr="00D44CEB">
        <w:rPr>
          <w:rFonts w:ascii="Times New Roman" w:eastAsia="Google Sans" w:hAnsi="Times New Roman" w:cs="Times New Roman"/>
          <w:color w:val="1F1F1F"/>
          <w:sz w:val="24"/>
          <w:szCs w:val="24"/>
        </w:rPr>
        <w:t xml:space="preserve"> 737 MAX </w:t>
      </w:r>
      <w:r w:rsidRPr="00D44CEB">
        <w:rPr>
          <w:rFonts w:ascii="Times New Roman" w:eastAsia="宋体" w:hAnsi="Times New Roman" w:cs="Times New Roman"/>
          <w:color w:val="1F1F1F"/>
          <w:sz w:val="24"/>
          <w:szCs w:val="24"/>
        </w:rPr>
        <w:t>危机、深水地平线灾难及欣克利角</w:t>
      </w:r>
      <w:r w:rsidRPr="00D44CEB">
        <w:rPr>
          <w:rFonts w:ascii="Times New Roman" w:eastAsia="Google Sans" w:hAnsi="Times New Roman" w:cs="Times New Roman"/>
          <w:color w:val="1F1F1F"/>
          <w:sz w:val="24"/>
          <w:szCs w:val="24"/>
        </w:rPr>
        <w:t xml:space="preserve"> C </w:t>
      </w:r>
      <w:r w:rsidRPr="00D44CEB">
        <w:rPr>
          <w:rFonts w:ascii="Times New Roman" w:eastAsia="宋体" w:hAnsi="Times New Roman" w:cs="Times New Roman"/>
          <w:color w:val="1F1F1F"/>
          <w:sz w:val="24"/>
          <w:szCs w:val="24"/>
        </w:rPr>
        <w:t>核电站项目，本研究将揭示风险感知如何从根本上改变项目实施的动力学，并探讨如何通过约翰</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博伊德的</w:t>
      </w:r>
      <w:r w:rsidRPr="00D44CEB">
        <w:rPr>
          <w:rFonts w:ascii="Times New Roman" w:eastAsia="Google Sans" w:hAnsi="Times New Roman" w:cs="Times New Roman"/>
          <w:color w:val="1F1F1F"/>
          <w:sz w:val="24"/>
          <w:szCs w:val="24"/>
        </w:rPr>
        <w:t xml:space="preserve"> OODA </w:t>
      </w:r>
      <w:r w:rsidRPr="00D44CEB">
        <w:rPr>
          <w:rFonts w:ascii="Times New Roman" w:eastAsia="宋体" w:hAnsi="Times New Roman" w:cs="Times New Roman"/>
          <w:color w:val="1F1F1F"/>
          <w:sz w:val="24"/>
          <w:szCs w:val="24"/>
        </w:rPr>
        <w:t>循环及埃里克</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霍尔纳格尔的韧性工程框架来优化决策质量。</w:t>
      </w:r>
    </w:p>
    <w:p w14:paraId="223A6556" w14:textId="77777777" w:rsidR="00D44CEB" w:rsidRPr="00D44CEB" w:rsidRDefault="00D44CEB"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p>
    <w:p w14:paraId="79A1AE14" w14:textId="77777777" w:rsidR="00D44CEB" w:rsidRPr="00D44CEB" w:rsidRDefault="00000000" w:rsidP="00D44CEB">
      <w:pPr>
        <w:pStyle w:val="2"/>
        <w:spacing w:line="360" w:lineRule="auto"/>
        <w:rPr>
          <w:rFonts w:ascii="Times New Roman" w:hAnsi="Times New Roman" w:cs="Times New Roman"/>
        </w:rPr>
      </w:pPr>
      <w:r w:rsidRPr="00D44CEB">
        <w:rPr>
          <w:rFonts w:ascii="Times New Roman" w:hAnsi="Times New Roman" w:cs="Times New Roman"/>
        </w:rPr>
        <w:t>Cognitive Architecture and Decision Biases: The Interplay of System 1 and System 2</w:t>
      </w:r>
      <w:r w:rsidR="00D44CEB" w:rsidRPr="00D44CEB">
        <w:rPr>
          <w:rFonts w:ascii="Times New Roman" w:hAnsi="Times New Roman" w:cs="Times New Roman"/>
        </w:rPr>
        <w:t>认知架构与决策偏见：系统</w:t>
      </w:r>
      <w:r w:rsidR="00D44CEB" w:rsidRPr="00D44CEB">
        <w:rPr>
          <w:rFonts w:ascii="Times New Roman" w:hAnsi="Times New Roman" w:cs="Times New Roman"/>
        </w:rPr>
        <w:t xml:space="preserve"> 1 </w:t>
      </w:r>
      <w:r w:rsidR="00D44CEB" w:rsidRPr="00D44CEB">
        <w:rPr>
          <w:rFonts w:ascii="Times New Roman" w:hAnsi="Times New Roman" w:cs="Times New Roman"/>
        </w:rPr>
        <w:t>与系统</w:t>
      </w:r>
      <w:r w:rsidR="00D44CEB" w:rsidRPr="00D44CEB">
        <w:rPr>
          <w:rFonts w:ascii="Times New Roman" w:hAnsi="Times New Roman" w:cs="Times New Roman"/>
        </w:rPr>
        <w:t xml:space="preserve"> 2 </w:t>
      </w:r>
      <w:r w:rsidR="00D44CEB" w:rsidRPr="00D44CEB">
        <w:rPr>
          <w:rFonts w:ascii="Times New Roman" w:hAnsi="Times New Roman" w:cs="Times New Roman"/>
        </w:rPr>
        <w:t>的博弈</w:t>
      </w:r>
    </w:p>
    <w:p w14:paraId="289FE214" w14:textId="62307236" w:rsidR="001F4BB3" w:rsidRDefault="00000000" w:rsidP="00D44CEB">
      <w:pPr>
        <w:pBdr>
          <w:top w:val="nil"/>
          <w:left w:val="nil"/>
          <w:bottom w:val="nil"/>
          <w:right w:val="nil"/>
          <w:between w:val="nil"/>
        </w:pBdr>
        <w:spacing w:after="240" w:line="360" w:lineRule="auto"/>
        <w:rPr>
          <w:rFonts w:ascii="Times New Roman" w:eastAsia="Google Sans" w:hAnsi="Times New Roman" w:cs="Times New Roman"/>
          <w:color w:val="444746"/>
          <w:sz w:val="24"/>
          <w:szCs w:val="24"/>
          <w:vertAlign w:val="superscript"/>
        </w:rPr>
      </w:pPr>
      <w:r w:rsidRPr="00D44CEB">
        <w:rPr>
          <w:rFonts w:ascii="Times New Roman" w:eastAsia="Google Sans" w:hAnsi="Times New Roman" w:cs="Times New Roman"/>
          <w:color w:val="1F1F1F"/>
          <w:sz w:val="24"/>
          <w:szCs w:val="24"/>
        </w:rPr>
        <w:t>The formation of risk perception is rooted in the dual-system processing model of the human brain, which directly influences real-time risk assessment in complex projects. Daniel Kahneman notes that our thinking comprises "System 1" (intuitive, fast, automatic) and "System 2" (rational, slow, effortful).</w:t>
      </w:r>
      <w:r w:rsidRPr="00D44CEB">
        <w:rPr>
          <w:rFonts w:ascii="Times New Roman" w:eastAsia="Google Sans" w:hAnsi="Times New Roman" w:cs="Times New Roman"/>
          <w:color w:val="444746"/>
          <w:sz w:val="24"/>
          <w:szCs w:val="24"/>
          <w:vertAlign w:val="superscript"/>
        </w:rPr>
        <w:t>1</w:t>
      </w:r>
      <w:r w:rsidRPr="00D44CEB">
        <w:rPr>
          <w:rFonts w:ascii="Times New Roman" w:eastAsia="Google Sans" w:hAnsi="Times New Roman" w:cs="Times New Roman"/>
          <w:color w:val="1F1F1F"/>
          <w:sz w:val="24"/>
          <w:szCs w:val="24"/>
        </w:rPr>
        <w:t xml:space="preserve"> During the fast-paced, high-pressure stages of project implementation, decision-makers often unconsciously slide into System 1, utilizing "heuristics"—or mental shortcuts—to process vast amounts of information. While this mechanism is evolutionarily beneficial, in complex project governance, it frequently leads to "anchoring effects" (over-reliance on the first piece of information) or "availability bias" (overemphasizing easily recalled recent events), thereby distorting the judgment of true risk exposure.</w:t>
      </w:r>
    </w:p>
    <w:p w14:paraId="7A5F8A65" w14:textId="390D10AD" w:rsidR="007542ED" w:rsidRDefault="007542ED" w:rsidP="00D44CEB">
      <w:pPr>
        <w:pBdr>
          <w:top w:val="nil"/>
          <w:left w:val="nil"/>
          <w:bottom w:val="nil"/>
          <w:right w:val="nil"/>
          <w:between w:val="nil"/>
        </w:pBdr>
        <w:spacing w:after="240" w:line="360" w:lineRule="auto"/>
        <w:rPr>
          <w:rFonts w:ascii="Times New Roman" w:eastAsia="Google Sans" w:hAnsi="Times New Roman" w:cs="Times New Roman"/>
          <w:color w:val="444746"/>
          <w:sz w:val="24"/>
          <w:szCs w:val="24"/>
          <w:vertAlign w:val="superscript"/>
        </w:rPr>
      </w:pPr>
      <w:hyperlink r:id="rId6" w:history="1">
        <w:r w:rsidRPr="00E52591">
          <w:rPr>
            <w:rStyle w:val="a9"/>
            <w:rFonts w:ascii="Times New Roman" w:eastAsia="Google Sans" w:hAnsi="Times New Roman" w:cs="Times New Roman"/>
            <w:sz w:val="24"/>
            <w:szCs w:val="24"/>
            <w:vertAlign w:val="superscript"/>
          </w:rPr>
          <w:t>https://pmworldlibrary.net/wp-content/uploads/2024/12/pmwj147-Dec2024-Bassi-The-hidden-side-of-decision-making.pdf</w:t>
        </w:r>
      </w:hyperlink>
    </w:p>
    <w:p w14:paraId="0E4B29F3" w14:textId="6908D131" w:rsidR="007542ED" w:rsidRDefault="007542ED" w:rsidP="00D44CEB">
      <w:pPr>
        <w:pBdr>
          <w:top w:val="nil"/>
          <w:left w:val="nil"/>
          <w:bottom w:val="nil"/>
          <w:right w:val="nil"/>
          <w:between w:val="nil"/>
        </w:pBdr>
        <w:spacing w:after="240" w:line="360" w:lineRule="auto"/>
        <w:rPr>
          <w:rFonts w:ascii="Times New Roman" w:eastAsia="Google Sans" w:hAnsi="Times New Roman" w:cs="Times New Roman"/>
          <w:color w:val="444746"/>
          <w:sz w:val="24"/>
          <w:szCs w:val="24"/>
          <w:vertAlign w:val="superscript"/>
        </w:rPr>
      </w:pPr>
      <w:hyperlink r:id="rId7" w:history="1">
        <w:r w:rsidRPr="00E52591">
          <w:rPr>
            <w:rStyle w:val="a9"/>
            <w:rFonts w:ascii="Times New Roman" w:eastAsia="Google Sans" w:hAnsi="Times New Roman" w:cs="Times New Roman"/>
            <w:sz w:val="24"/>
            <w:szCs w:val="24"/>
            <w:vertAlign w:val="superscript"/>
          </w:rPr>
          <w:t>https://www.mdpi.com/2227-9091/11/4/72</w:t>
        </w:r>
      </w:hyperlink>
    </w:p>
    <w:p w14:paraId="5D9FE01B" w14:textId="2E1CEBAB" w:rsidR="007542ED" w:rsidRDefault="007542ED" w:rsidP="00D44CEB">
      <w:pPr>
        <w:pBdr>
          <w:top w:val="nil"/>
          <w:left w:val="nil"/>
          <w:bottom w:val="nil"/>
          <w:right w:val="nil"/>
          <w:between w:val="nil"/>
        </w:pBdr>
        <w:spacing w:after="240" w:line="360" w:lineRule="auto"/>
        <w:rPr>
          <w:rFonts w:ascii="Times New Roman" w:eastAsia="Google Sans" w:hAnsi="Times New Roman" w:cs="Times New Roman"/>
          <w:color w:val="444746"/>
          <w:sz w:val="24"/>
          <w:szCs w:val="24"/>
          <w:vertAlign w:val="superscript"/>
        </w:rPr>
      </w:pPr>
      <w:hyperlink r:id="rId8" w:history="1">
        <w:r w:rsidRPr="00E52591">
          <w:rPr>
            <w:rStyle w:val="a9"/>
            <w:rFonts w:ascii="Times New Roman" w:eastAsia="Google Sans" w:hAnsi="Times New Roman" w:cs="Times New Roman"/>
            <w:sz w:val="24"/>
            <w:szCs w:val="24"/>
            <w:vertAlign w:val="superscript"/>
          </w:rPr>
          <w:t>https://psychsafety.com/john-boyd-and-the-ooda-loop/</w:t>
        </w:r>
      </w:hyperlink>
    </w:p>
    <w:p w14:paraId="6FD92BC1" w14:textId="77777777" w:rsidR="007542ED" w:rsidRPr="007542ED" w:rsidRDefault="007542ED" w:rsidP="00D44CEB">
      <w:pPr>
        <w:pBdr>
          <w:top w:val="nil"/>
          <w:left w:val="nil"/>
          <w:bottom w:val="nil"/>
          <w:right w:val="nil"/>
          <w:between w:val="nil"/>
        </w:pBdr>
        <w:spacing w:after="240" w:line="360" w:lineRule="auto"/>
        <w:rPr>
          <w:rFonts w:ascii="Times New Roman" w:eastAsia="Google Sans" w:hAnsi="Times New Roman" w:cs="Times New Roman"/>
          <w:color w:val="444746"/>
          <w:sz w:val="24"/>
          <w:szCs w:val="24"/>
          <w:vertAlign w:val="superscript"/>
        </w:rPr>
      </w:pPr>
    </w:p>
    <w:p w14:paraId="06AC6575" w14:textId="77777777" w:rsidR="00D44CEB" w:rsidRPr="00D44CEB" w:rsidRDefault="00D44CEB"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r w:rsidRPr="00D44CEB">
        <w:rPr>
          <w:rFonts w:ascii="Times New Roman" w:eastAsia="宋体" w:hAnsi="Times New Roman" w:cs="Times New Roman"/>
          <w:color w:val="1F1F1F"/>
          <w:sz w:val="24"/>
          <w:szCs w:val="24"/>
        </w:rPr>
        <w:t>风险感知的形成根植于人类大脑的双系统加工模式，这直接影响了复杂项目中的实时风险评估。丹尼尔</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卡尼曼指出，我们的思维由</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系统</w:t>
      </w:r>
      <w:r w:rsidRPr="00D44CEB">
        <w:rPr>
          <w:rFonts w:ascii="Times New Roman" w:eastAsia="Google Sans" w:hAnsi="Times New Roman" w:cs="Times New Roman"/>
          <w:color w:val="1F1F1F"/>
          <w:sz w:val="24"/>
          <w:szCs w:val="24"/>
        </w:rPr>
        <w:t xml:space="preserve"> 1”</w:t>
      </w:r>
      <w:r w:rsidRPr="00D44CEB">
        <w:rPr>
          <w:rFonts w:ascii="Times New Roman" w:eastAsia="宋体" w:hAnsi="Times New Roman" w:cs="Times New Roman"/>
          <w:color w:val="1F1F1F"/>
          <w:sz w:val="24"/>
          <w:szCs w:val="24"/>
        </w:rPr>
        <w:t>（直觉、快速、自动）和</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系统</w:t>
      </w:r>
      <w:r w:rsidRPr="00D44CEB">
        <w:rPr>
          <w:rFonts w:ascii="Times New Roman" w:eastAsia="Google Sans" w:hAnsi="Times New Roman" w:cs="Times New Roman"/>
          <w:color w:val="1F1F1F"/>
          <w:sz w:val="24"/>
          <w:szCs w:val="24"/>
        </w:rPr>
        <w:t xml:space="preserve"> 2”</w:t>
      </w:r>
      <w:r w:rsidRPr="00D44CEB">
        <w:rPr>
          <w:rFonts w:ascii="Times New Roman" w:eastAsia="宋体" w:hAnsi="Times New Roman" w:cs="Times New Roman"/>
          <w:color w:val="1F1F1F"/>
          <w:sz w:val="24"/>
          <w:szCs w:val="24"/>
        </w:rPr>
        <w:t>（理性、缓慢、费力）组成</w:t>
      </w:r>
      <w:r w:rsidRPr="00D44CEB">
        <w:rPr>
          <w:rFonts w:ascii="Times New Roman" w:eastAsia="Google Sans" w:hAnsi="Times New Roman" w:cs="Times New Roman"/>
          <w:color w:val="1F1F1F"/>
          <w:sz w:val="24"/>
          <w:szCs w:val="24"/>
        </w:rPr>
        <w:t xml:space="preserve"> </w:t>
      </w:r>
      <w:r w:rsidRPr="00D44CEB">
        <w:rPr>
          <w:rFonts w:ascii="Times New Roman" w:eastAsia="Google Sans" w:hAnsi="Times New Roman" w:cs="Times New Roman"/>
          <w:color w:val="444746"/>
          <w:sz w:val="24"/>
          <w:szCs w:val="24"/>
          <w:vertAlign w:val="superscript"/>
        </w:rPr>
        <w:t>1</w:t>
      </w:r>
      <w:r w:rsidRPr="00D44CEB">
        <w:rPr>
          <w:rFonts w:ascii="Times New Roman" w:eastAsia="宋体" w:hAnsi="Times New Roman" w:cs="Times New Roman"/>
          <w:color w:val="1F1F1F"/>
          <w:sz w:val="24"/>
          <w:szCs w:val="24"/>
        </w:rPr>
        <w:t>。在快节奏、高压力的项目实施阶段，决策者往往不自</w:t>
      </w:r>
      <w:r w:rsidRPr="00D44CEB">
        <w:rPr>
          <w:rFonts w:ascii="Times New Roman" w:eastAsia="宋体" w:hAnsi="Times New Roman" w:cs="Times New Roman"/>
          <w:color w:val="1F1F1F"/>
          <w:sz w:val="24"/>
          <w:szCs w:val="24"/>
        </w:rPr>
        <w:lastRenderedPageBreak/>
        <w:t>觉地滑向系统</w:t>
      </w:r>
      <w:r w:rsidRPr="00D44CEB">
        <w:rPr>
          <w:rFonts w:ascii="Times New Roman" w:eastAsia="Google Sans" w:hAnsi="Times New Roman" w:cs="Times New Roman"/>
          <w:color w:val="1F1F1F"/>
          <w:sz w:val="24"/>
          <w:szCs w:val="24"/>
        </w:rPr>
        <w:t xml:space="preserve"> 1</w:t>
      </w:r>
      <w:r w:rsidRPr="00D44CEB">
        <w:rPr>
          <w:rFonts w:ascii="Times New Roman" w:eastAsia="宋体" w:hAnsi="Times New Roman" w:cs="Times New Roman"/>
          <w:color w:val="1F1F1F"/>
          <w:sz w:val="24"/>
          <w:szCs w:val="24"/>
        </w:rPr>
        <w:t>，利用</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启发法</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即心理快捷方式</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来处理海量信息。虽然这种机制在进化上是有益的，但在复杂的项目治理中，它常导致</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锚定效应</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（过度依赖第一信息）或</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可用性偏见</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（过度重视易于回忆的近期事件），从而扭曲了对真实风险敞口的判断</w:t>
      </w:r>
      <w:r w:rsidRPr="00D44CEB">
        <w:rPr>
          <w:rFonts w:ascii="Times New Roman" w:eastAsia="Google Sans" w:hAnsi="Times New Roman" w:cs="Times New Roman"/>
          <w:color w:val="1F1F1F"/>
          <w:sz w:val="24"/>
          <w:szCs w:val="24"/>
        </w:rPr>
        <w:t xml:space="preserve"> </w:t>
      </w:r>
      <w:r w:rsidRPr="00D44CEB">
        <w:rPr>
          <w:rFonts w:ascii="Times New Roman" w:eastAsia="Google Sans" w:hAnsi="Times New Roman" w:cs="Times New Roman"/>
          <w:color w:val="444746"/>
          <w:sz w:val="24"/>
          <w:szCs w:val="24"/>
          <w:vertAlign w:val="superscript"/>
        </w:rPr>
        <w:t>3</w:t>
      </w:r>
      <w:r w:rsidRPr="00D44CEB">
        <w:rPr>
          <w:rFonts w:ascii="Times New Roman" w:eastAsia="宋体" w:hAnsi="Times New Roman" w:cs="Times New Roman"/>
          <w:color w:val="1F1F1F"/>
          <w:sz w:val="24"/>
          <w:szCs w:val="24"/>
        </w:rPr>
        <w:t>。</w:t>
      </w:r>
    </w:p>
    <w:p w14:paraId="09BBDA25" w14:textId="77777777" w:rsidR="00D44CEB" w:rsidRPr="00D44CEB" w:rsidRDefault="00D44CEB" w:rsidP="00D44CEB">
      <w:pPr>
        <w:pBdr>
          <w:top w:val="nil"/>
          <w:left w:val="nil"/>
          <w:bottom w:val="nil"/>
          <w:right w:val="nil"/>
          <w:between w:val="nil"/>
        </w:pBdr>
        <w:spacing w:after="240" w:line="360" w:lineRule="auto"/>
        <w:rPr>
          <w:rFonts w:ascii="Times New Roman" w:eastAsia="Google Sans" w:hAnsi="Times New Roman" w:cs="Times New Roman"/>
          <w:color w:val="444746"/>
          <w:sz w:val="24"/>
          <w:szCs w:val="24"/>
          <w:vertAlign w:val="superscript"/>
        </w:rPr>
      </w:pPr>
    </w:p>
    <w:p w14:paraId="52FE976F" w14:textId="77777777" w:rsidR="001F4BB3" w:rsidRDefault="00000000"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r w:rsidRPr="00D44CEB">
        <w:rPr>
          <w:rFonts w:ascii="Times New Roman" w:eastAsia="Google Sans" w:hAnsi="Times New Roman" w:cs="Times New Roman"/>
          <w:color w:val="1F1F1F"/>
          <w:sz w:val="24"/>
          <w:szCs w:val="24"/>
        </w:rPr>
        <w:t>The "representativeness bias" within heuristics is particularly dangerous, prompting managers to infer current project risks based on the superficialities of past similar cases. For instance, if a project manager has successfully managed multiple infrastructure projects of similar scale, they might underestimate unique risks in the current complex environment due to "overconfidence bias".</w:t>
      </w:r>
      <w:r w:rsidRPr="00D44CEB">
        <w:rPr>
          <w:rFonts w:ascii="Times New Roman" w:eastAsia="Google Sans" w:hAnsi="Times New Roman" w:cs="Times New Roman"/>
          <w:color w:val="444746"/>
          <w:sz w:val="24"/>
          <w:szCs w:val="24"/>
          <w:vertAlign w:val="superscript"/>
        </w:rPr>
        <w:t>3</w:t>
      </w:r>
      <w:r w:rsidRPr="00D44CEB">
        <w:rPr>
          <w:rFonts w:ascii="Times New Roman" w:eastAsia="Google Sans" w:hAnsi="Times New Roman" w:cs="Times New Roman"/>
          <w:color w:val="1F1F1F"/>
          <w:sz w:val="24"/>
          <w:szCs w:val="24"/>
        </w:rPr>
        <w:t xml:space="preserve"> This cognitive bias leads to the "What You See Is All There Is" (WYSIATI) phenomenon, where decision-makers construct a coherent but incomplete risk narrative based only on the limited data at hand, thereby ignoring the "Unknown Unknowns" lurking deep within the system.</w:t>
      </w:r>
      <w:r w:rsidRPr="00D44CEB">
        <w:rPr>
          <w:rFonts w:ascii="Times New Roman" w:eastAsia="Google Sans" w:hAnsi="Times New Roman" w:cs="Times New Roman"/>
          <w:color w:val="444746"/>
          <w:sz w:val="24"/>
          <w:szCs w:val="24"/>
          <w:vertAlign w:val="superscript"/>
        </w:rPr>
        <w:t>1</w:t>
      </w:r>
      <w:r w:rsidRPr="00D44CEB">
        <w:rPr>
          <w:rFonts w:ascii="Times New Roman" w:eastAsia="Google Sans" w:hAnsi="Times New Roman" w:cs="Times New Roman"/>
          <w:color w:val="1F1F1F"/>
          <w:sz w:val="24"/>
          <w:szCs w:val="24"/>
        </w:rPr>
        <w:t xml:space="preserve"> The following table contrasts these two thinking systems within a project context.</w:t>
      </w:r>
    </w:p>
    <w:p w14:paraId="377D57B5" w14:textId="3B22F049" w:rsidR="007542ED" w:rsidRDefault="007542ED"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hyperlink r:id="rId9" w:history="1">
        <w:r w:rsidRPr="00E52591">
          <w:rPr>
            <w:rStyle w:val="a9"/>
            <w:rFonts w:ascii="Times New Roman" w:eastAsia="Google Sans" w:hAnsi="Times New Roman" w:cs="Times New Roman"/>
            <w:sz w:val="24"/>
            <w:szCs w:val="24"/>
          </w:rPr>
          <w:t>https://www.mdpi.com/2227-9091/11/4/72</w:t>
        </w:r>
      </w:hyperlink>
    </w:p>
    <w:p w14:paraId="72D7A1A7" w14:textId="437B2F1C" w:rsidR="007542ED" w:rsidRDefault="007542ED"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hyperlink r:id="rId10" w:history="1">
        <w:r w:rsidRPr="00E52591">
          <w:rPr>
            <w:rStyle w:val="a9"/>
            <w:rFonts w:ascii="Times New Roman" w:eastAsia="Google Sans" w:hAnsi="Times New Roman" w:cs="Times New Roman"/>
            <w:sz w:val="24"/>
            <w:szCs w:val="24"/>
          </w:rPr>
          <w:t>https://www.bartleby.com/essay/Decision-Making-Biases-And-The-Deepwater-Disaster-P3E82M3TUXYW</w:t>
        </w:r>
      </w:hyperlink>
    </w:p>
    <w:p w14:paraId="2265DB8B" w14:textId="77777777" w:rsidR="007542ED" w:rsidRPr="007542ED" w:rsidRDefault="007542ED"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p>
    <w:p w14:paraId="646FA94D" w14:textId="77777777" w:rsidR="00F12C76" w:rsidRPr="00D44CEB" w:rsidRDefault="00D44CEB"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r w:rsidRPr="00D44CEB">
        <w:rPr>
          <w:rFonts w:ascii="Times New Roman" w:eastAsia="宋体" w:hAnsi="Times New Roman" w:cs="Times New Roman"/>
          <w:color w:val="1F1F1F"/>
          <w:sz w:val="24"/>
          <w:szCs w:val="24"/>
        </w:rPr>
        <w:t>启发法中的</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代表性偏见</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尤其危险，它促使管理者根据过往类似案例的表象来推断当前项目的风险。例如，如果一个项目经理过去曾成功管理过多个类似规模的基建项目，他可能会由于</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过度自信偏见</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而低估当前复杂环境中的独特性风险</w:t>
      </w:r>
      <w:r w:rsidRPr="00D44CEB">
        <w:rPr>
          <w:rFonts w:ascii="Times New Roman" w:eastAsia="Google Sans" w:hAnsi="Times New Roman" w:cs="Times New Roman"/>
          <w:color w:val="1F1F1F"/>
          <w:sz w:val="24"/>
          <w:szCs w:val="24"/>
        </w:rPr>
        <w:t xml:space="preserve"> </w:t>
      </w:r>
      <w:r w:rsidRPr="00D44CEB">
        <w:rPr>
          <w:rFonts w:ascii="Times New Roman" w:eastAsia="Google Sans" w:hAnsi="Times New Roman" w:cs="Times New Roman"/>
          <w:color w:val="444746"/>
          <w:sz w:val="24"/>
          <w:szCs w:val="24"/>
          <w:vertAlign w:val="superscript"/>
        </w:rPr>
        <w:t>3</w:t>
      </w:r>
      <w:r w:rsidRPr="00D44CEB">
        <w:rPr>
          <w:rFonts w:ascii="Times New Roman" w:eastAsia="宋体" w:hAnsi="Times New Roman" w:cs="Times New Roman"/>
          <w:color w:val="1F1F1F"/>
          <w:sz w:val="24"/>
          <w:szCs w:val="24"/>
        </w:rPr>
        <w:t>。这种认知偏差会导致</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所见即所有</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w:t>
      </w:r>
      <w:r w:rsidRPr="00D44CEB">
        <w:rPr>
          <w:rFonts w:ascii="Times New Roman" w:eastAsia="Google Sans" w:hAnsi="Times New Roman" w:cs="Times New Roman"/>
          <w:color w:val="1F1F1F"/>
          <w:sz w:val="24"/>
          <w:szCs w:val="24"/>
        </w:rPr>
        <w:t>WYSIATI</w:t>
      </w:r>
      <w:r w:rsidRPr="00D44CEB">
        <w:rPr>
          <w:rFonts w:ascii="Times New Roman" w:eastAsia="宋体" w:hAnsi="Times New Roman" w:cs="Times New Roman"/>
          <w:color w:val="1F1F1F"/>
          <w:sz w:val="24"/>
          <w:szCs w:val="24"/>
        </w:rPr>
        <w:t>）现象的发生，决策者仅根据手头有限的数据构建一个连贯但不完整的风险叙事，从而忽略了系统深处潜伏的</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未知的不确定性</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w:t>
      </w:r>
      <w:r w:rsidRPr="00D44CEB">
        <w:rPr>
          <w:rFonts w:ascii="Times New Roman" w:eastAsia="Google Sans" w:hAnsi="Times New Roman" w:cs="Times New Roman"/>
          <w:color w:val="1F1F1F"/>
          <w:sz w:val="24"/>
          <w:szCs w:val="24"/>
        </w:rPr>
        <w:t>Unknown Unknowns</w:t>
      </w:r>
      <w:r w:rsidRPr="00D44CEB">
        <w:rPr>
          <w:rFonts w:ascii="Times New Roman" w:eastAsia="宋体" w:hAnsi="Times New Roman" w:cs="Times New Roman"/>
          <w:color w:val="1F1F1F"/>
          <w:sz w:val="24"/>
          <w:szCs w:val="24"/>
        </w:rPr>
        <w:t>）</w:t>
      </w:r>
      <w:r w:rsidRPr="00D44CEB">
        <w:rPr>
          <w:rFonts w:ascii="Times New Roman" w:eastAsia="Google Sans" w:hAnsi="Times New Roman" w:cs="Times New Roman"/>
          <w:color w:val="1F1F1F"/>
          <w:sz w:val="24"/>
          <w:szCs w:val="24"/>
        </w:rPr>
        <w:t xml:space="preserve"> </w:t>
      </w:r>
      <w:r w:rsidRPr="00D44CEB">
        <w:rPr>
          <w:rFonts w:ascii="Times New Roman" w:eastAsia="Google Sans" w:hAnsi="Times New Roman" w:cs="Times New Roman"/>
          <w:color w:val="444746"/>
          <w:sz w:val="24"/>
          <w:szCs w:val="24"/>
          <w:vertAlign w:val="superscript"/>
        </w:rPr>
        <w:t>1</w:t>
      </w:r>
      <w:r w:rsidRPr="00D44CEB">
        <w:rPr>
          <w:rFonts w:ascii="Times New Roman" w:eastAsia="宋体" w:hAnsi="Times New Roman" w:cs="Times New Roman"/>
          <w:color w:val="1F1F1F"/>
          <w:sz w:val="24"/>
          <w:szCs w:val="24"/>
        </w:rPr>
        <w:t>。下表对比了这两种思维系统在项目环境下的表现。</w:t>
      </w:r>
      <w:r w:rsidR="00F12C76">
        <w:rPr>
          <w:rFonts w:ascii="Times New Roman" w:eastAsia="宋体" w:hAnsi="Times New Roman" w:cs="Times New Roman" w:hint="eastAsia"/>
          <w:color w:val="1F1F1F"/>
          <w:sz w:val="24"/>
          <w:szCs w:val="24"/>
        </w:rPr>
        <w:t>、</w:t>
      </w:r>
    </w:p>
    <w:tbl>
      <w:tblPr>
        <w:tblStyle w:val="ae"/>
        <w:tblW w:w="8845" w:type="dxa"/>
        <w:jc w:val="center"/>
        <w:tblLook w:val="04A0" w:firstRow="1" w:lastRow="0" w:firstColumn="1" w:lastColumn="0" w:noHBand="0" w:noVBand="1"/>
      </w:tblPr>
      <w:tblGrid>
        <w:gridCol w:w="1760"/>
        <w:gridCol w:w="3730"/>
        <w:gridCol w:w="3355"/>
      </w:tblGrid>
      <w:tr w:rsidR="00F12C76" w:rsidRPr="00F12C76" w14:paraId="1F8A70BC" w14:textId="77777777" w:rsidTr="00783739">
        <w:trPr>
          <w:jc w:val="center"/>
        </w:trPr>
        <w:tc>
          <w:tcPr>
            <w:tcW w:w="1838" w:type="dxa"/>
            <w:hideMark/>
          </w:tcPr>
          <w:p w14:paraId="2ABEE3CA" w14:textId="6646F4FF" w:rsidR="00F12C76" w:rsidRPr="00F12C76" w:rsidRDefault="00F12C76" w:rsidP="00F12C76">
            <w:pPr>
              <w:widowControl/>
              <w:spacing w:line="360" w:lineRule="auto"/>
              <w:jc w:val="center"/>
              <w:rPr>
                <w:rFonts w:ascii="Times New Roman" w:eastAsia="宋体" w:hAnsi="Times New Roman" w:cs="Times New Roman"/>
                <w:color w:val="1F1F1F"/>
                <w:sz w:val="24"/>
                <w:szCs w:val="24"/>
              </w:rPr>
            </w:pPr>
            <w:r w:rsidRPr="00F12C76">
              <w:rPr>
                <w:rFonts w:ascii="Times New Roman" w:eastAsia="宋体" w:hAnsi="Times New Roman" w:cs="Times New Roman"/>
                <w:b/>
                <w:bCs/>
                <w:color w:val="1F1F1F"/>
                <w:sz w:val="24"/>
                <w:szCs w:val="24"/>
                <w:bdr w:val="none" w:sz="0" w:space="0" w:color="auto" w:frame="1"/>
              </w:rPr>
              <w:t>Feature</w:t>
            </w:r>
          </w:p>
        </w:tc>
        <w:tc>
          <w:tcPr>
            <w:tcW w:w="4111" w:type="dxa"/>
            <w:hideMark/>
          </w:tcPr>
          <w:p w14:paraId="783576AD" w14:textId="4E799F96" w:rsidR="00F12C76" w:rsidRPr="00F12C76" w:rsidRDefault="00F12C76" w:rsidP="00F12C76">
            <w:pPr>
              <w:widowControl/>
              <w:spacing w:line="360" w:lineRule="auto"/>
              <w:jc w:val="center"/>
              <w:rPr>
                <w:rFonts w:ascii="Times New Roman" w:eastAsia="宋体" w:hAnsi="Times New Roman" w:cs="Times New Roman"/>
                <w:color w:val="1F1F1F"/>
                <w:sz w:val="24"/>
                <w:szCs w:val="24"/>
              </w:rPr>
            </w:pPr>
            <w:r w:rsidRPr="00F12C76">
              <w:rPr>
                <w:rFonts w:ascii="Times New Roman" w:eastAsia="宋体" w:hAnsi="Times New Roman" w:cs="Times New Roman"/>
                <w:b/>
                <w:bCs/>
                <w:color w:val="1F1F1F"/>
                <w:sz w:val="24"/>
                <w:szCs w:val="24"/>
                <w:bdr w:val="none" w:sz="0" w:space="0" w:color="auto" w:frame="1"/>
              </w:rPr>
              <w:t>System 1</w:t>
            </w:r>
          </w:p>
        </w:tc>
        <w:tc>
          <w:tcPr>
            <w:tcW w:w="3681" w:type="dxa"/>
            <w:hideMark/>
          </w:tcPr>
          <w:p w14:paraId="3616B0D3" w14:textId="2123DDC4" w:rsidR="00F12C76" w:rsidRPr="00F12C76" w:rsidRDefault="00F12C76" w:rsidP="00F12C76">
            <w:pPr>
              <w:widowControl/>
              <w:spacing w:line="360" w:lineRule="auto"/>
              <w:jc w:val="center"/>
              <w:rPr>
                <w:rFonts w:ascii="Times New Roman" w:eastAsia="宋体" w:hAnsi="Times New Roman" w:cs="Times New Roman"/>
                <w:color w:val="1F1F1F"/>
                <w:sz w:val="24"/>
                <w:szCs w:val="24"/>
              </w:rPr>
            </w:pPr>
            <w:r w:rsidRPr="00F12C76">
              <w:rPr>
                <w:rFonts w:ascii="Times New Roman" w:eastAsia="宋体" w:hAnsi="Times New Roman" w:cs="Times New Roman"/>
                <w:b/>
                <w:bCs/>
                <w:color w:val="1F1F1F"/>
                <w:sz w:val="24"/>
                <w:szCs w:val="24"/>
                <w:bdr w:val="none" w:sz="0" w:space="0" w:color="auto" w:frame="1"/>
              </w:rPr>
              <w:t>System 2</w:t>
            </w:r>
          </w:p>
        </w:tc>
      </w:tr>
      <w:tr w:rsidR="00F12C76" w:rsidRPr="00F12C76" w14:paraId="083ADA29" w14:textId="77777777" w:rsidTr="00783739">
        <w:trPr>
          <w:jc w:val="center"/>
        </w:trPr>
        <w:tc>
          <w:tcPr>
            <w:tcW w:w="1838" w:type="dxa"/>
            <w:hideMark/>
          </w:tcPr>
          <w:p w14:paraId="1D13AD39" w14:textId="22BAE2EC" w:rsidR="00F12C76" w:rsidRPr="00F12C76" w:rsidRDefault="00F12C76" w:rsidP="00F12C76">
            <w:pPr>
              <w:widowControl/>
              <w:spacing w:line="360" w:lineRule="auto"/>
              <w:jc w:val="center"/>
              <w:rPr>
                <w:rFonts w:ascii="Times New Roman" w:eastAsia="宋体" w:hAnsi="Times New Roman" w:cs="Times New Roman"/>
                <w:color w:val="1F1F1F"/>
                <w:sz w:val="24"/>
                <w:szCs w:val="24"/>
              </w:rPr>
            </w:pPr>
            <w:r w:rsidRPr="00F12C76">
              <w:rPr>
                <w:rFonts w:ascii="Times New Roman" w:eastAsia="宋体" w:hAnsi="Times New Roman" w:cs="Times New Roman"/>
                <w:b/>
                <w:bCs/>
                <w:color w:val="1F1F1F"/>
                <w:sz w:val="24"/>
                <w:szCs w:val="24"/>
                <w:bdr w:val="none" w:sz="0" w:space="0" w:color="auto" w:frame="1"/>
              </w:rPr>
              <w:t>Speed</w:t>
            </w:r>
          </w:p>
        </w:tc>
        <w:tc>
          <w:tcPr>
            <w:tcW w:w="4111" w:type="dxa"/>
            <w:hideMark/>
          </w:tcPr>
          <w:p w14:paraId="16E91DC7" w14:textId="3D36846D" w:rsidR="00F12C76" w:rsidRPr="00F12C76" w:rsidRDefault="00F12C76" w:rsidP="00F12C76">
            <w:pPr>
              <w:widowControl/>
              <w:spacing w:line="360" w:lineRule="auto"/>
              <w:rPr>
                <w:rFonts w:ascii="Times New Roman" w:eastAsia="宋体" w:hAnsi="Times New Roman" w:cs="Times New Roman"/>
                <w:color w:val="1F1F1F"/>
                <w:sz w:val="24"/>
                <w:szCs w:val="24"/>
              </w:rPr>
            </w:pPr>
            <w:r w:rsidRPr="00F12C76">
              <w:rPr>
                <w:rFonts w:ascii="Times New Roman" w:eastAsia="宋体" w:hAnsi="Times New Roman" w:cs="Times New Roman"/>
                <w:color w:val="1F1F1F"/>
                <w:sz w:val="24"/>
                <w:szCs w:val="24"/>
                <w:bdr w:val="none" w:sz="0" w:space="0" w:color="auto" w:frame="1"/>
              </w:rPr>
              <w:t>Instant, Automatic</w:t>
            </w:r>
          </w:p>
        </w:tc>
        <w:tc>
          <w:tcPr>
            <w:tcW w:w="3681" w:type="dxa"/>
            <w:hideMark/>
          </w:tcPr>
          <w:p w14:paraId="08282C5E" w14:textId="16C21C8A" w:rsidR="00F12C76" w:rsidRPr="00F12C76" w:rsidRDefault="00F12C76" w:rsidP="00F12C76">
            <w:pPr>
              <w:widowControl/>
              <w:spacing w:line="360" w:lineRule="auto"/>
              <w:rPr>
                <w:rFonts w:ascii="Times New Roman" w:eastAsia="宋体" w:hAnsi="Times New Roman" w:cs="Times New Roman"/>
                <w:color w:val="1F1F1F"/>
                <w:sz w:val="24"/>
                <w:szCs w:val="24"/>
              </w:rPr>
            </w:pPr>
            <w:r w:rsidRPr="00F12C76">
              <w:rPr>
                <w:rFonts w:ascii="Times New Roman" w:eastAsia="宋体" w:hAnsi="Times New Roman" w:cs="Times New Roman"/>
                <w:color w:val="1F1F1F"/>
                <w:sz w:val="24"/>
                <w:szCs w:val="24"/>
                <w:bdr w:val="none" w:sz="0" w:space="0" w:color="auto" w:frame="1"/>
              </w:rPr>
              <w:t>Slow, Deliberate</w:t>
            </w:r>
          </w:p>
        </w:tc>
      </w:tr>
      <w:tr w:rsidR="00F12C76" w:rsidRPr="00F12C76" w14:paraId="19F9896E" w14:textId="77777777" w:rsidTr="00783739">
        <w:trPr>
          <w:jc w:val="center"/>
        </w:trPr>
        <w:tc>
          <w:tcPr>
            <w:tcW w:w="1838" w:type="dxa"/>
            <w:hideMark/>
          </w:tcPr>
          <w:p w14:paraId="54CFF95C" w14:textId="595B448D" w:rsidR="00F12C76" w:rsidRPr="00F12C76" w:rsidRDefault="00F12C76" w:rsidP="00F12C76">
            <w:pPr>
              <w:widowControl/>
              <w:spacing w:line="360" w:lineRule="auto"/>
              <w:jc w:val="center"/>
              <w:rPr>
                <w:rFonts w:ascii="Times New Roman" w:eastAsia="宋体" w:hAnsi="Times New Roman" w:cs="Times New Roman"/>
                <w:color w:val="1F1F1F"/>
                <w:sz w:val="24"/>
                <w:szCs w:val="24"/>
              </w:rPr>
            </w:pPr>
            <w:r w:rsidRPr="00F12C76">
              <w:rPr>
                <w:rFonts w:ascii="Times New Roman" w:eastAsia="宋体" w:hAnsi="Times New Roman" w:cs="Times New Roman"/>
                <w:b/>
                <w:bCs/>
                <w:color w:val="1F1F1F"/>
                <w:sz w:val="24"/>
                <w:szCs w:val="24"/>
                <w:bdr w:val="none" w:sz="0" w:space="0" w:color="auto" w:frame="1"/>
              </w:rPr>
              <w:t>Project App</w:t>
            </w:r>
          </w:p>
        </w:tc>
        <w:tc>
          <w:tcPr>
            <w:tcW w:w="4111" w:type="dxa"/>
            <w:hideMark/>
          </w:tcPr>
          <w:p w14:paraId="499E2D8A" w14:textId="2D142970" w:rsidR="00F12C76" w:rsidRPr="00F12C76" w:rsidRDefault="00F12C76" w:rsidP="00F12C76">
            <w:pPr>
              <w:widowControl/>
              <w:spacing w:line="360" w:lineRule="auto"/>
              <w:rPr>
                <w:rFonts w:ascii="Times New Roman" w:eastAsia="宋体" w:hAnsi="Times New Roman" w:cs="Times New Roman"/>
                <w:color w:val="1F1F1F"/>
                <w:sz w:val="24"/>
                <w:szCs w:val="24"/>
              </w:rPr>
            </w:pPr>
            <w:r w:rsidRPr="00F12C76">
              <w:rPr>
                <w:rFonts w:ascii="Times New Roman" w:eastAsia="宋体" w:hAnsi="Times New Roman" w:cs="Times New Roman"/>
                <w:color w:val="1F1F1F"/>
                <w:sz w:val="24"/>
                <w:szCs w:val="24"/>
                <w:bdr w:val="none" w:sz="0" w:space="0" w:color="auto" w:frame="1"/>
              </w:rPr>
              <w:t>Intuitive crisis response</w:t>
            </w:r>
          </w:p>
        </w:tc>
        <w:tc>
          <w:tcPr>
            <w:tcW w:w="3681" w:type="dxa"/>
            <w:hideMark/>
          </w:tcPr>
          <w:p w14:paraId="5445EF48" w14:textId="0B2A1303" w:rsidR="00F12C76" w:rsidRPr="00F12C76" w:rsidRDefault="00F12C76" w:rsidP="00F12C76">
            <w:pPr>
              <w:widowControl/>
              <w:spacing w:line="360" w:lineRule="auto"/>
              <w:rPr>
                <w:rFonts w:ascii="Times New Roman" w:eastAsia="宋体" w:hAnsi="Times New Roman" w:cs="Times New Roman"/>
                <w:color w:val="1F1F1F"/>
                <w:sz w:val="24"/>
                <w:szCs w:val="24"/>
              </w:rPr>
            </w:pPr>
            <w:r w:rsidRPr="00F12C76">
              <w:rPr>
                <w:rFonts w:ascii="Times New Roman" w:eastAsia="宋体" w:hAnsi="Times New Roman" w:cs="Times New Roman"/>
                <w:color w:val="1F1F1F"/>
                <w:sz w:val="24"/>
                <w:szCs w:val="24"/>
                <w:bdr w:val="none" w:sz="0" w:space="0" w:color="auto" w:frame="1"/>
              </w:rPr>
              <w:t>Deep strategic risk audit</w:t>
            </w:r>
          </w:p>
        </w:tc>
      </w:tr>
      <w:tr w:rsidR="00F12C76" w:rsidRPr="00F12C76" w14:paraId="59CE02A7" w14:textId="77777777" w:rsidTr="00783739">
        <w:trPr>
          <w:jc w:val="center"/>
        </w:trPr>
        <w:tc>
          <w:tcPr>
            <w:tcW w:w="1838" w:type="dxa"/>
            <w:hideMark/>
          </w:tcPr>
          <w:p w14:paraId="151A067F" w14:textId="52D23221" w:rsidR="00F12C76" w:rsidRPr="00F12C76" w:rsidRDefault="00F12C76" w:rsidP="00F12C76">
            <w:pPr>
              <w:widowControl/>
              <w:spacing w:line="360" w:lineRule="auto"/>
              <w:jc w:val="center"/>
              <w:rPr>
                <w:rFonts w:ascii="Times New Roman" w:eastAsia="宋体" w:hAnsi="Times New Roman" w:cs="Times New Roman"/>
                <w:color w:val="1F1F1F"/>
                <w:sz w:val="24"/>
                <w:szCs w:val="24"/>
              </w:rPr>
            </w:pPr>
            <w:r w:rsidRPr="00F12C76">
              <w:rPr>
                <w:rFonts w:ascii="Times New Roman" w:eastAsia="宋体" w:hAnsi="Times New Roman" w:cs="Times New Roman"/>
                <w:b/>
                <w:bCs/>
                <w:color w:val="1F1F1F"/>
                <w:sz w:val="24"/>
                <w:szCs w:val="24"/>
                <w:bdr w:val="none" w:sz="0" w:space="0" w:color="auto" w:frame="1"/>
              </w:rPr>
              <w:lastRenderedPageBreak/>
              <w:t>Risk Link</w:t>
            </w:r>
          </w:p>
        </w:tc>
        <w:tc>
          <w:tcPr>
            <w:tcW w:w="4111" w:type="dxa"/>
            <w:hideMark/>
          </w:tcPr>
          <w:p w14:paraId="2277FF32" w14:textId="62047133" w:rsidR="00F12C76" w:rsidRPr="00F12C76" w:rsidRDefault="00F12C76" w:rsidP="00F12C76">
            <w:pPr>
              <w:widowControl/>
              <w:spacing w:line="360" w:lineRule="auto"/>
              <w:rPr>
                <w:rFonts w:ascii="Times New Roman" w:eastAsia="宋体" w:hAnsi="Times New Roman" w:cs="Times New Roman"/>
                <w:color w:val="1F1F1F"/>
                <w:sz w:val="24"/>
                <w:szCs w:val="24"/>
              </w:rPr>
            </w:pPr>
            <w:r w:rsidRPr="00F12C76">
              <w:rPr>
                <w:rFonts w:ascii="Times New Roman" w:eastAsia="宋体" w:hAnsi="Times New Roman" w:cs="Times New Roman"/>
                <w:color w:val="1F1F1F"/>
                <w:sz w:val="24"/>
                <w:szCs w:val="24"/>
                <w:bdr w:val="none" w:sz="0" w:space="0" w:color="auto" w:frame="1"/>
              </w:rPr>
              <w:t>Emotion-driven, easily influenced by human nature such as fear and greed</w:t>
            </w:r>
          </w:p>
        </w:tc>
        <w:tc>
          <w:tcPr>
            <w:tcW w:w="3681" w:type="dxa"/>
            <w:hideMark/>
          </w:tcPr>
          <w:p w14:paraId="7085D875" w14:textId="0269DCDF" w:rsidR="00F12C76" w:rsidRPr="00F12C76" w:rsidRDefault="00F12C76" w:rsidP="00F12C76">
            <w:pPr>
              <w:widowControl/>
              <w:spacing w:line="360" w:lineRule="auto"/>
              <w:rPr>
                <w:rFonts w:ascii="Times New Roman" w:eastAsia="宋体" w:hAnsi="Times New Roman" w:cs="Times New Roman"/>
                <w:color w:val="1F1F1F"/>
                <w:sz w:val="24"/>
                <w:szCs w:val="24"/>
              </w:rPr>
            </w:pPr>
            <w:r w:rsidRPr="00F12C76">
              <w:rPr>
                <w:rFonts w:ascii="Times New Roman" w:eastAsia="宋体" w:hAnsi="Times New Roman" w:cs="Times New Roman"/>
                <w:color w:val="1F1F1F"/>
                <w:sz w:val="24"/>
                <w:szCs w:val="24"/>
                <w:bdr w:val="none" w:sz="0" w:space="0" w:color="auto" w:frame="1"/>
              </w:rPr>
              <w:t>Logic-driven, evidence-based</w:t>
            </w:r>
          </w:p>
        </w:tc>
      </w:tr>
      <w:tr w:rsidR="00F12C76" w:rsidRPr="00F12C76" w14:paraId="6C8DE543" w14:textId="77777777" w:rsidTr="00783739">
        <w:trPr>
          <w:jc w:val="center"/>
        </w:trPr>
        <w:tc>
          <w:tcPr>
            <w:tcW w:w="1838" w:type="dxa"/>
            <w:hideMark/>
          </w:tcPr>
          <w:p w14:paraId="4F48AE23" w14:textId="6BB510E1" w:rsidR="00F12C76" w:rsidRPr="00F12C76" w:rsidRDefault="00F12C76" w:rsidP="00F12C76">
            <w:pPr>
              <w:widowControl/>
              <w:spacing w:line="360" w:lineRule="auto"/>
              <w:jc w:val="center"/>
              <w:rPr>
                <w:rFonts w:ascii="Times New Roman" w:eastAsia="宋体" w:hAnsi="Times New Roman" w:cs="Times New Roman"/>
                <w:color w:val="1F1F1F"/>
                <w:sz w:val="24"/>
                <w:szCs w:val="24"/>
              </w:rPr>
            </w:pPr>
            <w:r w:rsidRPr="00F12C76">
              <w:rPr>
                <w:rFonts w:ascii="Times New Roman" w:eastAsia="宋体" w:hAnsi="Times New Roman" w:cs="Times New Roman"/>
                <w:b/>
                <w:bCs/>
                <w:color w:val="1F1F1F"/>
                <w:sz w:val="24"/>
                <w:szCs w:val="24"/>
                <w:bdr w:val="none" w:sz="0" w:space="0" w:color="auto" w:frame="1"/>
              </w:rPr>
              <w:t>Potential Weakness</w:t>
            </w:r>
          </w:p>
        </w:tc>
        <w:tc>
          <w:tcPr>
            <w:tcW w:w="4111" w:type="dxa"/>
            <w:hideMark/>
          </w:tcPr>
          <w:p w14:paraId="324D5D04" w14:textId="1E03CB3D" w:rsidR="00F12C76" w:rsidRPr="00F12C76" w:rsidRDefault="00F12C76" w:rsidP="00F12C76">
            <w:pPr>
              <w:widowControl/>
              <w:spacing w:line="360" w:lineRule="auto"/>
              <w:rPr>
                <w:rFonts w:ascii="Times New Roman" w:eastAsia="宋体" w:hAnsi="Times New Roman" w:cs="Times New Roman"/>
                <w:color w:val="1F1F1F"/>
                <w:sz w:val="24"/>
                <w:szCs w:val="24"/>
              </w:rPr>
            </w:pPr>
            <w:r w:rsidRPr="00F12C76">
              <w:rPr>
                <w:rFonts w:ascii="Times New Roman" w:eastAsia="宋体" w:hAnsi="Times New Roman" w:cs="Times New Roman"/>
                <w:color w:val="1F1F1F"/>
                <w:sz w:val="24"/>
                <w:szCs w:val="24"/>
                <w:bdr w:val="none" w:sz="0" w:space="0" w:color="auto" w:frame="1"/>
              </w:rPr>
              <w:t>Ignores stats, relies on stories</w:t>
            </w:r>
          </w:p>
        </w:tc>
        <w:tc>
          <w:tcPr>
            <w:tcW w:w="3681" w:type="dxa"/>
            <w:hideMark/>
          </w:tcPr>
          <w:p w14:paraId="5CF6364C" w14:textId="1095E87B" w:rsidR="00F12C76" w:rsidRPr="00F12C76" w:rsidRDefault="00F12C76" w:rsidP="00F12C76">
            <w:pPr>
              <w:widowControl/>
              <w:spacing w:line="360" w:lineRule="auto"/>
              <w:rPr>
                <w:rFonts w:ascii="Times New Roman" w:eastAsia="宋体" w:hAnsi="Times New Roman" w:cs="Times New Roman"/>
                <w:color w:val="1F1F1F"/>
                <w:sz w:val="24"/>
                <w:szCs w:val="24"/>
              </w:rPr>
            </w:pPr>
            <w:r w:rsidRPr="00F12C76">
              <w:rPr>
                <w:rFonts w:ascii="Times New Roman" w:eastAsia="宋体" w:hAnsi="Times New Roman" w:cs="Times New Roman"/>
                <w:color w:val="1F1F1F"/>
                <w:sz w:val="24"/>
                <w:szCs w:val="24"/>
                <w:bdr w:val="none" w:sz="0" w:space="0" w:color="auto" w:frame="1"/>
              </w:rPr>
              <w:t>Slow decision-making may lead to project stagnation</w:t>
            </w:r>
          </w:p>
        </w:tc>
      </w:tr>
    </w:tbl>
    <w:p w14:paraId="2B2B27A7" w14:textId="0D35CFC0" w:rsidR="001F4BB3" w:rsidRPr="00D44CEB" w:rsidRDefault="001F4BB3"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p>
    <w:p w14:paraId="6F53DCF8" w14:textId="77777777" w:rsidR="001F4BB3" w:rsidRDefault="00000000"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r w:rsidRPr="00D44CEB">
        <w:rPr>
          <w:rFonts w:ascii="Times New Roman" w:eastAsia="Google Sans" w:hAnsi="Times New Roman" w:cs="Times New Roman"/>
          <w:color w:val="1F1F1F"/>
          <w:sz w:val="24"/>
          <w:szCs w:val="24"/>
        </w:rPr>
        <w:t>This conflict in cognitive architecture means that risk management cannot rely solely on mathematical models; it must introduce institutionalized hedges against the limitations of human perception. If project managers are unaware that they are within a "perceptual bias," they cannot activate System 2 for critical review.</w:t>
      </w:r>
      <w:r w:rsidRPr="00D44CEB">
        <w:rPr>
          <w:rFonts w:ascii="Times New Roman" w:eastAsia="Google Sans" w:hAnsi="Times New Roman" w:cs="Times New Roman"/>
          <w:color w:val="444746"/>
          <w:sz w:val="24"/>
          <w:szCs w:val="24"/>
          <w:vertAlign w:val="superscript"/>
        </w:rPr>
        <w:t>6</w:t>
      </w:r>
      <w:r w:rsidRPr="00D44CEB">
        <w:rPr>
          <w:rFonts w:ascii="Times New Roman" w:eastAsia="Google Sans" w:hAnsi="Times New Roman" w:cs="Times New Roman"/>
          <w:color w:val="1F1F1F"/>
          <w:sz w:val="24"/>
          <w:szCs w:val="24"/>
        </w:rPr>
        <w:t xml:space="preserve"> Consequently, in strategic project management, establishing processes that force the triggering of System 2 thinking (such as red-teaming or pre-mortem analysis) is vital. This is not just to correct erroneous data, but to restructure the project team’s cognitive understanding of the causal relationships between "risk" and "benefit" in complex environments.</w:t>
      </w:r>
    </w:p>
    <w:p w14:paraId="0D70E248" w14:textId="1418B821" w:rsidR="007542ED" w:rsidRDefault="007542ED"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hyperlink r:id="rId11" w:history="1">
        <w:r w:rsidRPr="00E52591">
          <w:rPr>
            <w:rStyle w:val="a9"/>
            <w:rFonts w:ascii="Times New Roman" w:eastAsia="Google Sans" w:hAnsi="Times New Roman" w:cs="Times New Roman"/>
            <w:sz w:val="24"/>
            <w:szCs w:val="24"/>
          </w:rPr>
          <w:t>https://pmc.ncbi.nlm.nih.gov/articles/PMC7303353/</w:t>
        </w:r>
      </w:hyperlink>
    </w:p>
    <w:p w14:paraId="43853B87" w14:textId="77777777" w:rsidR="007542ED" w:rsidRPr="007542ED" w:rsidRDefault="007542ED"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p>
    <w:p w14:paraId="31AC7F39" w14:textId="77777777" w:rsidR="00D44CEB" w:rsidRPr="00D44CEB" w:rsidRDefault="00D44CEB"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r w:rsidRPr="00D44CEB">
        <w:rPr>
          <w:rFonts w:ascii="Times New Roman" w:eastAsia="宋体" w:hAnsi="Times New Roman" w:cs="Times New Roman"/>
          <w:color w:val="1F1F1F"/>
          <w:sz w:val="24"/>
          <w:szCs w:val="24"/>
        </w:rPr>
        <w:t>这种认知架构的冲突意味着，风险管理不能仅仅依靠数学模型，必须引入对人类感知局限性的制度化对冲。项目经理若不意识到自己正处于</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感知偏差</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中，就无法启动系统</w:t>
      </w:r>
      <w:r w:rsidRPr="00D44CEB">
        <w:rPr>
          <w:rFonts w:ascii="Times New Roman" w:eastAsia="Google Sans" w:hAnsi="Times New Roman" w:cs="Times New Roman"/>
          <w:color w:val="1F1F1F"/>
          <w:sz w:val="24"/>
          <w:szCs w:val="24"/>
        </w:rPr>
        <w:t xml:space="preserve"> 2 </w:t>
      </w:r>
      <w:r w:rsidRPr="00D44CEB">
        <w:rPr>
          <w:rFonts w:ascii="Times New Roman" w:eastAsia="宋体" w:hAnsi="Times New Roman" w:cs="Times New Roman"/>
          <w:color w:val="1F1F1F"/>
          <w:sz w:val="24"/>
          <w:szCs w:val="24"/>
        </w:rPr>
        <w:t>进行批判性复核</w:t>
      </w:r>
      <w:r w:rsidRPr="00D44CEB">
        <w:rPr>
          <w:rFonts w:ascii="Times New Roman" w:eastAsia="Google Sans" w:hAnsi="Times New Roman" w:cs="Times New Roman"/>
          <w:color w:val="1F1F1F"/>
          <w:sz w:val="24"/>
          <w:szCs w:val="24"/>
        </w:rPr>
        <w:t xml:space="preserve"> </w:t>
      </w:r>
      <w:r w:rsidRPr="00D44CEB">
        <w:rPr>
          <w:rFonts w:ascii="Times New Roman" w:eastAsia="Google Sans" w:hAnsi="Times New Roman" w:cs="Times New Roman"/>
          <w:color w:val="444746"/>
          <w:sz w:val="24"/>
          <w:szCs w:val="24"/>
          <w:vertAlign w:val="superscript"/>
        </w:rPr>
        <w:t>6</w:t>
      </w:r>
      <w:r w:rsidRPr="00D44CEB">
        <w:rPr>
          <w:rFonts w:ascii="Times New Roman" w:eastAsia="宋体" w:hAnsi="Times New Roman" w:cs="Times New Roman"/>
          <w:color w:val="1F1F1F"/>
          <w:sz w:val="24"/>
          <w:szCs w:val="24"/>
        </w:rPr>
        <w:t>。因此，在战略项目管理中，建立一个能够强制触发系统</w:t>
      </w:r>
      <w:r w:rsidRPr="00D44CEB">
        <w:rPr>
          <w:rFonts w:ascii="Times New Roman" w:eastAsia="Google Sans" w:hAnsi="Times New Roman" w:cs="Times New Roman"/>
          <w:color w:val="1F1F1F"/>
          <w:sz w:val="24"/>
          <w:szCs w:val="24"/>
        </w:rPr>
        <w:t xml:space="preserve"> 2 </w:t>
      </w:r>
      <w:r w:rsidRPr="00D44CEB">
        <w:rPr>
          <w:rFonts w:ascii="Times New Roman" w:eastAsia="宋体" w:hAnsi="Times New Roman" w:cs="Times New Roman"/>
          <w:color w:val="1F1F1F"/>
          <w:sz w:val="24"/>
          <w:szCs w:val="24"/>
        </w:rPr>
        <w:t>思考的流程（如红队测试或预演失败分析）至关重要。这不仅是为了修正错误的数据，更是为了重构项目团队对复杂环境中</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风险</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与</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获益</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之间因果关系的认知。</w:t>
      </w:r>
    </w:p>
    <w:p w14:paraId="579CB3D9" w14:textId="77777777" w:rsidR="00D44CEB" w:rsidRPr="00D44CEB" w:rsidRDefault="00D44CEB"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p>
    <w:p w14:paraId="385F69A3" w14:textId="77777777" w:rsidR="00D44CEB" w:rsidRPr="00D44CEB" w:rsidRDefault="00000000" w:rsidP="00D44CEB">
      <w:pPr>
        <w:pStyle w:val="2"/>
        <w:spacing w:line="360" w:lineRule="auto"/>
        <w:rPr>
          <w:rFonts w:ascii="Times New Roman" w:hAnsi="Times New Roman" w:cs="Times New Roman"/>
        </w:rPr>
      </w:pPr>
      <w:r w:rsidRPr="00D44CEB">
        <w:rPr>
          <w:rFonts w:ascii="Times New Roman" w:hAnsi="Times New Roman" w:cs="Times New Roman"/>
        </w:rPr>
        <w:t>Non-linearity in Complex Systems: Why Perception Often Lags Reality</w:t>
      </w:r>
      <w:r w:rsidR="00D44CEB" w:rsidRPr="00D44CEB">
        <w:rPr>
          <w:rFonts w:ascii="Times New Roman" w:hAnsi="Times New Roman" w:cs="Times New Roman"/>
        </w:rPr>
        <w:t>复杂系统的非线性：为何感知往往滞后于现实</w:t>
      </w:r>
    </w:p>
    <w:p w14:paraId="0E1DDE79" w14:textId="474986DF" w:rsidR="001F4BB3" w:rsidRDefault="00783739"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r>
        <w:rPr>
          <w:rFonts w:ascii="Times New Roman" w:eastAsia="Google Sans" w:hAnsi="Times New Roman" w:cs="Times New Roman" w:hint="eastAsia"/>
          <w:color w:val="1F1F1F"/>
          <w:sz w:val="24"/>
          <w:szCs w:val="24"/>
        </w:rPr>
        <w:t>D</w:t>
      </w:r>
      <w:r w:rsidRPr="00D44CEB">
        <w:rPr>
          <w:rFonts w:ascii="Times New Roman" w:eastAsia="Google Sans" w:hAnsi="Times New Roman" w:cs="Times New Roman"/>
          <w:color w:val="1F1F1F"/>
          <w:sz w:val="24"/>
          <w:szCs w:val="24"/>
        </w:rPr>
        <w:t xml:space="preserve">istinguishing between "complicated" and "complex" operating environments is a prerequisite for accurate risk perception. Complicated systems (such as precision machinery) </w:t>
      </w:r>
      <w:r w:rsidRPr="00D44CEB">
        <w:rPr>
          <w:rFonts w:ascii="Times New Roman" w:eastAsia="Google Sans" w:hAnsi="Times New Roman" w:cs="Times New Roman"/>
          <w:color w:val="1F1F1F"/>
          <w:sz w:val="24"/>
          <w:szCs w:val="24"/>
        </w:rPr>
        <w:lastRenderedPageBreak/>
        <w:t>have many parts, yet their causal chains are linear and predictable; complex systems (such as global supply chains or nuclear projects) possess non-linear characteristics, where interactions between nodes generate "emergent" outcomes unpredictable from individual components.</w:t>
      </w:r>
      <w:r w:rsidRPr="00D44CEB">
        <w:rPr>
          <w:rFonts w:ascii="Times New Roman" w:eastAsia="Google Sans" w:hAnsi="Times New Roman" w:cs="Times New Roman"/>
          <w:color w:val="444746"/>
          <w:sz w:val="24"/>
          <w:szCs w:val="24"/>
          <w:vertAlign w:val="superscript"/>
        </w:rPr>
        <w:t>1</w:t>
      </w:r>
      <w:r w:rsidRPr="00D44CEB">
        <w:rPr>
          <w:rFonts w:ascii="Times New Roman" w:eastAsia="Google Sans" w:hAnsi="Times New Roman" w:cs="Times New Roman"/>
          <w:color w:val="1F1F1F"/>
          <w:sz w:val="24"/>
          <w:szCs w:val="24"/>
        </w:rPr>
        <w:t xml:space="preserve"> In such environments, risks often evolve at exponential speeds, while human perception remains linear. This "speed gap" between cognition and reality is the primary cause of project loss of control.</w:t>
      </w:r>
    </w:p>
    <w:p w14:paraId="3CDFC3AA" w14:textId="77AE1B53" w:rsidR="007542ED" w:rsidRDefault="007542ED"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hyperlink r:id="rId12" w:history="1">
        <w:r w:rsidRPr="00E52591">
          <w:rPr>
            <w:rStyle w:val="a9"/>
            <w:rFonts w:ascii="Times New Roman" w:eastAsia="Google Sans" w:hAnsi="Times New Roman" w:cs="Times New Roman"/>
            <w:sz w:val="24"/>
            <w:szCs w:val="24"/>
          </w:rPr>
          <w:t>https://corpgov.law.harvard.edu/2024/06/06/boeing-737-max/</w:t>
        </w:r>
      </w:hyperlink>
    </w:p>
    <w:p w14:paraId="23FE7343" w14:textId="77777777" w:rsidR="007542ED" w:rsidRPr="007542ED" w:rsidRDefault="007542ED"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p>
    <w:p w14:paraId="7E55EF4A" w14:textId="77777777" w:rsidR="00D44CEB" w:rsidRPr="00D44CEB" w:rsidRDefault="00D44CEB"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r w:rsidRPr="00D44CEB">
        <w:rPr>
          <w:rFonts w:ascii="Times New Roman" w:eastAsia="宋体" w:hAnsi="Times New Roman" w:cs="Times New Roman"/>
          <w:color w:val="1F1F1F"/>
          <w:sz w:val="24"/>
          <w:szCs w:val="24"/>
        </w:rPr>
        <w:t>在</w:t>
      </w:r>
      <w:r w:rsidRPr="00D44CEB">
        <w:rPr>
          <w:rFonts w:ascii="Times New Roman" w:eastAsia="Google Sans" w:hAnsi="Times New Roman" w:cs="Times New Roman"/>
          <w:color w:val="1F1F1F"/>
          <w:sz w:val="24"/>
          <w:szCs w:val="24"/>
        </w:rPr>
        <w:t xml:space="preserve"> PRM60003 </w:t>
      </w:r>
      <w:r w:rsidRPr="00D44CEB">
        <w:rPr>
          <w:rFonts w:ascii="Times New Roman" w:eastAsia="宋体" w:hAnsi="Times New Roman" w:cs="Times New Roman"/>
          <w:color w:val="1F1F1F"/>
          <w:sz w:val="24"/>
          <w:szCs w:val="24"/>
        </w:rPr>
        <w:t>的理论体系中，</w:t>
      </w:r>
      <w:r w:rsidRPr="0083173C">
        <w:rPr>
          <w:rFonts w:ascii="Times New Roman" w:eastAsia="宋体" w:hAnsi="Times New Roman" w:cs="Times New Roman"/>
          <w:color w:val="1F1F1F"/>
          <w:sz w:val="24"/>
          <w:szCs w:val="24"/>
          <w:highlight w:val="green"/>
        </w:rPr>
        <w:t>区分</w:t>
      </w:r>
      <w:r w:rsidRPr="0083173C">
        <w:rPr>
          <w:rFonts w:ascii="Times New Roman" w:eastAsia="Google Sans" w:hAnsi="Times New Roman" w:cs="Times New Roman"/>
          <w:color w:val="1F1F1F"/>
          <w:sz w:val="24"/>
          <w:szCs w:val="24"/>
          <w:highlight w:val="green"/>
        </w:rPr>
        <w:t>“</w:t>
      </w:r>
      <w:r w:rsidRPr="0083173C">
        <w:rPr>
          <w:rFonts w:ascii="Times New Roman" w:eastAsia="宋体" w:hAnsi="Times New Roman" w:cs="Times New Roman"/>
          <w:color w:val="1F1F1F"/>
          <w:sz w:val="24"/>
          <w:szCs w:val="24"/>
          <w:highlight w:val="green"/>
        </w:rPr>
        <w:t>麻烦的</w:t>
      </w:r>
      <w:r w:rsidRPr="0083173C">
        <w:rPr>
          <w:rFonts w:ascii="Times New Roman" w:eastAsia="Google Sans" w:hAnsi="Times New Roman" w:cs="Times New Roman"/>
          <w:color w:val="1F1F1F"/>
          <w:sz w:val="24"/>
          <w:szCs w:val="24"/>
          <w:highlight w:val="green"/>
        </w:rPr>
        <w:t>”</w:t>
      </w:r>
      <w:r w:rsidRPr="0083173C">
        <w:rPr>
          <w:rFonts w:ascii="Times New Roman" w:eastAsia="宋体" w:hAnsi="Times New Roman" w:cs="Times New Roman"/>
          <w:color w:val="1F1F1F"/>
          <w:sz w:val="24"/>
          <w:szCs w:val="24"/>
          <w:highlight w:val="green"/>
        </w:rPr>
        <w:t>（</w:t>
      </w:r>
      <w:r w:rsidRPr="0083173C">
        <w:rPr>
          <w:rFonts w:ascii="Times New Roman" w:eastAsia="Google Sans" w:hAnsi="Times New Roman" w:cs="Times New Roman"/>
          <w:color w:val="1F1F1F"/>
          <w:sz w:val="24"/>
          <w:szCs w:val="24"/>
          <w:highlight w:val="green"/>
        </w:rPr>
        <w:t>Complicated</w:t>
      </w:r>
      <w:r w:rsidRPr="0083173C">
        <w:rPr>
          <w:rFonts w:ascii="Times New Roman" w:eastAsia="宋体" w:hAnsi="Times New Roman" w:cs="Times New Roman"/>
          <w:color w:val="1F1F1F"/>
          <w:sz w:val="24"/>
          <w:szCs w:val="24"/>
          <w:highlight w:val="green"/>
        </w:rPr>
        <w:t>）和</w:t>
      </w:r>
      <w:r w:rsidRPr="0083173C">
        <w:rPr>
          <w:rFonts w:ascii="Times New Roman" w:eastAsia="Google Sans" w:hAnsi="Times New Roman" w:cs="Times New Roman"/>
          <w:color w:val="1F1F1F"/>
          <w:sz w:val="24"/>
          <w:szCs w:val="24"/>
          <w:highlight w:val="green"/>
        </w:rPr>
        <w:t>“</w:t>
      </w:r>
      <w:r w:rsidRPr="0083173C">
        <w:rPr>
          <w:rFonts w:ascii="Times New Roman" w:eastAsia="宋体" w:hAnsi="Times New Roman" w:cs="Times New Roman"/>
          <w:color w:val="1F1F1F"/>
          <w:sz w:val="24"/>
          <w:szCs w:val="24"/>
          <w:highlight w:val="green"/>
        </w:rPr>
        <w:t>复杂的</w:t>
      </w:r>
      <w:r w:rsidRPr="0083173C">
        <w:rPr>
          <w:rFonts w:ascii="Times New Roman" w:eastAsia="Google Sans" w:hAnsi="Times New Roman" w:cs="Times New Roman"/>
          <w:color w:val="1F1F1F"/>
          <w:sz w:val="24"/>
          <w:szCs w:val="24"/>
          <w:highlight w:val="green"/>
        </w:rPr>
        <w:t>”</w:t>
      </w:r>
      <w:r w:rsidRPr="0083173C">
        <w:rPr>
          <w:rFonts w:ascii="Times New Roman" w:eastAsia="宋体" w:hAnsi="Times New Roman" w:cs="Times New Roman"/>
          <w:color w:val="1F1F1F"/>
          <w:sz w:val="24"/>
          <w:szCs w:val="24"/>
          <w:highlight w:val="green"/>
        </w:rPr>
        <w:t>（</w:t>
      </w:r>
      <w:r w:rsidRPr="0083173C">
        <w:rPr>
          <w:rFonts w:ascii="Times New Roman" w:eastAsia="Google Sans" w:hAnsi="Times New Roman" w:cs="Times New Roman"/>
          <w:color w:val="1F1F1F"/>
          <w:sz w:val="24"/>
          <w:szCs w:val="24"/>
          <w:highlight w:val="green"/>
        </w:rPr>
        <w:t>Complex</w:t>
      </w:r>
      <w:r w:rsidRPr="0083173C">
        <w:rPr>
          <w:rFonts w:ascii="Times New Roman" w:eastAsia="宋体" w:hAnsi="Times New Roman" w:cs="Times New Roman"/>
          <w:color w:val="1F1F1F"/>
          <w:sz w:val="24"/>
          <w:szCs w:val="24"/>
          <w:highlight w:val="green"/>
        </w:rPr>
        <w:t>）运营环境是准确感知风险的前提。麻烦的系统（如精密机械）虽然零件繁多，但其因果链条是线性的、可预测的；而复杂的系统（如全球供应链或核能项目）则具有非线性特征，系统各节点间的互动会产生无法从单一零件中预见的</w:t>
      </w:r>
      <w:r w:rsidRPr="0083173C">
        <w:rPr>
          <w:rFonts w:ascii="Times New Roman" w:eastAsia="Google Sans" w:hAnsi="Times New Roman" w:cs="Times New Roman"/>
          <w:color w:val="1F1F1F"/>
          <w:sz w:val="24"/>
          <w:szCs w:val="24"/>
          <w:highlight w:val="green"/>
        </w:rPr>
        <w:t>“</w:t>
      </w:r>
      <w:r w:rsidRPr="0083173C">
        <w:rPr>
          <w:rFonts w:ascii="Times New Roman" w:eastAsia="宋体" w:hAnsi="Times New Roman" w:cs="Times New Roman"/>
          <w:color w:val="1F1F1F"/>
          <w:sz w:val="24"/>
          <w:szCs w:val="24"/>
          <w:highlight w:val="green"/>
        </w:rPr>
        <w:t>涌现性</w:t>
      </w:r>
      <w:r w:rsidRPr="0083173C">
        <w:rPr>
          <w:rFonts w:ascii="Times New Roman" w:eastAsia="Google Sans" w:hAnsi="Times New Roman" w:cs="Times New Roman"/>
          <w:color w:val="1F1F1F"/>
          <w:sz w:val="24"/>
          <w:szCs w:val="24"/>
          <w:highlight w:val="green"/>
        </w:rPr>
        <w:t>”</w:t>
      </w:r>
      <w:r w:rsidRPr="0083173C">
        <w:rPr>
          <w:rFonts w:ascii="Times New Roman" w:eastAsia="宋体" w:hAnsi="Times New Roman" w:cs="Times New Roman"/>
          <w:color w:val="1F1F1F"/>
          <w:sz w:val="24"/>
          <w:szCs w:val="24"/>
          <w:highlight w:val="green"/>
        </w:rPr>
        <w:t>结果</w:t>
      </w:r>
      <w:r w:rsidRPr="0083173C">
        <w:rPr>
          <w:rFonts w:ascii="Times New Roman" w:eastAsia="Google Sans" w:hAnsi="Times New Roman" w:cs="Times New Roman"/>
          <w:color w:val="1F1F1F"/>
          <w:sz w:val="24"/>
          <w:szCs w:val="24"/>
          <w:highlight w:val="green"/>
        </w:rPr>
        <w:t xml:space="preserve"> </w:t>
      </w:r>
      <w:r w:rsidRPr="0083173C">
        <w:rPr>
          <w:rFonts w:ascii="Times New Roman" w:eastAsia="Google Sans" w:hAnsi="Times New Roman" w:cs="Times New Roman"/>
          <w:color w:val="444746"/>
          <w:sz w:val="24"/>
          <w:szCs w:val="24"/>
          <w:highlight w:val="green"/>
          <w:vertAlign w:val="superscript"/>
        </w:rPr>
        <w:t>1</w:t>
      </w:r>
      <w:r w:rsidRPr="0083173C">
        <w:rPr>
          <w:rFonts w:ascii="Times New Roman" w:eastAsia="宋体" w:hAnsi="Times New Roman" w:cs="Times New Roman"/>
          <w:color w:val="1F1F1F"/>
          <w:sz w:val="24"/>
          <w:szCs w:val="24"/>
          <w:highlight w:val="green"/>
        </w:rPr>
        <w:t>。在这种环境中，风险往往以指数级速度演变，而人类的感知往往是线性的，这种认知与现实之间的</w:t>
      </w:r>
      <w:r w:rsidRPr="0083173C">
        <w:rPr>
          <w:rFonts w:ascii="Times New Roman" w:eastAsia="Google Sans" w:hAnsi="Times New Roman" w:cs="Times New Roman"/>
          <w:color w:val="1F1F1F"/>
          <w:sz w:val="24"/>
          <w:szCs w:val="24"/>
          <w:highlight w:val="green"/>
        </w:rPr>
        <w:t>“</w:t>
      </w:r>
      <w:r w:rsidRPr="0083173C">
        <w:rPr>
          <w:rFonts w:ascii="Times New Roman" w:eastAsia="宋体" w:hAnsi="Times New Roman" w:cs="Times New Roman"/>
          <w:color w:val="1F1F1F"/>
          <w:sz w:val="24"/>
          <w:szCs w:val="24"/>
          <w:highlight w:val="green"/>
        </w:rPr>
        <w:t>速度差</w:t>
      </w:r>
      <w:r w:rsidRPr="0083173C">
        <w:rPr>
          <w:rFonts w:ascii="Times New Roman" w:eastAsia="Google Sans" w:hAnsi="Times New Roman" w:cs="Times New Roman"/>
          <w:color w:val="1F1F1F"/>
          <w:sz w:val="24"/>
          <w:szCs w:val="24"/>
          <w:highlight w:val="green"/>
        </w:rPr>
        <w:t>”</w:t>
      </w:r>
      <w:r w:rsidRPr="0083173C">
        <w:rPr>
          <w:rFonts w:ascii="Times New Roman" w:eastAsia="宋体" w:hAnsi="Times New Roman" w:cs="Times New Roman"/>
          <w:color w:val="1F1F1F"/>
          <w:sz w:val="24"/>
          <w:szCs w:val="24"/>
          <w:highlight w:val="green"/>
        </w:rPr>
        <w:t>是导致项目失控的主因。</w:t>
      </w:r>
    </w:p>
    <w:p w14:paraId="6D44AAB6" w14:textId="77777777" w:rsidR="00D44CEB" w:rsidRPr="00D44CEB" w:rsidRDefault="00D44CEB"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p>
    <w:p w14:paraId="4B373ACB" w14:textId="77777777" w:rsidR="001F4BB3" w:rsidRDefault="00000000"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r w:rsidRPr="00D44CEB">
        <w:rPr>
          <w:rFonts w:ascii="Times New Roman" w:eastAsia="Google Sans" w:hAnsi="Times New Roman" w:cs="Times New Roman"/>
          <w:color w:val="1F1F1F"/>
          <w:sz w:val="24"/>
          <w:szCs w:val="24"/>
        </w:rPr>
        <w:t>The "butterfly effect" in complex environments means that minute initial deviations can lead to devastating implementation failures. Erik Hollnagel points out that complex systems are "underspecified," meaning no set of rules or regulations can cover all possible scenarios.</w:t>
      </w:r>
      <w:r w:rsidRPr="00D44CEB">
        <w:rPr>
          <w:rFonts w:ascii="Times New Roman" w:eastAsia="Google Sans" w:hAnsi="Times New Roman" w:cs="Times New Roman"/>
          <w:color w:val="444746"/>
          <w:sz w:val="24"/>
          <w:szCs w:val="24"/>
          <w:vertAlign w:val="superscript"/>
        </w:rPr>
        <w:t>8</w:t>
      </w:r>
      <w:r w:rsidRPr="00D44CEB">
        <w:rPr>
          <w:rFonts w:ascii="Times New Roman" w:eastAsia="Google Sans" w:hAnsi="Times New Roman" w:cs="Times New Roman"/>
          <w:color w:val="1F1F1F"/>
          <w:sz w:val="24"/>
          <w:szCs w:val="24"/>
        </w:rPr>
        <w:t xml:space="preserve"> When project managers perceive current smooth operations and develop an illusion of safety, they often adopt the "Efficiency-Thoroughness Trade-Off" (ETTO principle) to increase efficiency, cutting seemingly redundant defensive measures.</w:t>
      </w:r>
      <w:r w:rsidRPr="00D44CEB">
        <w:rPr>
          <w:rFonts w:ascii="Times New Roman" w:eastAsia="Google Sans" w:hAnsi="Times New Roman" w:cs="Times New Roman"/>
          <w:color w:val="444746"/>
          <w:sz w:val="24"/>
          <w:szCs w:val="24"/>
          <w:vertAlign w:val="superscript"/>
        </w:rPr>
        <w:t>9</w:t>
      </w:r>
      <w:r w:rsidRPr="00D44CEB">
        <w:rPr>
          <w:rFonts w:ascii="Times New Roman" w:eastAsia="Google Sans" w:hAnsi="Times New Roman" w:cs="Times New Roman"/>
          <w:color w:val="1F1F1F"/>
          <w:sz w:val="24"/>
          <w:szCs w:val="24"/>
        </w:rPr>
        <w:t xml:space="preserve"> This "optimization" based on flawed perception actually decreases systemic robustness, leaving the project defenseless against sudden disturbances.</w:t>
      </w:r>
    </w:p>
    <w:p w14:paraId="3B0DD67D" w14:textId="5C5BCA1A" w:rsidR="007542ED" w:rsidRDefault="007542ED"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hyperlink r:id="rId13" w:history="1">
        <w:r w:rsidRPr="00E52591">
          <w:rPr>
            <w:rStyle w:val="a9"/>
            <w:rFonts w:ascii="Times New Roman" w:eastAsia="Google Sans" w:hAnsi="Times New Roman" w:cs="Times New Roman"/>
            <w:sz w:val="24"/>
            <w:szCs w:val="24"/>
          </w:rPr>
          <w:t>https://www.eurocontrol.int/sites/default/files/2019-07/white-paper-resilience-2009.pdf</w:t>
        </w:r>
      </w:hyperlink>
    </w:p>
    <w:p w14:paraId="2241FD3B" w14:textId="579FBD56" w:rsidR="007542ED" w:rsidRDefault="007542ED"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hyperlink r:id="rId14" w:history="1">
        <w:r w:rsidRPr="00E52591">
          <w:rPr>
            <w:rStyle w:val="a9"/>
            <w:rFonts w:ascii="Times New Roman" w:eastAsia="Google Sans" w:hAnsi="Times New Roman" w:cs="Times New Roman"/>
            <w:sz w:val="24"/>
            <w:szCs w:val="24"/>
          </w:rPr>
          <w:t>https://www.scribd.com/document/588637907/Erik-hollnagel</w:t>
        </w:r>
      </w:hyperlink>
    </w:p>
    <w:p w14:paraId="75F4C527" w14:textId="77777777" w:rsidR="007542ED" w:rsidRPr="007542ED" w:rsidRDefault="007542ED"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p>
    <w:p w14:paraId="10E3D47F" w14:textId="77777777" w:rsidR="00D44CEB" w:rsidRPr="00D44CEB" w:rsidRDefault="00D44CEB"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r w:rsidRPr="00D44CEB">
        <w:rPr>
          <w:rFonts w:ascii="Times New Roman" w:eastAsia="宋体" w:hAnsi="Times New Roman" w:cs="Times New Roman"/>
          <w:color w:val="1F1F1F"/>
          <w:sz w:val="24"/>
          <w:szCs w:val="24"/>
        </w:rPr>
        <w:t>复杂环境中的</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蝴蝶效应</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意味着极小的初始偏离可能导致毁灭性的实施失败。埃里</w:t>
      </w:r>
      <w:r w:rsidRPr="00D44CEB">
        <w:rPr>
          <w:rFonts w:ascii="Times New Roman" w:eastAsia="宋体" w:hAnsi="Times New Roman" w:cs="Times New Roman"/>
          <w:color w:val="1F1F1F"/>
          <w:sz w:val="24"/>
          <w:szCs w:val="24"/>
        </w:rPr>
        <w:lastRenderedPageBreak/>
        <w:t>克</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霍尔纳格尔指出，复杂系统是</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欠说明的</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w:t>
      </w:r>
      <w:r w:rsidRPr="00D44CEB">
        <w:rPr>
          <w:rFonts w:ascii="Times New Roman" w:eastAsia="Google Sans" w:hAnsi="Times New Roman" w:cs="Times New Roman"/>
          <w:color w:val="1F1F1F"/>
          <w:sz w:val="24"/>
          <w:szCs w:val="24"/>
        </w:rPr>
        <w:t>Underspecified</w:t>
      </w:r>
      <w:r w:rsidRPr="00D44CEB">
        <w:rPr>
          <w:rFonts w:ascii="Times New Roman" w:eastAsia="宋体" w:hAnsi="Times New Roman" w:cs="Times New Roman"/>
          <w:color w:val="1F1F1F"/>
          <w:sz w:val="24"/>
          <w:szCs w:val="24"/>
        </w:rPr>
        <w:t>），这意味着任何规章制度都无法涵盖所有可能的情况</w:t>
      </w:r>
      <w:r w:rsidRPr="00D44CEB">
        <w:rPr>
          <w:rFonts w:ascii="Times New Roman" w:eastAsia="Google Sans" w:hAnsi="Times New Roman" w:cs="Times New Roman"/>
          <w:color w:val="1F1F1F"/>
          <w:sz w:val="24"/>
          <w:szCs w:val="24"/>
        </w:rPr>
        <w:t xml:space="preserve"> </w:t>
      </w:r>
      <w:r w:rsidRPr="00D44CEB">
        <w:rPr>
          <w:rFonts w:ascii="Times New Roman" w:eastAsia="Google Sans" w:hAnsi="Times New Roman" w:cs="Times New Roman"/>
          <w:color w:val="444746"/>
          <w:sz w:val="24"/>
          <w:szCs w:val="24"/>
          <w:vertAlign w:val="superscript"/>
        </w:rPr>
        <w:t>8</w:t>
      </w:r>
      <w:r w:rsidRPr="00D44CEB">
        <w:rPr>
          <w:rFonts w:ascii="Times New Roman" w:eastAsia="宋体" w:hAnsi="Times New Roman" w:cs="Times New Roman"/>
          <w:color w:val="1F1F1F"/>
          <w:sz w:val="24"/>
          <w:szCs w:val="24"/>
        </w:rPr>
        <w:t>。当项目管理者感知到当前的平稳运行而产生安全错觉时，他们往往会为了提高效率而采取</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效率</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彻底性权衡</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w:t>
      </w:r>
      <w:r w:rsidRPr="00D44CEB">
        <w:rPr>
          <w:rFonts w:ascii="Times New Roman" w:eastAsia="Google Sans" w:hAnsi="Times New Roman" w:cs="Times New Roman"/>
          <w:color w:val="1F1F1F"/>
          <w:sz w:val="24"/>
          <w:szCs w:val="24"/>
        </w:rPr>
        <w:t xml:space="preserve">ETTO </w:t>
      </w:r>
      <w:r w:rsidRPr="00D44CEB">
        <w:rPr>
          <w:rFonts w:ascii="Times New Roman" w:eastAsia="宋体" w:hAnsi="Times New Roman" w:cs="Times New Roman"/>
          <w:color w:val="1F1F1F"/>
          <w:sz w:val="24"/>
          <w:szCs w:val="24"/>
        </w:rPr>
        <w:t>原则），削减那些看似冗余的防御措施</w:t>
      </w:r>
      <w:r w:rsidRPr="00D44CEB">
        <w:rPr>
          <w:rFonts w:ascii="Times New Roman" w:eastAsia="Google Sans" w:hAnsi="Times New Roman" w:cs="Times New Roman"/>
          <w:color w:val="1F1F1F"/>
          <w:sz w:val="24"/>
          <w:szCs w:val="24"/>
        </w:rPr>
        <w:t xml:space="preserve"> </w:t>
      </w:r>
      <w:r w:rsidRPr="00D44CEB">
        <w:rPr>
          <w:rFonts w:ascii="Times New Roman" w:eastAsia="Google Sans" w:hAnsi="Times New Roman" w:cs="Times New Roman"/>
          <w:color w:val="444746"/>
          <w:sz w:val="24"/>
          <w:szCs w:val="24"/>
          <w:vertAlign w:val="superscript"/>
        </w:rPr>
        <w:t>9</w:t>
      </w:r>
      <w:r w:rsidRPr="00D44CEB">
        <w:rPr>
          <w:rFonts w:ascii="Times New Roman" w:eastAsia="宋体" w:hAnsi="Times New Roman" w:cs="Times New Roman"/>
          <w:color w:val="1F1F1F"/>
          <w:sz w:val="24"/>
          <w:szCs w:val="24"/>
        </w:rPr>
        <w:t>。这种基于错误感知的</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优化</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实际上降低了系统的鲁棒性，使项目在面对突发干扰时毫无还手之力。</w:t>
      </w:r>
    </w:p>
    <w:p w14:paraId="58AA1B3D" w14:textId="77777777" w:rsidR="00D44CEB" w:rsidRPr="00D44CEB" w:rsidRDefault="00D44CEB"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p>
    <w:tbl>
      <w:tblPr>
        <w:tblStyle w:val="a6"/>
        <w:tblW w:w="884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951"/>
        <w:gridCol w:w="2952"/>
        <w:gridCol w:w="2942"/>
      </w:tblGrid>
      <w:tr w:rsidR="001F4BB3" w:rsidRPr="00D44CEB" w14:paraId="4FE1A80E" w14:textId="77777777" w:rsidTr="0083173C">
        <w:trPr>
          <w:trHeight w:val="559"/>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20D74E25" w14:textId="44641B58" w:rsidR="001F4BB3" w:rsidRPr="00D44CEB" w:rsidRDefault="00000000" w:rsidP="0083173C">
            <w:pPr>
              <w:pBdr>
                <w:top w:val="nil"/>
                <w:left w:val="nil"/>
                <w:bottom w:val="nil"/>
                <w:right w:val="nil"/>
                <w:between w:val="nil"/>
              </w:pBdr>
              <w:spacing w:before="240" w:after="240" w:line="360" w:lineRule="auto"/>
              <w:jc w:val="center"/>
              <w:rPr>
                <w:rFonts w:ascii="Times New Roman" w:eastAsia="Google Sans" w:hAnsi="Times New Roman" w:cs="Times New Roman"/>
                <w:b/>
                <w:bCs/>
                <w:color w:val="1F1F1F"/>
                <w:sz w:val="24"/>
                <w:szCs w:val="24"/>
              </w:rPr>
            </w:pPr>
            <w:r w:rsidRPr="00D44CEB">
              <w:rPr>
                <w:rFonts w:ascii="Times New Roman" w:eastAsia="Google Sans" w:hAnsi="Times New Roman" w:cs="Times New Roman"/>
                <w:b/>
                <w:bCs/>
                <w:color w:val="1F1F1F"/>
                <w:sz w:val="24"/>
                <w:szCs w:val="24"/>
              </w:rPr>
              <w:t>Dimension</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7EDDB775" w14:textId="4097427B" w:rsidR="001F4BB3" w:rsidRPr="00D44CEB" w:rsidRDefault="00000000" w:rsidP="0083173C">
            <w:pPr>
              <w:pBdr>
                <w:top w:val="nil"/>
                <w:left w:val="nil"/>
                <w:bottom w:val="nil"/>
                <w:right w:val="nil"/>
                <w:between w:val="nil"/>
              </w:pBdr>
              <w:spacing w:before="240" w:after="240" w:line="360" w:lineRule="auto"/>
              <w:jc w:val="center"/>
              <w:rPr>
                <w:rFonts w:ascii="Times New Roman" w:eastAsia="Google Sans" w:hAnsi="Times New Roman" w:cs="Times New Roman"/>
                <w:b/>
                <w:bCs/>
                <w:color w:val="1F1F1F"/>
                <w:sz w:val="24"/>
                <w:szCs w:val="24"/>
              </w:rPr>
            </w:pPr>
            <w:r w:rsidRPr="00D44CEB">
              <w:rPr>
                <w:rFonts w:ascii="Times New Roman" w:eastAsia="Google Sans" w:hAnsi="Times New Roman" w:cs="Times New Roman"/>
                <w:b/>
                <w:bCs/>
                <w:color w:val="1F1F1F"/>
                <w:sz w:val="24"/>
                <w:szCs w:val="24"/>
              </w:rPr>
              <w:t>Complicated</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0" w:type="dxa"/>
            </w:tcMar>
          </w:tcPr>
          <w:p w14:paraId="1AD3F16D" w14:textId="0799612A" w:rsidR="001F4BB3" w:rsidRPr="00D44CEB" w:rsidRDefault="00000000" w:rsidP="0083173C">
            <w:pPr>
              <w:pBdr>
                <w:top w:val="nil"/>
                <w:left w:val="nil"/>
                <w:bottom w:val="nil"/>
                <w:right w:val="nil"/>
                <w:between w:val="nil"/>
              </w:pBdr>
              <w:spacing w:before="240" w:after="240" w:line="360" w:lineRule="auto"/>
              <w:jc w:val="center"/>
              <w:rPr>
                <w:rFonts w:ascii="Times New Roman" w:eastAsia="Google Sans" w:hAnsi="Times New Roman" w:cs="Times New Roman"/>
                <w:b/>
                <w:bCs/>
                <w:color w:val="1F1F1F"/>
                <w:sz w:val="24"/>
                <w:szCs w:val="24"/>
              </w:rPr>
            </w:pPr>
            <w:r w:rsidRPr="00D44CEB">
              <w:rPr>
                <w:rFonts w:ascii="Times New Roman" w:eastAsia="Google Sans" w:hAnsi="Times New Roman" w:cs="Times New Roman"/>
                <w:b/>
                <w:bCs/>
                <w:color w:val="1F1F1F"/>
                <w:sz w:val="24"/>
                <w:szCs w:val="24"/>
              </w:rPr>
              <w:t>Complex</w:t>
            </w:r>
          </w:p>
        </w:tc>
      </w:tr>
      <w:tr w:rsidR="001F4BB3" w:rsidRPr="00D44CEB" w14:paraId="658B61C4" w14:textId="77777777" w:rsidTr="0083173C">
        <w:trPr>
          <w:trHeight w:val="877"/>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1EF9098A" w14:textId="48E641D3" w:rsidR="001F4BB3" w:rsidRPr="00D44CEB" w:rsidRDefault="00000000" w:rsidP="0083173C">
            <w:pPr>
              <w:pBdr>
                <w:top w:val="nil"/>
                <w:left w:val="nil"/>
                <w:bottom w:val="nil"/>
                <w:right w:val="nil"/>
                <w:between w:val="nil"/>
              </w:pBdr>
              <w:spacing w:before="240" w:after="240" w:line="360" w:lineRule="auto"/>
              <w:jc w:val="center"/>
              <w:rPr>
                <w:rFonts w:ascii="Times New Roman" w:eastAsia="Google Sans" w:hAnsi="Times New Roman" w:cs="Times New Roman"/>
                <w:b/>
                <w:bCs/>
                <w:color w:val="1F1F1F"/>
                <w:sz w:val="24"/>
                <w:szCs w:val="24"/>
              </w:rPr>
            </w:pPr>
            <w:r w:rsidRPr="00D44CEB">
              <w:rPr>
                <w:rFonts w:ascii="Times New Roman" w:eastAsia="Google Sans" w:hAnsi="Times New Roman" w:cs="Times New Roman"/>
                <w:b/>
                <w:bCs/>
                <w:color w:val="1F1F1F"/>
                <w:sz w:val="24"/>
                <w:szCs w:val="24"/>
              </w:rPr>
              <w:t>Causality</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52EFAE8D" w14:textId="6AD0BD1E" w:rsidR="001F4BB3" w:rsidRPr="00D44CEB" w:rsidRDefault="00000000" w:rsidP="0083173C">
            <w:pPr>
              <w:pBdr>
                <w:top w:val="nil"/>
                <w:left w:val="nil"/>
                <w:bottom w:val="nil"/>
                <w:right w:val="nil"/>
                <w:between w:val="nil"/>
              </w:pBdr>
              <w:spacing w:before="240" w:after="240" w:line="360" w:lineRule="auto"/>
              <w:rPr>
                <w:rFonts w:ascii="Times New Roman" w:eastAsia="Google Sans" w:hAnsi="Times New Roman" w:cs="Times New Roman"/>
                <w:color w:val="1F1F1F"/>
                <w:sz w:val="24"/>
                <w:szCs w:val="24"/>
              </w:rPr>
            </w:pPr>
            <w:r w:rsidRPr="00D44CEB">
              <w:rPr>
                <w:rFonts w:ascii="Times New Roman" w:eastAsia="Google Sans" w:hAnsi="Times New Roman" w:cs="Times New Roman"/>
                <w:color w:val="1F1F1F"/>
                <w:sz w:val="24"/>
                <w:szCs w:val="24"/>
              </w:rPr>
              <w:t>Linear, decomposable</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0" w:type="dxa"/>
            </w:tcMar>
          </w:tcPr>
          <w:p w14:paraId="500832A2" w14:textId="6E8C0AF5" w:rsidR="001F4BB3" w:rsidRPr="00D44CEB" w:rsidRDefault="00000000" w:rsidP="0083173C">
            <w:pPr>
              <w:pBdr>
                <w:top w:val="nil"/>
                <w:left w:val="nil"/>
                <w:bottom w:val="nil"/>
                <w:right w:val="nil"/>
                <w:between w:val="nil"/>
              </w:pBdr>
              <w:spacing w:before="240" w:after="240" w:line="360" w:lineRule="auto"/>
              <w:rPr>
                <w:rFonts w:ascii="Times New Roman" w:eastAsia="Google Sans" w:hAnsi="Times New Roman" w:cs="Times New Roman"/>
                <w:color w:val="1F1F1F"/>
                <w:sz w:val="24"/>
                <w:szCs w:val="24"/>
              </w:rPr>
            </w:pPr>
            <w:r w:rsidRPr="00D44CEB">
              <w:rPr>
                <w:rFonts w:ascii="Times New Roman" w:eastAsia="Google Sans" w:hAnsi="Times New Roman" w:cs="Times New Roman"/>
                <w:color w:val="1F1F1F"/>
                <w:sz w:val="24"/>
                <w:szCs w:val="24"/>
              </w:rPr>
              <w:t>Non-linear, interactive</w:t>
            </w:r>
          </w:p>
        </w:tc>
      </w:tr>
      <w:tr w:rsidR="001F4BB3" w:rsidRPr="00D44CEB" w14:paraId="523C9DDA" w14:textId="77777777" w:rsidTr="0083173C">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2F329224" w14:textId="1193A8A5" w:rsidR="001F4BB3" w:rsidRPr="00D44CEB" w:rsidRDefault="00000000" w:rsidP="0083173C">
            <w:pPr>
              <w:pBdr>
                <w:top w:val="nil"/>
                <w:left w:val="nil"/>
                <w:bottom w:val="nil"/>
                <w:right w:val="nil"/>
                <w:between w:val="nil"/>
              </w:pBdr>
              <w:spacing w:before="240" w:after="240" w:line="360" w:lineRule="auto"/>
              <w:jc w:val="center"/>
              <w:rPr>
                <w:rFonts w:ascii="Times New Roman" w:eastAsia="Google Sans" w:hAnsi="Times New Roman" w:cs="Times New Roman"/>
                <w:b/>
                <w:bCs/>
                <w:color w:val="1F1F1F"/>
                <w:sz w:val="24"/>
                <w:szCs w:val="24"/>
              </w:rPr>
            </w:pPr>
            <w:r w:rsidRPr="00D44CEB">
              <w:rPr>
                <w:rFonts w:ascii="Times New Roman" w:eastAsia="Google Sans" w:hAnsi="Times New Roman" w:cs="Times New Roman"/>
                <w:b/>
                <w:bCs/>
                <w:color w:val="1F1F1F"/>
                <w:sz w:val="24"/>
                <w:szCs w:val="24"/>
              </w:rPr>
              <w:t>Predictability</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421D452C" w14:textId="7568A98E" w:rsidR="001F4BB3" w:rsidRPr="00D44CEB" w:rsidRDefault="00000000" w:rsidP="0083173C">
            <w:pPr>
              <w:pBdr>
                <w:top w:val="nil"/>
                <w:left w:val="nil"/>
                <w:bottom w:val="nil"/>
                <w:right w:val="nil"/>
                <w:between w:val="nil"/>
              </w:pBdr>
              <w:spacing w:before="240" w:after="240" w:line="360" w:lineRule="auto"/>
              <w:rPr>
                <w:rFonts w:ascii="Times New Roman" w:eastAsia="Google Sans" w:hAnsi="Times New Roman" w:cs="Times New Roman"/>
                <w:color w:val="1F1F1F"/>
                <w:sz w:val="24"/>
                <w:szCs w:val="24"/>
              </w:rPr>
            </w:pPr>
            <w:r w:rsidRPr="00D44CEB">
              <w:rPr>
                <w:rFonts w:ascii="Times New Roman" w:eastAsia="Google Sans" w:hAnsi="Times New Roman" w:cs="Times New Roman"/>
                <w:color w:val="1F1F1F"/>
                <w:sz w:val="24"/>
                <w:szCs w:val="24"/>
              </w:rPr>
              <w:t>High</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0" w:type="dxa"/>
            </w:tcMar>
          </w:tcPr>
          <w:p w14:paraId="77F37782" w14:textId="48DC3391" w:rsidR="001F4BB3" w:rsidRPr="00D44CEB" w:rsidRDefault="00000000" w:rsidP="0083173C">
            <w:pPr>
              <w:pBdr>
                <w:top w:val="nil"/>
                <w:left w:val="nil"/>
                <w:bottom w:val="nil"/>
                <w:right w:val="nil"/>
                <w:between w:val="nil"/>
              </w:pBdr>
              <w:spacing w:before="240" w:after="240" w:line="360" w:lineRule="auto"/>
              <w:rPr>
                <w:rFonts w:ascii="Times New Roman" w:eastAsia="Google Sans" w:hAnsi="Times New Roman" w:cs="Times New Roman"/>
                <w:color w:val="1F1F1F"/>
                <w:sz w:val="24"/>
                <w:szCs w:val="24"/>
              </w:rPr>
            </w:pPr>
            <w:r w:rsidRPr="00D44CEB">
              <w:rPr>
                <w:rFonts w:ascii="Times New Roman" w:eastAsia="Google Sans" w:hAnsi="Times New Roman" w:cs="Times New Roman"/>
                <w:color w:val="1F1F1F"/>
                <w:sz w:val="24"/>
                <w:szCs w:val="24"/>
              </w:rPr>
              <w:t>Low, emergent</w:t>
            </w:r>
          </w:p>
        </w:tc>
      </w:tr>
      <w:tr w:rsidR="001F4BB3" w:rsidRPr="00D44CEB" w14:paraId="0B43DFAE" w14:textId="77777777" w:rsidTr="0083173C">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7A809620" w14:textId="6A682827" w:rsidR="001F4BB3" w:rsidRPr="00D44CEB" w:rsidRDefault="00000000" w:rsidP="0083173C">
            <w:pPr>
              <w:pBdr>
                <w:top w:val="nil"/>
                <w:left w:val="nil"/>
                <w:bottom w:val="nil"/>
                <w:right w:val="nil"/>
                <w:between w:val="nil"/>
              </w:pBdr>
              <w:spacing w:before="240" w:after="240" w:line="360" w:lineRule="auto"/>
              <w:jc w:val="center"/>
              <w:rPr>
                <w:rFonts w:ascii="Times New Roman" w:eastAsia="Google Sans" w:hAnsi="Times New Roman" w:cs="Times New Roman"/>
                <w:b/>
                <w:bCs/>
                <w:color w:val="1F1F1F"/>
                <w:sz w:val="24"/>
                <w:szCs w:val="24"/>
              </w:rPr>
            </w:pPr>
            <w:r w:rsidRPr="00D44CEB">
              <w:rPr>
                <w:rFonts w:ascii="Times New Roman" w:eastAsia="Google Sans" w:hAnsi="Times New Roman" w:cs="Times New Roman"/>
                <w:b/>
                <w:bCs/>
                <w:color w:val="1F1F1F"/>
                <w:sz w:val="24"/>
                <w:szCs w:val="24"/>
              </w:rPr>
              <w:t>Strategy</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320C32FA" w14:textId="23261A82" w:rsidR="001F4BB3" w:rsidRPr="00D44CEB" w:rsidRDefault="00000000" w:rsidP="0083173C">
            <w:pPr>
              <w:pBdr>
                <w:top w:val="nil"/>
                <w:left w:val="nil"/>
                <w:bottom w:val="nil"/>
                <w:right w:val="nil"/>
                <w:between w:val="nil"/>
              </w:pBdr>
              <w:spacing w:before="240" w:after="240" w:line="360" w:lineRule="auto"/>
              <w:rPr>
                <w:rFonts w:ascii="Times New Roman" w:eastAsia="Google Sans" w:hAnsi="Times New Roman" w:cs="Times New Roman"/>
                <w:color w:val="1F1F1F"/>
                <w:sz w:val="24"/>
                <w:szCs w:val="24"/>
              </w:rPr>
            </w:pPr>
            <w:r w:rsidRPr="00D44CEB">
              <w:rPr>
                <w:rFonts w:ascii="Times New Roman" w:eastAsia="Google Sans" w:hAnsi="Times New Roman" w:cs="Times New Roman"/>
                <w:color w:val="1F1F1F"/>
                <w:sz w:val="24"/>
                <w:szCs w:val="24"/>
              </w:rPr>
              <w:t>Checklist/Predictive</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0" w:type="dxa"/>
            </w:tcMar>
          </w:tcPr>
          <w:p w14:paraId="190C6322" w14:textId="444634BB" w:rsidR="001F4BB3" w:rsidRPr="00D44CEB" w:rsidRDefault="00000000" w:rsidP="0083173C">
            <w:pPr>
              <w:pBdr>
                <w:top w:val="nil"/>
                <w:left w:val="nil"/>
                <w:bottom w:val="nil"/>
                <w:right w:val="nil"/>
                <w:between w:val="nil"/>
              </w:pBdr>
              <w:spacing w:before="240" w:after="240" w:line="360" w:lineRule="auto"/>
              <w:rPr>
                <w:rFonts w:ascii="Times New Roman" w:eastAsia="Google Sans" w:hAnsi="Times New Roman" w:cs="Times New Roman"/>
                <w:color w:val="1F1F1F"/>
                <w:sz w:val="24"/>
                <w:szCs w:val="24"/>
              </w:rPr>
            </w:pPr>
            <w:r w:rsidRPr="00D44CEB">
              <w:rPr>
                <w:rFonts w:ascii="Times New Roman" w:eastAsia="Google Sans" w:hAnsi="Times New Roman" w:cs="Times New Roman"/>
                <w:color w:val="1F1F1F"/>
                <w:sz w:val="24"/>
                <w:szCs w:val="24"/>
              </w:rPr>
              <w:t>Adaptive/Monitoring</w:t>
            </w:r>
          </w:p>
        </w:tc>
      </w:tr>
      <w:tr w:rsidR="001F4BB3" w:rsidRPr="00D44CEB" w14:paraId="326D8ED7" w14:textId="77777777" w:rsidTr="0083173C">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45E8BEE6" w14:textId="07302354" w:rsidR="001F4BB3" w:rsidRPr="00D44CEB" w:rsidRDefault="00000000" w:rsidP="0083173C">
            <w:pPr>
              <w:pBdr>
                <w:top w:val="nil"/>
                <w:left w:val="nil"/>
                <w:bottom w:val="nil"/>
                <w:right w:val="nil"/>
                <w:between w:val="nil"/>
              </w:pBdr>
              <w:spacing w:before="240" w:after="240" w:line="360" w:lineRule="auto"/>
              <w:jc w:val="center"/>
              <w:rPr>
                <w:rFonts w:ascii="Times New Roman" w:eastAsia="Google Sans" w:hAnsi="Times New Roman" w:cs="Times New Roman"/>
                <w:b/>
                <w:bCs/>
                <w:color w:val="1F1F1F"/>
                <w:sz w:val="24"/>
                <w:szCs w:val="24"/>
              </w:rPr>
            </w:pPr>
            <w:r w:rsidRPr="00D44CEB">
              <w:rPr>
                <w:rFonts w:ascii="Times New Roman" w:eastAsia="Google Sans" w:hAnsi="Times New Roman" w:cs="Times New Roman"/>
                <w:b/>
                <w:bCs/>
                <w:color w:val="1F1F1F"/>
                <w:sz w:val="24"/>
                <w:szCs w:val="24"/>
              </w:rPr>
              <w:t>Perception</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0CF0493C" w14:textId="5F516F30" w:rsidR="001F4BB3" w:rsidRPr="00D44CEB" w:rsidRDefault="00000000" w:rsidP="0083173C">
            <w:pPr>
              <w:pBdr>
                <w:top w:val="nil"/>
                <w:left w:val="nil"/>
                <w:bottom w:val="nil"/>
                <w:right w:val="nil"/>
                <w:between w:val="nil"/>
              </w:pBdr>
              <w:spacing w:before="240" w:after="240" w:line="360" w:lineRule="auto"/>
              <w:rPr>
                <w:rFonts w:ascii="Times New Roman" w:eastAsia="Google Sans" w:hAnsi="Times New Roman" w:cs="Times New Roman"/>
                <w:color w:val="1F1F1F"/>
                <w:sz w:val="24"/>
                <w:szCs w:val="24"/>
              </w:rPr>
            </w:pPr>
            <w:r w:rsidRPr="00D44CEB">
              <w:rPr>
                <w:rFonts w:ascii="Times New Roman" w:eastAsia="Google Sans" w:hAnsi="Times New Roman" w:cs="Times New Roman"/>
                <w:color w:val="1F1F1F"/>
                <w:sz w:val="24"/>
                <w:szCs w:val="24"/>
              </w:rPr>
              <w:t>Following SOPs</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0" w:type="dxa"/>
            </w:tcMar>
          </w:tcPr>
          <w:p w14:paraId="793647CD" w14:textId="7466B13F" w:rsidR="001F4BB3" w:rsidRPr="00D44CEB" w:rsidRDefault="00000000" w:rsidP="0083173C">
            <w:pPr>
              <w:pBdr>
                <w:top w:val="nil"/>
                <w:left w:val="nil"/>
                <w:bottom w:val="nil"/>
                <w:right w:val="nil"/>
                <w:between w:val="nil"/>
              </w:pBdr>
              <w:spacing w:before="240" w:after="240" w:line="360" w:lineRule="auto"/>
              <w:rPr>
                <w:rFonts w:ascii="Times New Roman" w:eastAsia="Google Sans" w:hAnsi="Times New Roman" w:cs="Times New Roman"/>
                <w:color w:val="1F1F1F"/>
                <w:sz w:val="24"/>
                <w:szCs w:val="24"/>
              </w:rPr>
            </w:pPr>
            <w:r w:rsidRPr="00D44CEB">
              <w:rPr>
                <w:rFonts w:ascii="Times New Roman" w:eastAsia="Google Sans" w:hAnsi="Times New Roman" w:cs="Times New Roman"/>
                <w:color w:val="1F1F1F"/>
                <w:sz w:val="24"/>
                <w:szCs w:val="24"/>
              </w:rPr>
              <w:t>Flexible real-time adjustment</w:t>
            </w:r>
          </w:p>
        </w:tc>
      </w:tr>
    </w:tbl>
    <w:p w14:paraId="71A40336" w14:textId="75C5284C" w:rsidR="007542ED" w:rsidRDefault="007542ED" w:rsidP="00D44CEB">
      <w:pPr>
        <w:pBdr>
          <w:top w:val="nil"/>
          <w:left w:val="nil"/>
          <w:bottom w:val="nil"/>
          <w:right w:val="nil"/>
          <w:between w:val="nil"/>
        </w:pBdr>
        <w:spacing w:before="480" w:after="240" w:line="360" w:lineRule="auto"/>
        <w:rPr>
          <w:rFonts w:ascii="Times New Roman" w:eastAsia="Google Sans" w:hAnsi="Times New Roman" w:cs="Times New Roman"/>
          <w:color w:val="1F1F1F"/>
          <w:sz w:val="24"/>
          <w:szCs w:val="24"/>
        </w:rPr>
      </w:pPr>
      <w:hyperlink r:id="rId15" w:history="1">
        <w:r w:rsidRPr="00E52591">
          <w:rPr>
            <w:rStyle w:val="a9"/>
            <w:rFonts w:ascii="Times New Roman" w:eastAsia="Google Sans" w:hAnsi="Times New Roman" w:cs="Times New Roman"/>
            <w:sz w:val="24"/>
            <w:szCs w:val="24"/>
          </w:rPr>
          <w:t>https://www.scribd.com/document/588637907/Erik-hollnagel</w:t>
        </w:r>
      </w:hyperlink>
    </w:p>
    <w:p w14:paraId="3DF8A42E" w14:textId="77777777" w:rsidR="007542ED" w:rsidRPr="007542ED" w:rsidRDefault="007542ED" w:rsidP="00D44CEB">
      <w:pPr>
        <w:pBdr>
          <w:top w:val="nil"/>
          <w:left w:val="nil"/>
          <w:bottom w:val="nil"/>
          <w:right w:val="nil"/>
          <w:between w:val="nil"/>
        </w:pBdr>
        <w:spacing w:before="480" w:after="240" w:line="360" w:lineRule="auto"/>
        <w:rPr>
          <w:rFonts w:ascii="Times New Roman" w:eastAsia="Google Sans" w:hAnsi="Times New Roman" w:cs="Times New Roman"/>
          <w:color w:val="1F1F1F"/>
          <w:sz w:val="24"/>
          <w:szCs w:val="24"/>
        </w:rPr>
      </w:pPr>
    </w:p>
    <w:p w14:paraId="7031A430" w14:textId="0F029893" w:rsidR="001F4BB3" w:rsidRDefault="00000000" w:rsidP="00D44CEB">
      <w:pPr>
        <w:pBdr>
          <w:top w:val="nil"/>
          <w:left w:val="nil"/>
          <w:bottom w:val="nil"/>
          <w:right w:val="nil"/>
          <w:between w:val="nil"/>
        </w:pBdr>
        <w:spacing w:before="480" w:after="240" w:line="360" w:lineRule="auto"/>
        <w:rPr>
          <w:rFonts w:ascii="Times New Roman" w:eastAsia="Google Sans" w:hAnsi="Times New Roman" w:cs="Times New Roman"/>
          <w:color w:val="1F1F1F"/>
          <w:sz w:val="24"/>
          <w:szCs w:val="24"/>
        </w:rPr>
      </w:pPr>
      <w:r w:rsidRPr="00D44CEB">
        <w:rPr>
          <w:rFonts w:ascii="Times New Roman" w:eastAsia="Google Sans" w:hAnsi="Times New Roman" w:cs="Times New Roman"/>
          <w:color w:val="1F1F1F"/>
          <w:sz w:val="24"/>
          <w:szCs w:val="24"/>
        </w:rPr>
        <w:t>Therefore, risk perception in complex environments must shift from "predict and control" to "monitor and respond." Strategic project management requires managers to acknowledge that systems are not fully knowable and to focus on enhancing the system’s "senses"—namely, establishing sensitive feedback mechanisms.</w:t>
      </w:r>
      <w:r w:rsidRPr="00D44CEB">
        <w:rPr>
          <w:rFonts w:ascii="Times New Roman" w:eastAsia="Google Sans" w:hAnsi="Times New Roman" w:cs="Times New Roman"/>
          <w:color w:val="444746"/>
          <w:sz w:val="24"/>
          <w:szCs w:val="24"/>
          <w:vertAlign w:val="superscript"/>
        </w:rPr>
        <w:t>10</w:t>
      </w:r>
      <w:r w:rsidRPr="00D44CEB">
        <w:rPr>
          <w:rFonts w:ascii="Times New Roman" w:eastAsia="Google Sans" w:hAnsi="Times New Roman" w:cs="Times New Roman"/>
          <w:color w:val="1F1F1F"/>
          <w:sz w:val="24"/>
          <w:szCs w:val="24"/>
        </w:rPr>
        <w:t xml:space="preserve"> If perceptual filters (constrained by </w:t>
      </w:r>
      <w:r w:rsidRPr="00D44CEB">
        <w:rPr>
          <w:rFonts w:ascii="Times New Roman" w:eastAsia="Google Sans" w:hAnsi="Times New Roman" w:cs="Times New Roman"/>
          <w:color w:val="1F1F1F"/>
          <w:sz w:val="24"/>
          <w:szCs w:val="24"/>
        </w:rPr>
        <w:lastRenderedPageBreak/>
        <w:t>organizational hierarchy or cognitive biases) obstruct the transmission of weak signals from the frontline, the project will silently slide toward collapse. Understanding this non-linear dynamic is the first step in restructuring the risk management logic of complex projects.</w:t>
      </w:r>
    </w:p>
    <w:p w14:paraId="68F8A1FE" w14:textId="3B058C7F" w:rsidR="007542ED" w:rsidRDefault="007542ED" w:rsidP="00D44CEB">
      <w:pPr>
        <w:pBdr>
          <w:top w:val="nil"/>
          <w:left w:val="nil"/>
          <w:bottom w:val="nil"/>
          <w:right w:val="nil"/>
          <w:between w:val="nil"/>
        </w:pBdr>
        <w:spacing w:before="480" w:after="240" w:line="360" w:lineRule="auto"/>
        <w:rPr>
          <w:rFonts w:ascii="Times New Roman" w:eastAsia="Google Sans" w:hAnsi="Times New Roman" w:cs="Times New Roman"/>
          <w:color w:val="1F1F1F"/>
          <w:sz w:val="24"/>
          <w:szCs w:val="24"/>
        </w:rPr>
      </w:pPr>
      <w:hyperlink r:id="rId16" w:history="1">
        <w:r w:rsidRPr="00E52591">
          <w:rPr>
            <w:rStyle w:val="a9"/>
            <w:rFonts w:ascii="Times New Roman" w:eastAsia="Google Sans" w:hAnsi="Times New Roman" w:cs="Times New Roman"/>
            <w:sz w:val="24"/>
            <w:szCs w:val="24"/>
          </w:rPr>
          <w:t>https://erikhollnagel.com/ideas/resilience-engineering.html</w:t>
        </w:r>
      </w:hyperlink>
    </w:p>
    <w:p w14:paraId="05D0E3D3" w14:textId="77777777" w:rsidR="007542ED" w:rsidRPr="007542ED" w:rsidRDefault="007542ED" w:rsidP="00D44CEB">
      <w:pPr>
        <w:pBdr>
          <w:top w:val="nil"/>
          <w:left w:val="nil"/>
          <w:bottom w:val="nil"/>
          <w:right w:val="nil"/>
          <w:between w:val="nil"/>
        </w:pBdr>
        <w:spacing w:before="480" w:after="240" w:line="360" w:lineRule="auto"/>
        <w:rPr>
          <w:rFonts w:ascii="Times New Roman" w:eastAsia="Google Sans" w:hAnsi="Times New Roman" w:cs="Times New Roman"/>
          <w:color w:val="1F1F1F"/>
          <w:sz w:val="24"/>
          <w:szCs w:val="24"/>
        </w:rPr>
      </w:pPr>
    </w:p>
    <w:p w14:paraId="0DB82474" w14:textId="77777777" w:rsidR="00D44CEB" w:rsidRPr="00D44CEB" w:rsidRDefault="00D44CEB"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r w:rsidRPr="00D44CEB">
        <w:rPr>
          <w:rFonts w:ascii="Times New Roman" w:eastAsia="宋体" w:hAnsi="Times New Roman" w:cs="Times New Roman"/>
          <w:color w:val="1F1F1F"/>
          <w:sz w:val="24"/>
          <w:szCs w:val="24"/>
        </w:rPr>
        <w:t>因此，复杂环境下的风险感知必须从</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预测并控制</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转向</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监控并响应</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。战略项目管理要求管理者承认系统是不完全可知的，并专注于增强系统的</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感官</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即建立灵敏的反馈机制</w:t>
      </w:r>
      <w:r w:rsidRPr="00D44CEB">
        <w:rPr>
          <w:rFonts w:ascii="Times New Roman" w:eastAsia="Google Sans" w:hAnsi="Times New Roman" w:cs="Times New Roman"/>
          <w:color w:val="1F1F1F"/>
          <w:sz w:val="24"/>
          <w:szCs w:val="24"/>
        </w:rPr>
        <w:t xml:space="preserve"> </w:t>
      </w:r>
      <w:r w:rsidRPr="00D44CEB">
        <w:rPr>
          <w:rFonts w:ascii="Times New Roman" w:eastAsia="Google Sans" w:hAnsi="Times New Roman" w:cs="Times New Roman"/>
          <w:color w:val="444746"/>
          <w:sz w:val="24"/>
          <w:szCs w:val="24"/>
          <w:vertAlign w:val="superscript"/>
        </w:rPr>
        <w:t>10</w:t>
      </w:r>
      <w:r w:rsidRPr="00D44CEB">
        <w:rPr>
          <w:rFonts w:ascii="Times New Roman" w:eastAsia="宋体" w:hAnsi="Times New Roman" w:cs="Times New Roman"/>
          <w:color w:val="1F1F1F"/>
          <w:sz w:val="24"/>
          <w:szCs w:val="24"/>
        </w:rPr>
        <w:t>。如果感知的过滤器（受限于组织层级或认知偏见）阻碍了前线弱信号的传递，项目就会在无声无息中滑向崩溃。理解这种非线性动态，是重构复杂项目风险管理逻辑的第一步。</w:t>
      </w:r>
    </w:p>
    <w:p w14:paraId="3FED4D38" w14:textId="77777777" w:rsidR="00D44CEB" w:rsidRPr="00D44CEB" w:rsidRDefault="00D44CEB" w:rsidP="00D44CEB">
      <w:pPr>
        <w:pBdr>
          <w:top w:val="nil"/>
          <w:left w:val="nil"/>
          <w:bottom w:val="nil"/>
          <w:right w:val="nil"/>
          <w:between w:val="nil"/>
        </w:pBdr>
        <w:spacing w:before="480" w:after="240" w:line="360" w:lineRule="auto"/>
        <w:rPr>
          <w:rFonts w:ascii="Times New Roman" w:eastAsia="Google Sans" w:hAnsi="Times New Roman" w:cs="Times New Roman"/>
          <w:color w:val="444746"/>
          <w:sz w:val="24"/>
          <w:szCs w:val="24"/>
          <w:vertAlign w:val="superscript"/>
        </w:rPr>
      </w:pPr>
    </w:p>
    <w:p w14:paraId="5E3DD2B1" w14:textId="77777777" w:rsidR="00D44CEB" w:rsidRPr="00D44CEB" w:rsidRDefault="00000000" w:rsidP="00D44CEB">
      <w:pPr>
        <w:pStyle w:val="2"/>
        <w:spacing w:line="360" w:lineRule="auto"/>
        <w:rPr>
          <w:rFonts w:ascii="Times New Roman" w:hAnsi="Times New Roman" w:cs="Times New Roman"/>
        </w:rPr>
      </w:pPr>
      <w:r w:rsidRPr="00D44CEB">
        <w:rPr>
          <w:rFonts w:ascii="Times New Roman" w:hAnsi="Times New Roman" w:cs="Times New Roman"/>
        </w:rPr>
        <w:t>Contemporary Case Analysis I: Boeing 737 MAX and Organizational Risk Blind Spots</w:t>
      </w:r>
      <w:r w:rsidR="00D44CEB" w:rsidRPr="00D44CEB">
        <w:rPr>
          <w:rFonts w:ascii="Times New Roman" w:hAnsi="Times New Roman" w:cs="Times New Roman"/>
        </w:rPr>
        <w:t>当代案例分析</w:t>
      </w:r>
      <w:r w:rsidR="00D44CEB" w:rsidRPr="00D44CEB">
        <w:rPr>
          <w:rFonts w:ascii="Times New Roman" w:hAnsi="Times New Roman" w:cs="Times New Roman"/>
        </w:rPr>
        <w:t xml:space="preserve"> I</w:t>
      </w:r>
      <w:r w:rsidR="00D44CEB" w:rsidRPr="00D44CEB">
        <w:rPr>
          <w:rFonts w:ascii="Times New Roman" w:hAnsi="Times New Roman" w:cs="Times New Roman"/>
        </w:rPr>
        <w:t>：波音</w:t>
      </w:r>
      <w:r w:rsidR="00D44CEB" w:rsidRPr="00D44CEB">
        <w:rPr>
          <w:rFonts w:ascii="Times New Roman" w:hAnsi="Times New Roman" w:cs="Times New Roman"/>
        </w:rPr>
        <w:t xml:space="preserve"> 737 MAX </w:t>
      </w:r>
      <w:r w:rsidR="00D44CEB" w:rsidRPr="00D44CEB">
        <w:rPr>
          <w:rFonts w:ascii="Times New Roman" w:hAnsi="Times New Roman" w:cs="Times New Roman"/>
        </w:rPr>
        <w:t>与组织性风险盲点</w:t>
      </w:r>
    </w:p>
    <w:p w14:paraId="042E0325" w14:textId="7B10C065" w:rsidR="001F4BB3" w:rsidRDefault="00000000"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r w:rsidRPr="00D44CEB">
        <w:rPr>
          <w:rFonts w:ascii="Times New Roman" w:eastAsia="Google Sans" w:hAnsi="Times New Roman" w:cs="Times New Roman"/>
          <w:color w:val="1F1F1F"/>
          <w:sz w:val="24"/>
          <w:szCs w:val="24"/>
        </w:rPr>
        <w:t>The development and delivery process of the Boeing 737 MAX represents an extreme case in strategic project management where risk perception was distorted by commercial pressure. Facing market erosion by the Airbus A320neo, Boeing’s leadership defined project success as "rapid market response" and "minimum-cost modification." This perceptual framework led to a strategic neglect of the systemic complexity introduced by technical modifications.</w:t>
      </w:r>
      <w:r w:rsidRPr="00D44CEB">
        <w:rPr>
          <w:rFonts w:ascii="Times New Roman" w:eastAsia="Google Sans" w:hAnsi="Times New Roman" w:cs="Times New Roman"/>
          <w:color w:val="444746"/>
          <w:sz w:val="24"/>
          <w:szCs w:val="24"/>
          <w:vertAlign w:val="superscript"/>
        </w:rPr>
        <w:t>7</w:t>
      </w:r>
      <w:r w:rsidRPr="00D44CEB">
        <w:rPr>
          <w:rFonts w:ascii="Times New Roman" w:eastAsia="Google Sans" w:hAnsi="Times New Roman" w:cs="Times New Roman"/>
          <w:color w:val="1F1F1F"/>
          <w:sz w:val="24"/>
          <w:szCs w:val="24"/>
        </w:rPr>
        <w:t xml:space="preserve"> To avoid expensive flight simulator training for pilots, Boeing management perceptually downgraded the Maneuvering Characteristics Augmentation System (MCAS) to a "minor adjustment," an intentional underestimation of risk that ultimately evolved into a technical catastrophe.</w:t>
      </w:r>
    </w:p>
    <w:p w14:paraId="73A8C905" w14:textId="1645A8AF" w:rsidR="007542ED" w:rsidRDefault="007542ED" w:rsidP="00D44CEB">
      <w:pPr>
        <w:pBdr>
          <w:top w:val="nil"/>
          <w:left w:val="nil"/>
          <w:bottom w:val="nil"/>
          <w:right w:val="nil"/>
          <w:between w:val="nil"/>
        </w:pBdr>
        <w:spacing w:after="240" w:line="360" w:lineRule="auto"/>
        <w:rPr>
          <w:rFonts w:ascii="Times New Roman" w:eastAsia="Google Sans" w:hAnsi="Times New Roman" w:cs="Times New Roman"/>
          <w:color w:val="444746"/>
          <w:sz w:val="24"/>
          <w:szCs w:val="24"/>
          <w:vertAlign w:val="superscript"/>
        </w:rPr>
      </w:pPr>
      <w:hyperlink r:id="rId17" w:history="1">
        <w:r w:rsidRPr="00E52591">
          <w:rPr>
            <w:rStyle w:val="a9"/>
            <w:rFonts w:ascii="Times New Roman" w:eastAsia="Google Sans" w:hAnsi="Times New Roman" w:cs="Times New Roman"/>
            <w:sz w:val="24"/>
            <w:szCs w:val="24"/>
            <w:vertAlign w:val="superscript"/>
          </w:rPr>
          <w:t>https://corpgov.law.harvard.edu/2024/06/06/boeing-737-max/</w:t>
        </w:r>
      </w:hyperlink>
    </w:p>
    <w:p w14:paraId="5BC679FF" w14:textId="674F0233" w:rsidR="007542ED" w:rsidRDefault="007542ED" w:rsidP="00D44CEB">
      <w:pPr>
        <w:pBdr>
          <w:top w:val="nil"/>
          <w:left w:val="nil"/>
          <w:bottom w:val="nil"/>
          <w:right w:val="nil"/>
          <w:between w:val="nil"/>
        </w:pBdr>
        <w:spacing w:after="240" w:line="360" w:lineRule="auto"/>
        <w:rPr>
          <w:rFonts w:ascii="Times New Roman" w:eastAsia="Google Sans" w:hAnsi="Times New Roman" w:cs="Times New Roman"/>
          <w:color w:val="444746"/>
          <w:sz w:val="24"/>
          <w:szCs w:val="24"/>
          <w:vertAlign w:val="superscript"/>
        </w:rPr>
      </w:pPr>
      <w:hyperlink r:id="rId18" w:history="1">
        <w:r w:rsidRPr="00E52591">
          <w:rPr>
            <w:rStyle w:val="a9"/>
            <w:rFonts w:ascii="Times New Roman" w:eastAsia="Google Sans" w:hAnsi="Times New Roman" w:cs="Times New Roman"/>
            <w:sz w:val="24"/>
            <w:szCs w:val="24"/>
            <w:vertAlign w:val="superscript"/>
          </w:rPr>
          <w:t>https://grm.institute/blog/the-boeing-737-max-a-case-study/</w:t>
        </w:r>
      </w:hyperlink>
    </w:p>
    <w:p w14:paraId="0BD04144" w14:textId="77777777" w:rsidR="007542ED" w:rsidRDefault="007542ED" w:rsidP="00D44CEB">
      <w:pPr>
        <w:pBdr>
          <w:top w:val="nil"/>
          <w:left w:val="nil"/>
          <w:bottom w:val="nil"/>
          <w:right w:val="nil"/>
          <w:between w:val="nil"/>
        </w:pBdr>
        <w:spacing w:after="240" w:line="360" w:lineRule="auto"/>
        <w:rPr>
          <w:rFonts w:ascii="Times New Roman" w:eastAsia="Google Sans" w:hAnsi="Times New Roman" w:cs="Times New Roman"/>
          <w:color w:val="444746"/>
          <w:sz w:val="24"/>
          <w:szCs w:val="24"/>
          <w:vertAlign w:val="superscript"/>
        </w:rPr>
      </w:pPr>
    </w:p>
    <w:p w14:paraId="2BD53503" w14:textId="5ECD19AA" w:rsidR="00D06CBF" w:rsidRDefault="00D06CBF" w:rsidP="00D44CEB">
      <w:pPr>
        <w:pBdr>
          <w:top w:val="nil"/>
          <w:left w:val="nil"/>
          <w:bottom w:val="nil"/>
          <w:right w:val="nil"/>
          <w:between w:val="nil"/>
        </w:pBdr>
        <w:spacing w:after="240" w:line="360" w:lineRule="auto"/>
        <w:rPr>
          <w:rFonts w:ascii="Times New Roman" w:eastAsia="Google Sans" w:hAnsi="Times New Roman" w:cs="Times New Roman"/>
          <w:color w:val="444746"/>
          <w:sz w:val="24"/>
          <w:szCs w:val="24"/>
          <w:vertAlign w:val="superscript"/>
        </w:rPr>
      </w:pPr>
      <w:r w:rsidRPr="00D06CBF">
        <w:rPr>
          <w:color w:val="000000"/>
          <w:sz w:val="20"/>
          <w:szCs w:val="20"/>
          <w:highlight w:val="yellow"/>
          <w:shd w:val="clear" w:color="auto" w:fill="FFFFFF"/>
        </w:rPr>
        <w:t>近年来，由于软件系统被广泛使用和互联，飞机的复杂性显著增加。虽然这些系统提升了性能，但也增加了设计复杂度，使故障更难预测，并需要额外的验证和测试。软件系统的使用还需要不同工程学科之间有不同培训、背景和专业知识的协作。</w:t>
      </w:r>
    </w:p>
    <w:p w14:paraId="460592EF" w14:textId="77777777" w:rsidR="00D06CBF" w:rsidRPr="007542ED" w:rsidRDefault="00D06CBF" w:rsidP="00D44CEB">
      <w:pPr>
        <w:pBdr>
          <w:top w:val="nil"/>
          <w:left w:val="nil"/>
          <w:bottom w:val="nil"/>
          <w:right w:val="nil"/>
          <w:between w:val="nil"/>
        </w:pBdr>
        <w:spacing w:after="240" w:line="360" w:lineRule="auto"/>
        <w:rPr>
          <w:rFonts w:ascii="Times New Roman" w:eastAsia="Google Sans" w:hAnsi="Times New Roman" w:cs="Times New Roman"/>
          <w:color w:val="444746"/>
          <w:sz w:val="24"/>
          <w:szCs w:val="24"/>
          <w:vertAlign w:val="superscript"/>
        </w:rPr>
      </w:pPr>
    </w:p>
    <w:p w14:paraId="43A244DF" w14:textId="77777777" w:rsidR="00D44CEB" w:rsidRPr="00D44CEB" w:rsidRDefault="00D44CEB"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r w:rsidRPr="00D44CEB">
        <w:rPr>
          <w:rFonts w:ascii="Times New Roman" w:eastAsia="宋体" w:hAnsi="Times New Roman" w:cs="Times New Roman"/>
          <w:color w:val="1F1F1F"/>
          <w:sz w:val="24"/>
          <w:szCs w:val="24"/>
        </w:rPr>
        <w:t>波音</w:t>
      </w:r>
      <w:r w:rsidRPr="00D44CEB">
        <w:rPr>
          <w:rFonts w:ascii="Times New Roman" w:eastAsia="Google Sans" w:hAnsi="Times New Roman" w:cs="Times New Roman"/>
          <w:color w:val="1F1F1F"/>
          <w:sz w:val="24"/>
          <w:szCs w:val="24"/>
        </w:rPr>
        <w:t xml:space="preserve"> 737 MAX </w:t>
      </w:r>
      <w:r w:rsidRPr="00D44CEB">
        <w:rPr>
          <w:rFonts w:ascii="Times New Roman" w:eastAsia="宋体" w:hAnsi="Times New Roman" w:cs="Times New Roman"/>
          <w:color w:val="1F1F1F"/>
          <w:sz w:val="24"/>
          <w:szCs w:val="24"/>
        </w:rPr>
        <w:t>的研发与交付过程是战略项目管理中风险感知被商业压力扭曲的极端案例。面对空客</w:t>
      </w:r>
      <w:r w:rsidRPr="00D44CEB">
        <w:rPr>
          <w:rFonts w:ascii="Times New Roman" w:eastAsia="Google Sans" w:hAnsi="Times New Roman" w:cs="Times New Roman"/>
          <w:color w:val="1F1F1F"/>
          <w:sz w:val="24"/>
          <w:szCs w:val="24"/>
        </w:rPr>
        <w:t xml:space="preserve"> A320neo </w:t>
      </w:r>
      <w:r w:rsidRPr="00D44CEB">
        <w:rPr>
          <w:rFonts w:ascii="Times New Roman" w:eastAsia="宋体" w:hAnsi="Times New Roman" w:cs="Times New Roman"/>
          <w:color w:val="1F1F1F"/>
          <w:sz w:val="24"/>
          <w:szCs w:val="24"/>
        </w:rPr>
        <w:t>的市场蚕食，波音决策层将项目的成功定义为</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快速响应市场</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和</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最低成本改装</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，这种感知框架导致其在战略层面忽视了技术改装带来的系统复杂性</w:t>
      </w:r>
      <w:r w:rsidRPr="00D44CEB">
        <w:rPr>
          <w:rFonts w:ascii="Times New Roman" w:eastAsia="Google Sans" w:hAnsi="Times New Roman" w:cs="Times New Roman"/>
          <w:color w:val="1F1F1F"/>
          <w:sz w:val="24"/>
          <w:szCs w:val="24"/>
        </w:rPr>
        <w:t xml:space="preserve"> </w:t>
      </w:r>
      <w:r w:rsidRPr="00D44CEB">
        <w:rPr>
          <w:rFonts w:ascii="Times New Roman" w:eastAsia="Google Sans" w:hAnsi="Times New Roman" w:cs="Times New Roman"/>
          <w:color w:val="444746"/>
          <w:sz w:val="24"/>
          <w:szCs w:val="24"/>
          <w:vertAlign w:val="superscript"/>
        </w:rPr>
        <w:t>7</w:t>
      </w:r>
      <w:r w:rsidRPr="00D44CEB">
        <w:rPr>
          <w:rFonts w:ascii="Times New Roman" w:eastAsia="宋体" w:hAnsi="Times New Roman" w:cs="Times New Roman"/>
          <w:color w:val="1F1F1F"/>
          <w:sz w:val="24"/>
          <w:szCs w:val="24"/>
        </w:rPr>
        <w:t>。为了避免飞行员进行昂贵的模拟机培训，波音管理层在感知中将机动特性增强系统（</w:t>
      </w:r>
      <w:r w:rsidRPr="00D44CEB">
        <w:rPr>
          <w:rFonts w:ascii="Times New Roman" w:eastAsia="Google Sans" w:hAnsi="Times New Roman" w:cs="Times New Roman"/>
          <w:color w:val="1F1F1F"/>
          <w:sz w:val="24"/>
          <w:szCs w:val="24"/>
        </w:rPr>
        <w:t>MCAS</w:t>
      </w:r>
      <w:r w:rsidRPr="00D44CEB">
        <w:rPr>
          <w:rFonts w:ascii="Times New Roman" w:eastAsia="宋体" w:hAnsi="Times New Roman" w:cs="Times New Roman"/>
          <w:color w:val="1F1F1F"/>
          <w:sz w:val="24"/>
          <w:szCs w:val="24"/>
        </w:rPr>
        <w:t>）降级为</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次要修改</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，这种对风险的刻意低估最终演变成了技术层面的灾难</w:t>
      </w:r>
      <w:r w:rsidRPr="00D44CEB">
        <w:rPr>
          <w:rFonts w:ascii="Times New Roman" w:eastAsia="Google Sans" w:hAnsi="Times New Roman" w:cs="Times New Roman"/>
          <w:color w:val="1F1F1F"/>
          <w:sz w:val="24"/>
          <w:szCs w:val="24"/>
        </w:rPr>
        <w:t xml:space="preserve"> </w:t>
      </w:r>
      <w:r w:rsidRPr="00D44CEB">
        <w:rPr>
          <w:rFonts w:ascii="Times New Roman" w:eastAsia="Google Sans" w:hAnsi="Times New Roman" w:cs="Times New Roman"/>
          <w:color w:val="444746"/>
          <w:sz w:val="24"/>
          <w:szCs w:val="24"/>
          <w:vertAlign w:val="superscript"/>
        </w:rPr>
        <w:t>7</w:t>
      </w:r>
      <w:r w:rsidRPr="00D44CEB">
        <w:rPr>
          <w:rFonts w:ascii="Times New Roman" w:eastAsia="宋体" w:hAnsi="Times New Roman" w:cs="Times New Roman"/>
          <w:color w:val="1F1F1F"/>
          <w:sz w:val="24"/>
          <w:szCs w:val="24"/>
        </w:rPr>
        <w:t>。</w:t>
      </w:r>
    </w:p>
    <w:p w14:paraId="5DCAAED7" w14:textId="77777777" w:rsidR="00D44CEB" w:rsidRPr="00D44CEB" w:rsidRDefault="00D44CEB" w:rsidP="00D44CEB">
      <w:pPr>
        <w:pBdr>
          <w:top w:val="nil"/>
          <w:left w:val="nil"/>
          <w:bottom w:val="nil"/>
          <w:right w:val="nil"/>
          <w:between w:val="nil"/>
        </w:pBdr>
        <w:spacing w:after="240" w:line="360" w:lineRule="auto"/>
        <w:rPr>
          <w:rFonts w:ascii="Times New Roman" w:eastAsia="Google Sans" w:hAnsi="Times New Roman" w:cs="Times New Roman"/>
          <w:color w:val="444746"/>
          <w:sz w:val="24"/>
          <w:szCs w:val="24"/>
          <w:vertAlign w:val="superscript"/>
        </w:rPr>
      </w:pPr>
    </w:p>
    <w:p w14:paraId="21E63ADC" w14:textId="77777777" w:rsidR="001F4BB3" w:rsidRDefault="00000000"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r w:rsidRPr="00D44CEB">
        <w:rPr>
          <w:rFonts w:ascii="Times New Roman" w:eastAsia="Google Sans" w:hAnsi="Times New Roman" w:cs="Times New Roman"/>
          <w:color w:val="1F1F1F"/>
          <w:sz w:val="24"/>
          <w:szCs w:val="24"/>
        </w:rPr>
        <w:t>At the organizational culture level, Boeing exhibited typical "risk blind spots." Due to an internal culture prevailing in the pursuit of financial metrics over engineering quality, warning signals from engineers who perceived design flaws in the MCAS (such as reliance on a single sensor) were filtered out within the organizational bureaucracy.</w:t>
      </w:r>
      <w:r w:rsidRPr="00D44CEB">
        <w:rPr>
          <w:rFonts w:ascii="Times New Roman" w:eastAsia="Google Sans" w:hAnsi="Times New Roman" w:cs="Times New Roman"/>
          <w:color w:val="444746"/>
          <w:sz w:val="24"/>
          <w:szCs w:val="24"/>
          <w:vertAlign w:val="superscript"/>
        </w:rPr>
        <w:t>11</w:t>
      </w:r>
      <w:r w:rsidRPr="00D44CEB">
        <w:rPr>
          <w:rFonts w:ascii="Times New Roman" w:eastAsia="Google Sans" w:hAnsi="Times New Roman" w:cs="Times New Roman"/>
          <w:color w:val="1F1F1F"/>
          <w:sz w:val="24"/>
          <w:szCs w:val="24"/>
        </w:rPr>
        <w:t xml:space="preserve"> This phenomenon reveals how "confirmation bias" operates on an organizational scale: management only adopted information supporting "on-time delivery" goals while ignoring catastrophic simulator test results.</w:t>
      </w:r>
      <w:r w:rsidRPr="00D44CEB">
        <w:rPr>
          <w:rFonts w:ascii="Times New Roman" w:eastAsia="Google Sans" w:hAnsi="Times New Roman" w:cs="Times New Roman"/>
          <w:color w:val="444746"/>
          <w:sz w:val="24"/>
          <w:szCs w:val="24"/>
          <w:vertAlign w:val="superscript"/>
        </w:rPr>
        <w:t>7</w:t>
      </w:r>
      <w:r w:rsidRPr="00D44CEB">
        <w:rPr>
          <w:rFonts w:ascii="Times New Roman" w:eastAsia="Google Sans" w:hAnsi="Times New Roman" w:cs="Times New Roman"/>
          <w:color w:val="1F1F1F"/>
          <w:sz w:val="24"/>
          <w:szCs w:val="24"/>
        </w:rPr>
        <w:t xml:space="preserve"> When the project’s risk perception diverged from fundamental engineering redundancy principles, its so-called "cost-benefit analysis" effectively turned into a high-stakes gamble.</w:t>
      </w:r>
    </w:p>
    <w:p w14:paraId="5BDC5E14" w14:textId="56480AD6" w:rsidR="007542ED" w:rsidRDefault="007542ED"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hyperlink r:id="rId19" w:history="1">
        <w:r w:rsidRPr="00E52591">
          <w:rPr>
            <w:rStyle w:val="a9"/>
            <w:rFonts w:ascii="Times New Roman" w:eastAsia="Google Sans" w:hAnsi="Times New Roman" w:cs="Times New Roman"/>
            <w:sz w:val="24"/>
            <w:szCs w:val="24"/>
          </w:rPr>
          <w:t>https://grm.institute/blog/the-boeing-737-max-a-case-study/</w:t>
        </w:r>
      </w:hyperlink>
    </w:p>
    <w:p w14:paraId="0A0AEF9D" w14:textId="61B100E8" w:rsidR="007542ED" w:rsidRDefault="007542ED"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hyperlink r:id="rId20" w:history="1">
        <w:r w:rsidRPr="00E52591">
          <w:rPr>
            <w:rStyle w:val="a9"/>
            <w:rFonts w:ascii="Times New Roman" w:eastAsia="Google Sans" w:hAnsi="Times New Roman" w:cs="Times New Roman"/>
            <w:sz w:val="24"/>
            <w:szCs w:val="24"/>
          </w:rPr>
          <w:t>https://www.cpajournal.com/2025/08/12/the-story-of-boeings-failed-corporate-culture-3/</w:t>
        </w:r>
      </w:hyperlink>
    </w:p>
    <w:p w14:paraId="5982C023" w14:textId="35ED58FE" w:rsidR="007542ED" w:rsidRDefault="007542ED"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hyperlink r:id="rId21" w:history="1">
        <w:r w:rsidRPr="00E52591">
          <w:rPr>
            <w:rStyle w:val="a9"/>
            <w:rFonts w:ascii="Times New Roman" w:eastAsia="Google Sans" w:hAnsi="Times New Roman" w:cs="Times New Roman"/>
            <w:sz w:val="24"/>
            <w:szCs w:val="24"/>
          </w:rPr>
          <w:t>https://corpgov.law.harvard.edu/2024/06/06/boeing-737-max/</w:t>
        </w:r>
      </w:hyperlink>
    </w:p>
    <w:p w14:paraId="65C5B264" w14:textId="77777777" w:rsidR="007542ED" w:rsidRPr="007542ED" w:rsidRDefault="007542ED"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p>
    <w:p w14:paraId="3A40EB37" w14:textId="77777777" w:rsidR="00D44CEB" w:rsidRPr="00D44CEB" w:rsidRDefault="00D44CEB"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r w:rsidRPr="00D44CEB">
        <w:rPr>
          <w:rFonts w:ascii="Times New Roman" w:eastAsia="宋体" w:hAnsi="Times New Roman" w:cs="Times New Roman"/>
          <w:color w:val="1F1F1F"/>
          <w:sz w:val="24"/>
          <w:szCs w:val="24"/>
        </w:rPr>
        <w:t>在组织文化层面，波音表现出了典型的</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风险盲点</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。由于内部盛行追求财务指标而非工程质量的文化，工程师在感知到</w:t>
      </w:r>
      <w:r w:rsidRPr="00D44CEB">
        <w:rPr>
          <w:rFonts w:ascii="Times New Roman" w:eastAsia="Google Sans" w:hAnsi="Times New Roman" w:cs="Times New Roman"/>
          <w:color w:val="1F1F1F"/>
          <w:sz w:val="24"/>
          <w:szCs w:val="24"/>
        </w:rPr>
        <w:t xml:space="preserve"> MCAS </w:t>
      </w:r>
      <w:r w:rsidRPr="00D44CEB">
        <w:rPr>
          <w:rFonts w:ascii="Times New Roman" w:eastAsia="宋体" w:hAnsi="Times New Roman" w:cs="Times New Roman"/>
          <w:color w:val="1F1F1F"/>
          <w:sz w:val="24"/>
          <w:szCs w:val="24"/>
        </w:rPr>
        <w:t>设计缺陷（如依赖单一传感器）时，其警示</w:t>
      </w:r>
      <w:r w:rsidRPr="00D44CEB">
        <w:rPr>
          <w:rFonts w:ascii="Times New Roman" w:eastAsia="宋体" w:hAnsi="Times New Roman" w:cs="Times New Roman"/>
          <w:color w:val="1F1F1F"/>
          <w:sz w:val="24"/>
          <w:szCs w:val="24"/>
        </w:rPr>
        <w:lastRenderedPageBreak/>
        <w:t>信号在组织官僚体系中被过滤</w:t>
      </w:r>
      <w:r w:rsidRPr="00D44CEB">
        <w:rPr>
          <w:rFonts w:ascii="Times New Roman" w:eastAsia="Google Sans" w:hAnsi="Times New Roman" w:cs="Times New Roman"/>
          <w:color w:val="1F1F1F"/>
          <w:sz w:val="24"/>
          <w:szCs w:val="24"/>
        </w:rPr>
        <w:t xml:space="preserve"> </w:t>
      </w:r>
      <w:r w:rsidRPr="00D44CEB">
        <w:rPr>
          <w:rFonts w:ascii="Times New Roman" w:eastAsia="Google Sans" w:hAnsi="Times New Roman" w:cs="Times New Roman"/>
          <w:color w:val="444746"/>
          <w:sz w:val="24"/>
          <w:szCs w:val="24"/>
          <w:vertAlign w:val="superscript"/>
        </w:rPr>
        <w:t>11</w:t>
      </w:r>
      <w:r w:rsidRPr="00D44CEB">
        <w:rPr>
          <w:rFonts w:ascii="Times New Roman" w:eastAsia="宋体" w:hAnsi="Times New Roman" w:cs="Times New Roman"/>
          <w:color w:val="1F1F1F"/>
          <w:sz w:val="24"/>
          <w:szCs w:val="24"/>
        </w:rPr>
        <w:t>。这种现象揭示了</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确认偏见</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如何在组织范围内运作：管理层仅采纳那些支持</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按时交付</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目标的信息，而忽视了灾难性的模拟器测试结果</w:t>
      </w:r>
      <w:r w:rsidRPr="00D44CEB">
        <w:rPr>
          <w:rFonts w:ascii="Times New Roman" w:eastAsia="Google Sans" w:hAnsi="Times New Roman" w:cs="Times New Roman"/>
          <w:color w:val="1F1F1F"/>
          <w:sz w:val="24"/>
          <w:szCs w:val="24"/>
        </w:rPr>
        <w:t xml:space="preserve"> </w:t>
      </w:r>
      <w:r w:rsidRPr="00D44CEB">
        <w:rPr>
          <w:rFonts w:ascii="Times New Roman" w:eastAsia="Google Sans" w:hAnsi="Times New Roman" w:cs="Times New Roman"/>
          <w:color w:val="444746"/>
          <w:sz w:val="24"/>
          <w:szCs w:val="24"/>
          <w:vertAlign w:val="superscript"/>
        </w:rPr>
        <w:t>7</w:t>
      </w:r>
      <w:r w:rsidRPr="00D44CEB">
        <w:rPr>
          <w:rFonts w:ascii="Times New Roman" w:eastAsia="宋体" w:hAnsi="Times New Roman" w:cs="Times New Roman"/>
          <w:color w:val="1F1F1F"/>
          <w:sz w:val="24"/>
          <w:szCs w:val="24"/>
        </w:rPr>
        <w:t>。当项目的风险感知偏离了基本的工程冗余原则时，其所谓的</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成本效益分析</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实际上变成了一场代价高昂的赌博。</w:t>
      </w:r>
    </w:p>
    <w:p w14:paraId="0DCADB04" w14:textId="77777777" w:rsidR="00D44CEB" w:rsidRPr="00D44CEB" w:rsidRDefault="00D44CEB"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p>
    <w:p w14:paraId="1E65C6D5" w14:textId="333D609D" w:rsidR="001F4BB3" w:rsidRDefault="00000000"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r w:rsidRPr="00D44CEB">
        <w:rPr>
          <w:rFonts w:ascii="Times New Roman" w:eastAsia="Google Sans" w:hAnsi="Times New Roman" w:cs="Times New Roman"/>
          <w:color w:val="1F1F1F"/>
          <w:sz w:val="24"/>
          <w:szCs w:val="24"/>
        </w:rPr>
        <w:t>Furthermore, the Boeing case highlights the negative impact of the "anchoring effect" in complex project regulation. Boeing successfully "anchored" the regulator's (FAA) perception to the safety record of the mature 737 model, causing regulators to fail in assessing the MAX with the rigor required for a new aircraft type.</w:t>
      </w:r>
      <w:r w:rsidRPr="00D44CEB">
        <w:rPr>
          <w:rFonts w:ascii="Times New Roman" w:eastAsia="Google Sans" w:hAnsi="Times New Roman" w:cs="Times New Roman"/>
          <w:color w:val="444746"/>
          <w:sz w:val="24"/>
          <w:szCs w:val="24"/>
          <w:vertAlign w:val="superscript"/>
        </w:rPr>
        <w:t>7</w:t>
      </w:r>
      <w:r w:rsidRPr="00D44CEB">
        <w:rPr>
          <w:rFonts w:ascii="Times New Roman" w:eastAsia="Google Sans" w:hAnsi="Times New Roman" w:cs="Times New Roman"/>
          <w:color w:val="1F1F1F"/>
          <w:sz w:val="24"/>
          <w:szCs w:val="24"/>
        </w:rPr>
        <w:t xml:space="preserve"> This contagion of perception led to regulatory failure. For a professor of project management, this case proves that if a project governance structure cannot guarantee "psychological safety"—making employees afraid to express pessimistic risk views—then the project implementation path is destined to be fragile and riddled with blind spots.</w:t>
      </w:r>
    </w:p>
    <w:p w14:paraId="6A8C5231" w14:textId="3AF2C405" w:rsidR="007542ED" w:rsidRDefault="007542ED" w:rsidP="00D44CEB">
      <w:pPr>
        <w:pBdr>
          <w:top w:val="nil"/>
          <w:left w:val="nil"/>
          <w:bottom w:val="nil"/>
          <w:right w:val="nil"/>
          <w:between w:val="nil"/>
        </w:pBdr>
        <w:spacing w:after="240" w:line="360" w:lineRule="auto"/>
        <w:rPr>
          <w:rFonts w:ascii="Times New Roman" w:eastAsia="Google Sans" w:hAnsi="Times New Roman" w:cs="Times New Roman"/>
          <w:color w:val="444746"/>
          <w:sz w:val="24"/>
          <w:szCs w:val="24"/>
          <w:vertAlign w:val="superscript"/>
        </w:rPr>
      </w:pPr>
      <w:hyperlink r:id="rId22" w:history="1">
        <w:r w:rsidRPr="00E52591">
          <w:rPr>
            <w:rStyle w:val="a9"/>
            <w:rFonts w:ascii="Times New Roman" w:eastAsia="Google Sans" w:hAnsi="Times New Roman" w:cs="Times New Roman"/>
            <w:sz w:val="24"/>
            <w:szCs w:val="24"/>
            <w:vertAlign w:val="superscript"/>
          </w:rPr>
          <w:t>https://corpgov.law.harvard.edu/2024/06/06/boeing-737-max/</w:t>
        </w:r>
      </w:hyperlink>
    </w:p>
    <w:p w14:paraId="7FB7019F" w14:textId="1D97A7A1" w:rsidR="007542ED" w:rsidRDefault="007542ED" w:rsidP="00D44CEB">
      <w:pPr>
        <w:pBdr>
          <w:top w:val="nil"/>
          <w:left w:val="nil"/>
          <w:bottom w:val="nil"/>
          <w:right w:val="nil"/>
          <w:between w:val="nil"/>
        </w:pBdr>
        <w:spacing w:after="240" w:line="360" w:lineRule="auto"/>
        <w:rPr>
          <w:rFonts w:ascii="Times New Roman" w:eastAsia="Google Sans" w:hAnsi="Times New Roman" w:cs="Times New Roman"/>
          <w:color w:val="444746"/>
          <w:sz w:val="24"/>
          <w:szCs w:val="24"/>
          <w:vertAlign w:val="superscript"/>
        </w:rPr>
      </w:pPr>
      <w:hyperlink r:id="rId23" w:history="1">
        <w:r w:rsidRPr="00E52591">
          <w:rPr>
            <w:rStyle w:val="a9"/>
            <w:rFonts w:ascii="Times New Roman" w:eastAsia="Google Sans" w:hAnsi="Times New Roman" w:cs="Times New Roman"/>
            <w:sz w:val="24"/>
            <w:szCs w:val="24"/>
            <w:vertAlign w:val="superscript"/>
          </w:rPr>
          <w:t>https://www.knpcommunications.com/post/deepwater-horizon-10-years-5-insights</w:t>
        </w:r>
      </w:hyperlink>
    </w:p>
    <w:p w14:paraId="75B2D071" w14:textId="77777777" w:rsidR="007542ED" w:rsidRPr="007542ED" w:rsidRDefault="007542ED" w:rsidP="00D44CEB">
      <w:pPr>
        <w:pBdr>
          <w:top w:val="nil"/>
          <w:left w:val="nil"/>
          <w:bottom w:val="nil"/>
          <w:right w:val="nil"/>
          <w:between w:val="nil"/>
        </w:pBdr>
        <w:spacing w:after="240" w:line="360" w:lineRule="auto"/>
        <w:rPr>
          <w:rFonts w:ascii="Times New Roman" w:eastAsia="Google Sans" w:hAnsi="Times New Roman" w:cs="Times New Roman"/>
          <w:color w:val="444746"/>
          <w:sz w:val="24"/>
          <w:szCs w:val="24"/>
          <w:vertAlign w:val="superscript"/>
        </w:rPr>
      </w:pPr>
    </w:p>
    <w:p w14:paraId="0E090200" w14:textId="77777777" w:rsidR="00D44CEB" w:rsidRPr="00D44CEB" w:rsidRDefault="00D44CEB"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r w:rsidRPr="00D44CEB">
        <w:rPr>
          <w:rFonts w:ascii="Times New Roman" w:eastAsia="宋体" w:hAnsi="Times New Roman" w:cs="Times New Roman"/>
          <w:color w:val="1F1F1F"/>
          <w:sz w:val="24"/>
          <w:szCs w:val="24"/>
        </w:rPr>
        <w:t>此外，波音案例还凸显了</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锚定效应</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在复杂项目监管中的负面影响。波音成功地让监管机构（</w:t>
      </w:r>
      <w:r w:rsidRPr="00D44CEB">
        <w:rPr>
          <w:rFonts w:ascii="Times New Roman" w:eastAsia="Google Sans" w:hAnsi="Times New Roman" w:cs="Times New Roman"/>
          <w:color w:val="1F1F1F"/>
          <w:sz w:val="24"/>
          <w:szCs w:val="24"/>
        </w:rPr>
        <w:t>FAA</w:t>
      </w:r>
      <w:r w:rsidRPr="00D44CEB">
        <w:rPr>
          <w:rFonts w:ascii="Times New Roman" w:eastAsia="宋体" w:hAnsi="Times New Roman" w:cs="Times New Roman"/>
          <w:color w:val="1F1F1F"/>
          <w:sz w:val="24"/>
          <w:szCs w:val="24"/>
        </w:rPr>
        <w:t>）将其感知</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锚定</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在</w:t>
      </w:r>
      <w:r w:rsidRPr="00D44CEB">
        <w:rPr>
          <w:rFonts w:ascii="Times New Roman" w:eastAsia="Google Sans" w:hAnsi="Times New Roman" w:cs="Times New Roman"/>
          <w:color w:val="1F1F1F"/>
          <w:sz w:val="24"/>
          <w:szCs w:val="24"/>
        </w:rPr>
        <w:t xml:space="preserve"> 737 </w:t>
      </w:r>
      <w:r w:rsidRPr="00D44CEB">
        <w:rPr>
          <w:rFonts w:ascii="Times New Roman" w:eastAsia="宋体" w:hAnsi="Times New Roman" w:cs="Times New Roman"/>
          <w:color w:val="1F1F1F"/>
          <w:sz w:val="24"/>
          <w:szCs w:val="24"/>
        </w:rPr>
        <w:t>这一成熟机型的安全记录上，从而使监管者未能以审视新机型的严谨度来评估</w:t>
      </w:r>
      <w:r w:rsidRPr="00D44CEB">
        <w:rPr>
          <w:rFonts w:ascii="Times New Roman" w:eastAsia="Google Sans" w:hAnsi="Times New Roman" w:cs="Times New Roman"/>
          <w:color w:val="1F1F1F"/>
          <w:sz w:val="24"/>
          <w:szCs w:val="24"/>
        </w:rPr>
        <w:t xml:space="preserve"> MAX </w:t>
      </w:r>
      <w:r w:rsidRPr="00D44CEB">
        <w:rPr>
          <w:rFonts w:ascii="Times New Roman" w:eastAsia="Google Sans" w:hAnsi="Times New Roman" w:cs="Times New Roman"/>
          <w:color w:val="444746"/>
          <w:sz w:val="24"/>
          <w:szCs w:val="24"/>
          <w:vertAlign w:val="superscript"/>
        </w:rPr>
        <w:t>7</w:t>
      </w:r>
      <w:r w:rsidRPr="00D44CEB">
        <w:rPr>
          <w:rFonts w:ascii="Times New Roman" w:eastAsia="宋体" w:hAnsi="Times New Roman" w:cs="Times New Roman"/>
          <w:color w:val="1F1F1F"/>
          <w:sz w:val="24"/>
          <w:szCs w:val="24"/>
        </w:rPr>
        <w:t>。这种感知的传染导致了监管失效。对于项目管理教授而言，该案例证明了：如果项目治理结构无法保障</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心理安全感</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，使得员工不敢表达悲观的风险看法，那么项目的实施路径将注定是脆弱且充满盲区的</w:t>
      </w:r>
      <w:r w:rsidRPr="00D44CEB">
        <w:rPr>
          <w:rFonts w:ascii="Times New Roman" w:eastAsia="Google Sans" w:hAnsi="Times New Roman" w:cs="Times New Roman"/>
          <w:color w:val="1F1F1F"/>
          <w:sz w:val="24"/>
          <w:szCs w:val="24"/>
        </w:rPr>
        <w:t xml:space="preserve"> </w:t>
      </w:r>
      <w:r w:rsidRPr="00D44CEB">
        <w:rPr>
          <w:rFonts w:ascii="Times New Roman" w:eastAsia="Google Sans" w:hAnsi="Times New Roman" w:cs="Times New Roman"/>
          <w:color w:val="444746"/>
          <w:sz w:val="24"/>
          <w:szCs w:val="24"/>
          <w:vertAlign w:val="superscript"/>
        </w:rPr>
        <w:t>13</w:t>
      </w:r>
      <w:r w:rsidRPr="00D44CEB">
        <w:rPr>
          <w:rFonts w:ascii="Times New Roman" w:eastAsia="宋体" w:hAnsi="Times New Roman" w:cs="Times New Roman"/>
          <w:color w:val="1F1F1F"/>
          <w:sz w:val="24"/>
          <w:szCs w:val="24"/>
        </w:rPr>
        <w:t>。</w:t>
      </w:r>
    </w:p>
    <w:p w14:paraId="082BA942" w14:textId="77777777" w:rsidR="00D44CEB" w:rsidRPr="00D44CEB" w:rsidRDefault="00D44CEB" w:rsidP="00D44CEB">
      <w:pPr>
        <w:pBdr>
          <w:top w:val="nil"/>
          <w:left w:val="nil"/>
          <w:bottom w:val="nil"/>
          <w:right w:val="nil"/>
          <w:between w:val="nil"/>
        </w:pBdr>
        <w:spacing w:after="240" w:line="360" w:lineRule="auto"/>
        <w:rPr>
          <w:rFonts w:ascii="Times New Roman" w:eastAsia="Google Sans" w:hAnsi="Times New Roman" w:cs="Times New Roman"/>
          <w:color w:val="444746"/>
          <w:sz w:val="24"/>
          <w:szCs w:val="24"/>
          <w:vertAlign w:val="superscript"/>
        </w:rPr>
      </w:pPr>
    </w:p>
    <w:p w14:paraId="582F19BA" w14:textId="77777777" w:rsidR="001F4BB3" w:rsidRDefault="00000000"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r w:rsidRPr="00D44CEB">
        <w:rPr>
          <w:rFonts w:ascii="Times New Roman" w:eastAsia="Google Sans" w:hAnsi="Times New Roman" w:cs="Times New Roman"/>
          <w:color w:val="1F1F1F"/>
          <w:sz w:val="24"/>
          <w:szCs w:val="24"/>
        </w:rPr>
        <w:t>The aftermath of the Boeing 737 MAX crisis was not just a massive financial loss but a global collapse in public perception of aviation safety. Strategically, Boeing overestimated its ability to mask aerodynamic design deficiencies through software patches, a failure caused by an extreme deficit in the capacity to perceive "systemic interactive risks".</w:t>
      </w:r>
      <w:r w:rsidRPr="00D44CEB">
        <w:rPr>
          <w:rFonts w:ascii="Times New Roman" w:eastAsia="Google Sans" w:hAnsi="Times New Roman" w:cs="Times New Roman"/>
          <w:color w:val="444746"/>
          <w:sz w:val="24"/>
          <w:szCs w:val="24"/>
          <w:vertAlign w:val="superscript"/>
        </w:rPr>
        <w:t>11</w:t>
      </w:r>
      <w:r w:rsidRPr="00D44CEB">
        <w:rPr>
          <w:rFonts w:ascii="Times New Roman" w:eastAsia="Google Sans" w:hAnsi="Times New Roman" w:cs="Times New Roman"/>
          <w:color w:val="1F1F1F"/>
          <w:sz w:val="24"/>
          <w:szCs w:val="24"/>
        </w:rPr>
        <w:t xml:space="preserve"> In complex operating environments, project managers must realize that any action sacrificing "perceptual thoroughness" for short-term progress accumulates "technical debt" within the system, a debt </w:t>
      </w:r>
      <w:r w:rsidRPr="00D44CEB">
        <w:rPr>
          <w:rFonts w:ascii="Times New Roman" w:eastAsia="Google Sans" w:hAnsi="Times New Roman" w:cs="Times New Roman"/>
          <w:color w:val="1F1F1F"/>
          <w:sz w:val="24"/>
          <w:szCs w:val="24"/>
        </w:rPr>
        <w:lastRenderedPageBreak/>
        <w:t>that eventually erupts disproportionately (i.e., a Black Swan event) in the late stages of implementation.</w:t>
      </w:r>
    </w:p>
    <w:p w14:paraId="5025DF8C" w14:textId="43445CEE" w:rsidR="007542ED" w:rsidRDefault="007542ED"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hyperlink r:id="rId24" w:history="1">
        <w:r w:rsidRPr="00E52591">
          <w:rPr>
            <w:rStyle w:val="a9"/>
            <w:rFonts w:ascii="Times New Roman" w:eastAsia="Google Sans" w:hAnsi="Times New Roman" w:cs="Times New Roman"/>
            <w:sz w:val="24"/>
            <w:szCs w:val="24"/>
          </w:rPr>
          <w:t>https://grm.institute/blog/the-boeing-737-max-a-case-study/</w:t>
        </w:r>
      </w:hyperlink>
    </w:p>
    <w:p w14:paraId="70E39DEF" w14:textId="77777777" w:rsidR="007542ED" w:rsidRPr="007542ED" w:rsidRDefault="007542ED"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p>
    <w:p w14:paraId="463B56B5" w14:textId="77777777" w:rsidR="00D44CEB" w:rsidRPr="00D44CEB" w:rsidRDefault="00D44CEB"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r w:rsidRPr="00D44CEB">
        <w:rPr>
          <w:rFonts w:ascii="Times New Roman" w:eastAsia="宋体" w:hAnsi="Times New Roman" w:cs="Times New Roman"/>
          <w:color w:val="1F1F1F"/>
          <w:sz w:val="24"/>
          <w:szCs w:val="24"/>
        </w:rPr>
        <w:t>波音</w:t>
      </w:r>
      <w:r w:rsidRPr="00D44CEB">
        <w:rPr>
          <w:rFonts w:ascii="Times New Roman" w:eastAsia="Google Sans" w:hAnsi="Times New Roman" w:cs="Times New Roman"/>
          <w:color w:val="1F1F1F"/>
          <w:sz w:val="24"/>
          <w:szCs w:val="24"/>
        </w:rPr>
        <w:t xml:space="preserve"> 737 MAX </w:t>
      </w:r>
      <w:r w:rsidRPr="00D44CEB">
        <w:rPr>
          <w:rFonts w:ascii="Times New Roman" w:eastAsia="宋体" w:hAnsi="Times New Roman" w:cs="Times New Roman"/>
          <w:color w:val="1F1F1F"/>
          <w:sz w:val="24"/>
          <w:szCs w:val="24"/>
        </w:rPr>
        <w:t>危机的后果不仅是财务上的巨额损失，更是全球范围内公众对航空安全感知的崩溃。从战略角度看，波音高估了其通过软件补丁掩盖气动设计不足的能力，这是由于对</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系统互动性风险</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感知能力的极度匮乏</w:t>
      </w:r>
      <w:r w:rsidRPr="00D44CEB">
        <w:rPr>
          <w:rFonts w:ascii="Times New Roman" w:eastAsia="Google Sans" w:hAnsi="Times New Roman" w:cs="Times New Roman"/>
          <w:color w:val="1F1F1F"/>
          <w:sz w:val="24"/>
          <w:szCs w:val="24"/>
        </w:rPr>
        <w:t xml:space="preserve"> </w:t>
      </w:r>
      <w:r w:rsidRPr="00D44CEB">
        <w:rPr>
          <w:rFonts w:ascii="Times New Roman" w:eastAsia="Google Sans" w:hAnsi="Times New Roman" w:cs="Times New Roman"/>
          <w:color w:val="444746"/>
          <w:sz w:val="24"/>
          <w:szCs w:val="24"/>
          <w:vertAlign w:val="superscript"/>
        </w:rPr>
        <w:t>11</w:t>
      </w:r>
      <w:r w:rsidRPr="00D44CEB">
        <w:rPr>
          <w:rFonts w:ascii="Times New Roman" w:eastAsia="宋体" w:hAnsi="Times New Roman" w:cs="Times New Roman"/>
          <w:color w:val="1F1F1F"/>
          <w:sz w:val="24"/>
          <w:szCs w:val="24"/>
        </w:rPr>
        <w:t>。在复杂的运营环境中，项目经理必须意识到，任何为了短期进度而牺牲</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彻底性感知</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的行为，都会在系统内部累积</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技术债</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，这种债务最终将以不成比例的方式（即黑天鹅事件）在实施后期爆发。</w:t>
      </w:r>
    </w:p>
    <w:p w14:paraId="193FF8E0" w14:textId="77777777" w:rsidR="00D44CEB" w:rsidRPr="00D44CEB" w:rsidRDefault="00D44CEB"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p>
    <w:p w14:paraId="31E4B64A" w14:textId="77777777" w:rsidR="00D44CEB" w:rsidRPr="00D44CEB" w:rsidRDefault="00000000" w:rsidP="00D44CEB">
      <w:pPr>
        <w:pStyle w:val="2"/>
        <w:spacing w:line="360" w:lineRule="auto"/>
        <w:rPr>
          <w:rFonts w:ascii="Times New Roman" w:hAnsi="Times New Roman" w:cs="Times New Roman"/>
        </w:rPr>
      </w:pPr>
      <w:r w:rsidRPr="00D44CEB">
        <w:rPr>
          <w:rFonts w:ascii="Times New Roman" w:hAnsi="Times New Roman" w:cs="Times New Roman"/>
        </w:rPr>
        <w:t>Contemporary Case Analysis II: Deepwater Horizon and the Normalization of Deviance</w:t>
      </w:r>
      <w:r w:rsidR="00D44CEB" w:rsidRPr="00D44CEB">
        <w:rPr>
          <w:rFonts w:ascii="Times New Roman" w:hAnsi="Times New Roman" w:cs="Times New Roman"/>
        </w:rPr>
        <w:t>当代案例分析</w:t>
      </w:r>
      <w:r w:rsidR="00D44CEB" w:rsidRPr="00D44CEB">
        <w:rPr>
          <w:rFonts w:ascii="Times New Roman" w:hAnsi="Times New Roman" w:cs="Times New Roman"/>
        </w:rPr>
        <w:t xml:space="preserve"> II</w:t>
      </w:r>
      <w:r w:rsidR="00D44CEB" w:rsidRPr="00D44CEB">
        <w:rPr>
          <w:rFonts w:ascii="Times New Roman" w:hAnsi="Times New Roman" w:cs="Times New Roman"/>
        </w:rPr>
        <w:t>：深水地平线与偏离常态的合理化</w:t>
      </w:r>
    </w:p>
    <w:p w14:paraId="68D5FA9E" w14:textId="411184F7" w:rsidR="001F4BB3" w:rsidRDefault="00000000"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r w:rsidRPr="00D44CEB">
        <w:rPr>
          <w:rFonts w:ascii="Times New Roman" w:eastAsia="Google Sans" w:hAnsi="Times New Roman" w:cs="Times New Roman"/>
          <w:color w:val="1F1F1F"/>
          <w:sz w:val="24"/>
          <w:szCs w:val="24"/>
        </w:rPr>
        <w:t>BP’s Deepwater Horizon rig accident serves as the premier contemporary sample for studying the "normalization of deviance" in complex environments. Despite a history of blowouts in the Gulf of Mexico, the absence of large-scale accidents in deep-water drilling over several years created a "representativeness heuristic" bias among decision-makers, who believed current deep-water projects remained within safe and controllable bounds.</w:t>
      </w:r>
      <w:r w:rsidRPr="00D44CEB">
        <w:rPr>
          <w:rFonts w:ascii="Times New Roman" w:eastAsia="Google Sans" w:hAnsi="Times New Roman" w:cs="Times New Roman"/>
          <w:color w:val="444746"/>
          <w:sz w:val="24"/>
          <w:szCs w:val="24"/>
          <w:vertAlign w:val="superscript"/>
        </w:rPr>
        <w:t>5</w:t>
      </w:r>
      <w:r w:rsidRPr="00D44CEB">
        <w:rPr>
          <w:rFonts w:ascii="Times New Roman" w:eastAsia="Google Sans" w:hAnsi="Times New Roman" w:cs="Times New Roman"/>
          <w:color w:val="1F1F1F"/>
          <w:sz w:val="24"/>
          <w:szCs w:val="24"/>
        </w:rPr>
        <w:t xml:space="preserve"> This perceptual paralysis led management to overlook critical signals, such as anomalies in cement pressure tests, interpreting them as "benign deviations" rather than "fatal risks".</w:t>
      </w:r>
    </w:p>
    <w:p w14:paraId="4C6564E6" w14:textId="2421C3B4" w:rsidR="007542ED" w:rsidRDefault="007542ED" w:rsidP="00D44CEB">
      <w:pPr>
        <w:pBdr>
          <w:top w:val="nil"/>
          <w:left w:val="nil"/>
          <w:bottom w:val="nil"/>
          <w:right w:val="nil"/>
          <w:between w:val="nil"/>
        </w:pBdr>
        <w:spacing w:after="240" w:line="360" w:lineRule="auto"/>
        <w:rPr>
          <w:rFonts w:ascii="Times New Roman" w:eastAsia="Google Sans" w:hAnsi="Times New Roman" w:cs="Times New Roman"/>
          <w:color w:val="444746"/>
          <w:sz w:val="24"/>
          <w:szCs w:val="24"/>
          <w:vertAlign w:val="superscript"/>
        </w:rPr>
      </w:pPr>
      <w:hyperlink r:id="rId25" w:history="1">
        <w:r w:rsidRPr="00E52591">
          <w:rPr>
            <w:rStyle w:val="a9"/>
            <w:rFonts w:ascii="Times New Roman" w:eastAsia="Google Sans" w:hAnsi="Times New Roman" w:cs="Times New Roman"/>
            <w:sz w:val="24"/>
            <w:szCs w:val="24"/>
            <w:vertAlign w:val="superscript"/>
          </w:rPr>
          <w:t>https://www.bartleby.com/essay/Decision-Making-Biases-And-The-Deepwater-Disaster-P3E82M3TUXYW</w:t>
        </w:r>
      </w:hyperlink>
    </w:p>
    <w:p w14:paraId="03D7F18E" w14:textId="45FA3EA5" w:rsidR="007542ED" w:rsidRDefault="007542ED" w:rsidP="00D44CEB">
      <w:pPr>
        <w:pBdr>
          <w:top w:val="nil"/>
          <w:left w:val="nil"/>
          <w:bottom w:val="nil"/>
          <w:right w:val="nil"/>
          <w:between w:val="nil"/>
        </w:pBdr>
        <w:spacing w:after="240" w:line="360" w:lineRule="auto"/>
        <w:rPr>
          <w:rFonts w:ascii="Times New Roman" w:eastAsia="Google Sans" w:hAnsi="Times New Roman" w:cs="Times New Roman"/>
          <w:color w:val="444746"/>
          <w:sz w:val="24"/>
          <w:szCs w:val="24"/>
          <w:vertAlign w:val="superscript"/>
        </w:rPr>
      </w:pPr>
      <w:hyperlink r:id="rId26" w:history="1">
        <w:r w:rsidRPr="00E52591">
          <w:rPr>
            <w:rStyle w:val="a9"/>
            <w:rFonts w:ascii="Times New Roman" w:eastAsia="Google Sans" w:hAnsi="Times New Roman" w:cs="Times New Roman"/>
            <w:sz w:val="24"/>
            <w:szCs w:val="24"/>
            <w:vertAlign w:val="superscript"/>
          </w:rPr>
          <w:t>https://www.knpcommunications.com/post/deepwater-horizon-10-years-5-insights</w:t>
        </w:r>
      </w:hyperlink>
    </w:p>
    <w:p w14:paraId="19EAC154" w14:textId="77777777" w:rsidR="007542ED" w:rsidRPr="007542ED" w:rsidRDefault="007542ED" w:rsidP="00D44CEB">
      <w:pPr>
        <w:pBdr>
          <w:top w:val="nil"/>
          <w:left w:val="nil"/>
          <w:bottom w:val="nil"/>
          <w:right w:val="nil"/>
          <w:between w:val="nil"/>
        </w:pBdr>
        <w:spacing w:after="240" w:line="360" w:lineRule="auto"/>
        <w:rPr>
          <w:rFonts w:ascii="Times New Roman" w:eastAsia="Google Sans" w:hAnsi="Times New Roman" w:cs="Times New Roman"/>
          <w:color w:val="444746"/>
          <w:sz w:val="24"/>
          <w:szCs w:val="24"/>
          <w:vertAlign w:val="superscript"/>
        </w:rPr>
      </w:pPr>
    </w:p>
    <w:p w14:paraId="382C78AC" w14:textId="77777777" w:rsidR="00D44CEB" w:rsidRPr="00D44CEB" w:rsidRDefault="00D44CEB"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r w:rsidRPr="00D44CEB">
        <w:rPr>
          <w:rFonts w:ascii="Times New Roman" w:eastAsia="Google Sans" w:hAnsi="Times New Roman" w:cs="Times New Roman"/>
          <w:color w:val="1F1F1F"/>
          <w:sz w:val="24"/>
          <w:szCs w:val="24"/>
        </w:rPr>
        <w:t xml:space="preserve">BP </w:t>
      </w:r>
      <w:r w:rsidRPr="00D44CEB">
        <w:rPr>
          <w:rFonts w:ascii="Times New Roman" w:eastAsia="宋体" w:hAnsi="Times New Roman" w:cs="Times New Roman"/>
          <w:color w:val="1F1F1F"/>
          <w:sz w:val="24"/>
          <w:szCs w:val="24"/>
        </w:rPr>
        <w:t>公司的深水地平线钻井平台事故是研究复杂环境下</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偏离常态合理化</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的最佳当代样本。尽管墨西哥湾在历史上曾发生过多次井喷，但由于在深水钻探领域多年未发生大</w:t>
      </w:r>
      <w:r w:rsidRPr="00D44CEB">
        <w:rPr>
          <w:rFonts w:ascii="Times New Roman" w:eastAsia="宋体" w:hAnsi="Times New Roman" w:cs="Times New Roman"/>
          <w:color w:val="1F1F1F"/>
          <w:sz w:val="24"/>
          <w:szCs w:val="24"/>
        </w:rPr>
        <w:lastRenderedPageBreak/>
        <w:t>规模事故，决策者产生了一种</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代表性启发法</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偏见，认为当前的深水项目同样处于安全可控的范畴</w:t>
      </w:r>
      <w:r w:rsidRPr="00D44CEB">
        <w:rPr>
          <w:rFonts w:ascii="Times New Roman" w:eastAsia="Google Sans" w:hAnsi="Times New Roman" w:cs="Times New Roman"/>
          <w:color w:val="1F1F1F"/>
          <w:sz w:val="24"/>
          <w:szCs w:val="24"/>
        </w:rPr>
        <w:t xml:space="preserve"> </w:t>
      </w:r>
      <w:r w:rsidRPr="00D44CEB">
        <w:rPr>
          <w:rFonts w:ascii="Times New Roman" w:eastAsia="Google Sans" w:hAnsi="Times New Roman" w:cs="Times New Roman"/>
          <w:color w:val="444746"/>
          <w:sz w:val="24"/>
          <w:szCs w:val="24"/>
          <w:vertAlign w:val="superscript"/>
        </w:rPr>
        <w:t>5</w:t>
      </w:r>
      <w:r w:rsidRPr="00D44CEB">
        <w:rPr>
          <w:rFonts w:ascii="Times New Roman" w:eastAsia="宋体" w:hAnsi="Times New Roman" w:cs="Times New Roman"/>
          <w:color w:val="1F1F1F"/>
          <w:sz w:val="24"/>
          <w:szCs w:val="24"/>
        </w:rPr>
        <w:t>。这种感知上的麻痹导致了管理层对水泥压力测试异常等关键信号的忽视，将其解读为</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良性偏差</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而非</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致命风险</w:t>
      </w:r>
      <w:r w:rsidRPr="00D44CEB">
        <w:rPr>
          <w:rFonts w:ascii="Times New Roman" w:eastAsia="Google Sans" w:hAnsi="Times New Roman" w:cs="Times New Roman"/>
          <w:color w:val="1F1F1F"/>
          <w:sz w:val="24"/>
          <w:szCs w:val="24"/>
        </w:rPr>
        <w:t xml:space="preserve">” </w:t>
      </w:r>
      <w:r w:rsidRPr="00D44CEB">
        <w:rPr>
          <w:rFonts w:ascii="Times New Roman" w:eastAsia="Google Sans" w:hAnsi="Times New Roman" w:cs="Times New Roman"/>
          <w:color w:val="444746"/>
          <w:sz w:val="24"/>
          <w:szCs w:val="24"/>
          <w:vertAlign w:val="superscript"/>
        </w:rPr>
        <w:t>5</w:t>
      </w:r>
      <w:r w:rsidRPr="00D44CEB">
        <w:rPr>
          <w:rFonts w:ascii="Times New Roman" w:eastAsia="宋体" w:hAnsi="Times New Roman" w:cs="Times New Roman"/>
          <w:color w:val="1F1F1F"/>
          <w:sz w:val="24"/>
          <w:szCs w:val="24"/>
        </w:rPr>
        <w:t>。</w:t>
      </w:r>
    </w:p>
    <w:p w14:paraId="61C75C4A" w14:textId="77777777" w:rsidR="00D44CEB" w:rsidRPr="00D44CEB" w:rsidRDefault="00D44CEB" w:rsidP="00D44CEB">
      <w:pPr>
        <w:pBdr>
          <w:top w:val="nil"/>
          <w:left w:val="nil"/>
          <w:bottom w:val="nil"/>
          <w:right w:val="nil"/>
          <w:between w:val="nil"/>
        </w:pBdr>
        <w:spacing w:after="240" w:line="360" w:lineRule="auto"/>
        <w:rPr>
          <w:rFonts w:ascii="Times New Roman" w:eastAsia="Google Sans" w:hAnsi="Times New Roman" w:cs="Times New Roman"/>
          <w:color w:val="444746"/>
          <w:sz w:val="24"/>
          <w:szCs w:val="24"/>
          <w:vertAlign w:val="superscript"/>
        </w:rPr>
      </w:pPr>
    </w:p>
    <w:p w14:paraId="34F23412" w14:textId="10FE14B9" w:rsidR="001F4BB3" w:rsidRDefault="00000000"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r w:rsidRPr="00D44CEB">
        <w:rPr>
          <w:rFonts w:ascii="Times New Roman" w:eastAsia="Google Sans" w:hAnsi="Times New Roman" w:cs="Times New Roman"/>
          <w:color w:val="1F1F1F"/>
          <w:sz w:val="24"/>
          <w:szCs w:val="24"/>
        </w:rPr>
        <w:t>The "normalization of deviance," proposed by sociologists, was vividly demonstrated in the implementation of BP's project. When a team repeatedly witnesses small anomalies that do not lead to disaster, they gradually accept these anomalies as the "new normal" in their perception, thereby lowering the threshold for risk alarms.</w:t>
      </w:r>
      <w:r w:rsidRPr="00D44CEB">
        <w:rPr>
          <w:rFonts w:ascii="Times New Roman" w:eastAsia="Google Sans" w:hAnsi="Times New Roman" w:cs="Times New Roman"/>
          <w:color w:val="444746"/>
          <w:sz w:val="24"/>
          <w:szCs w:val="24"/>
          <w:vertAlign w:val="superscript"/>
        </w:rPr>
        <w:t>13</w:t>
      </w:r>
      <w:r w:rsidRPr="00D44CEB">
        <w:rPr>
          <w:rFonts w:ascii="Times New Roman" w:eastAsia="Google Sans" w:hAnsi="Times New Roman" w:cs="Times New Roman"/>
          <w:color w:val="1F1F1F"/>
          <w:sz w:val="24"/>
          <w:szCs w:val="24"/>
        </w:rPr>
        <w:t xml:space="preserve"> In the Deepwater Horizon project, this manifested when Halliburton and BP management decided to proceed with operations after cement stability tests failed, simply because they had achieved success through similar "workarounds" in the past.</w:t>
      </w:r>
      <w:r w:rsidRPr="00D44CEB">
        <w:rPr>
          <w:rFonts w:ascii="Times New Roman" w:eastAsia="Google Sans" w:hAnsi="Times New Roman" w:cs="Times New Roman"/>
          <w:color w:val="444746"/>
          <w:sz w:val="24"/>
          <w:szCs w:val="24"/>
          <w:vertAlign w:val="superscript"/>
        </w:rPr>
        <w:t>13</w:t>
      </w:r>
      <w:r w:rsidRPr="00D44CEB">
        <w:rPr>
          <w:rFonts w:ascii="Times New Roman" w:eastAsia="Google Sans" w:hAnsi="Times New Roman" w:cs="Times New Roman"/>
          <w:color w:val="1F1F1F"/>
          <w:sz w:val="24"/>
          <w:szCs w:val="24"/>
        </w:rPr>
        <w:t xml:space="preserve"> This perceptual logic based on past successes is extremely dangerous when facing the "non-linear mutations" of complex systems.</w:t>
      </w:r>
      <w:r w:rsidR="007542ED" w:rsidRPr="007542ED">
        <w:t xml:space="preserve"> </w:t>
      </w:r>
      <w:hyperlink r:id="rId27" w:history="1">
        <w:r w:rsidR="007542ED" w:rsidRPr="00E52591">
          <w:rPr>
            <w:rStyle w:val="a9"/>
            <w:rFonts w:ascii="Times New Roman" w:eastAsia="Google Sans" w:hAnsi="Times New Roman" w:cs="Times New Roman"/>
            <w:sz w:val="24"/>
            <w:szCs w:val="24"/>
          </w:rPr>
          <w:t>https://www.knpcommunications.com/post/deepwater-horizon-10-years-5-insights</w:t>
        </w:r>
      </w:hyperlink>
    </w:p>
    <w:p w14:paraId="07239304" w14:textId="5DD65C37" w:rsidR="007542ED" w:rsidRDefault="007542ED"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hyperlink r:id="rId28" w:history="1">
        <w:r w:rsidRPr="00E52591">
          <w:rPr>
            <w:rStyle w:val="a9"/>
            <w:rFonts w:ascii="Times New Roman" w:eastAsia="Google Sans" w:hAnsi="Times New Roman" w:cs="Times New Roman"/>
            <w:sz w:val="24"/>
            <w:szCs w:val="24"/>
          </w:rPr>
          <w:t>http://www.sfu.ca/~sheppard/papers/~2022b_An_essential_stupidity_based_view_BH.pdf</w:t>
        </w:r>
      </w:hyperlink>
    </w:p>
    <w:p w14:paraId="19B9AAE3" w14:textId="77777777" w:rsidR="007542ED" w:rsidRPr="007542ED" w:rsidRDefault="007542ED"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p>
    <w:p w14:paraId="49D43D5E" w14:textId="77777777" w:rsidR="00D44CEB" w:rsidRPr="00D44CEB" w:rsidRDefault="00D44CEB"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r w:rsidRPr="00D44CEB">
        <w:rPr>
          <w:rFonts w:ascii="Times New Roman" w:eastAsia="宋体" w:hAnsi="Times New Roman" w:cs="Times New Roman"/>
          <w:color w:val="1F1F1F"/>
          <w:sz w:val="24"/>
          <w:szCs w:val="24"/>
        </w:rPr>
        <w:t>社会学家提出的</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偏离常态的合理化</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在</w:t>
      </w:r>
      <w:r w:rsidRPr="00D44CEB">
        <w:rPr>
          <w:rFonts w:ascii="Times New Roman" w:eastAsia="Google Sans" w:hAnsi="Times New Roman" w:cs="Times New Roman"/>
          <w:color w:val="1F1F1F"/>
          <w:sz w:val="24"/>
          <w:szCs w:val="24"/>
        </w:rPr>
        <w:t xml:space="preserve"> BP </w:t>
      </w:r>
      <w:r w:rsidRPr="00D44CEB">
        <w:rPr>
          <w:rFonts w:ascii="Times New Roman" w:eastAsia="宋体" w:hAnsi="Times New Roman" w:cs="Times New Roman"/>
          <w:color w:val="1F1F1F"/>
          <w:sz w:val="24"/>
          <w:szCs w:val="24"/>
        </w:rPr>
        <w:t>项目实施中表现得淋漓尽致。当团队反复看到小的异常而未导致灾难时，他们会在感知中逐渐将这些异常接受为</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新常态</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，从而调低了风险警报的阈值</w:t>
      </w:r>
      <w:r w:rsidRPr="00D44CEB">
        <w:rPr>
          <w:rFonts w:ascii="Times New Roman" w:eastAsia="Google Sans" w:hAnsi="Times New Roman" w:cs="Times New Roman"/>
          <w:color w:val="1F1F1F"/>
          <w:sz w:val="24"/>
          <w:szCs w:val="24"/>
        </w:rPr>
        <w:t xml:space="preserve"> </w:t>
      </w:r>
      <w:r w:rsidRPr="00D44CEB">
        <w:rPr>
          <w:rFonts w:ascii="Times New Roman" w:eastAsia="Google Sans" w:hAnsi="Times New Roman" w:cs="Times New Roman"/>
          <w:color w:val="444746"/>
          <w:sz w:val="24"/>
          <w:szCs w:val="24"/>
          <w:vertAlign w:val="superscript"/>
        </w:rPr>
        <w:t>13</w:t>
      </w:r>
      <w:r w:rsidRPr="00D44CEB">
        <w:rPr>
          <w:rFonts w:ascii="Times New Roman" w:eastAsia="宋体" w:hAnsi="Times New Roman" w:cs="Times New Roman"/>
          <w:color w:val="1F1F1F"/>
          <w:sz w:val="24"/>
          <w:szCs w:val="24"/>
        </w:rPr>
        <w:t>。在深水地平线项目中，这种现象表现为在水泥稳定性测试失败后，哈里伯顿和</w:t>
      </w:r>
      <w:r w:rsidRPr="00D44CEB">
        <w:rPr>
          <w:rFonts w:ascii="Times New Roman" w:eastAsia="Google Sans" w:hAnsi="Times New Roman" w:cs="Times New Roman"/>
          <w:color w:val="1F1F1F"/>
          <w:sz w:val="24"/>
          <w:szCs w:val="24"/>
        </w:rPr>
        <w:t xml:space="preserve"> BP </w:t>
      </w:r>
      <w:r w:rsidRPr="00D44CEB">
        <w:rPr>
          <w:rFonts w:ascii="Times New Roman" w:eastAsia="宋体" w:hAnsi="Times New Roman" w:cs="Times New Roman"/>
          <w:color w:val="1F1F1F"/>
          <w:sz w:val="24"/>
          <w:szCs w:val="24"/>
        </w:rPr>
        <w:t>的管理层依然决定继续作业，因为他们之前也曾通过类似的</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变通</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获得了成功</w:t>
      </w:r>
      <w:r w:rsidRPr="00D44CEB">
        <w:rPr>
          <w:rFonts w:ascii="Times New Roman" w:eastAsia="Google Sans" w:hAnsi="Times New Roman" w:cs="Times New Roman"/>
          <w:color w:val="1F1F1F"/>
          <w:sz w:val="24"/>
          <w:szCs w:val="24"/>
        </w:rPr>
        <w:t xml:space="preserve"> </w:t>
      </w:r>
      <w:r w:rsidRPr="00D44CEB">
        <w:rPr>
          <w:rFonts w:ascii="Times New Roman" w:eastAsia="Google Sans" w:hAnsi="Times New Roman" w:cs="Times New Roman"/>
          <w:color w:val="444746"/>
          <w:sz w:val="24"/>
          <w:szCs w:val="24"/>
          <w:vertAlign w:val="superscript"/>
        </w:rPr>
        <w:t>13</w:t>
      </w:r>
      <w:r w:rsidRPr="00D44CEB">
        <w:rPr>
          <w:rFonts w:ascii="Times New Roman" w:eastAsia="宋体" w:hAnsi="Times New Roman" w:cs="Times New Roman"/>
          <w:color w:val="1F1F1F"/>
          <w:sz w:val="24"/>
          <w:szCs w:val="24"/>
        </w:rPr>
        <w:t>。这种基于过去成功经验的感知逻辑在面对复杂系统的</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非线性突变</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时显得极其危险。</w:t>
      </w:r>
    </w:p>
    <w:p w14:paraId="7E276ED8" w14:textId="77777777" w:rsidR="00D44CEB" w:rsidRPr="00D44CEB" w:rsidRDefault="00D44CEB"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p>
    <w:p w14:paraId="6D90C57A" w14:textId="77777777" w:rsidR="001F4BB3" w:rsidRDefault="00000000"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r w:rsidRPr="00D44CEB">
        <w:rPr>
          <w:rFonts w:ascii="Times New Roman" w:eastAsia="Google Sans" w:hAnsi="Times New Roman" w:cs="Times New Roman"/>
          <w:color w:val="1F1F1F"/>
          <w:sz w:val="24"/>
          <w:szCs w:val="24"/>
        </w:rPr>
        <w:t xml:space="preserve">A lack of organizational "psychological safety" further distorted risk perception. Investigations revealed that up to 46% of the rig crew feared retaliation for reporting unsafe conditions, meaning </w:t>
      </w:r>
      <w:proofErr w:type="gramStart"/>
      <w:r w:rsidRPr="00D44CEB">
        <w:rPr>
          <w:rFonts w:ascii="Times New Roman" w:eastAsia="Google Sans" w:hAnsi="Times New Roman" w:cs="Times New Roman"/>
          <w:color w:val="1F1F1F"/>
          <w:sz w:val="24"/>
          <w:szCs w:val="24"/>
        </w:rPr>
        <w:t>the vast majority of</w:t>
      </w:r>
      <w:proofErr w:type="gramEnd"/>
      <w:r w:rsidRPr="00D44CEB">
        <w:rPr>
          <w:rFonts w:ascii="Times New Roman" w:eastAsia="Google Sans" w:hAnsi="Times New Roman" w:cs="Times New Roman"/>
          <w:color w:val="1F1F1F"/>
          <w:sz w:val="24"/>
          <w:szCs w:val="24"/>
        </w:rPr>
        <w:t xml:space="preserve"> true risk perceptions were suppressed at the base.</w:t>
      </w:r>
      <w:r w:rsidRPr="00D44CEB">
        <w:rPr>
          <w:rFonts w:ascii="Times New Roman" w:eastAsia="Google Sans" w:hAnsi="Times New Roman" w:cs="Times New Roman"/>
          <w:color w:val="444746"/>
          <w:sz w:val="24"/>
          <w:szCs w:val="24"/>
          <w:vertAlign w:val="superscript"/>
        </w:rPr>
        <w:t>13</w:t>
      </w:r>
      <w:r w:rsidRPr="00D44CEB">
        <w:rPr>
          <w:rFonts w:ascii="Times New Roman" w:eastAsia="Google Sans" w:hAnsi="Times New Roman" w:cs="Times New Roman"/>
          <w:color w:val="1F1F1F"/>
          <w:sz w:val="24"/>
          <w:szCs w:val="24"/>
        </w:rPr>
        <w:t xml:space="preserve"> In strategic project management, this "culture of silence" severs the system's feedback loops, leaving senior leaders in a self-deceptive "illusion of safety." Risk perception is not only an individual cognitive process but a product of organizational culture; if the culture is oriented </w:t>
      </w:r>
      <w:r w:rsidRPr="00D44CEB">
        <w:rPr>
          <w:rFonts w:ascii="Times New Roman" w:eastAsia="Google Sans" w:hAnsi="Times New Roman" w:cs="Times New Roman"/>
          <w:color w:val="1F1F1F"/>
          <w:sz w:val="24"/>
          <w:szCs w:val="24"/>
        </w:rPr>
        <w:lastRenderedPageBreak/>
        <w:t>toward punishing "bad news," the organization will inevitably become blind to fatal risks in the environment.</w:t>
      </w:r>
    </w:p>
    <w:p w14:paraId="681F94BA" w14:textId="01D88387" w:rsidR="007542ED" w:rsidRDefault="007542ED"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hyperlink r:id="rId29" w:history="1">
        <w:r w:rsidRPr="00E52591">
          <w:rPr>
            <w:rStyle w:val="a9"/>
            <w:rFonts w:ascii="Times New Roman" w:eastAsia="Google Sans" w:hAnsi="Times New Roman" w:cs="Times New Roman"/>
            <w:sz w:val="24"/>
            <w:szCs w:val="24"/>
          </w:rPr>
          <w:t>https://www.knpcommunications.com/post/deepwater-horizon-10-years-5-insights</w:t>
        </w:r>
      </w:hyperlink>
    </w:p>
    <w:p w14:paraId="275D1C5C" w14:textId="77777777" w:rsidR="007542ED" w:rsidRPr="007542ED" w:rsidRDefault="007542ED"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p>
    <w:p w14:paraId="52D8FF5C" w14:textId="77777777" w:rsidR="00D44CEB" w:rsidRPr="00D44CEB" w:rsidRDefault="00D44CEB"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r w:rsidRPr="00D44CEB">
        <w:rPr>
          <w:rFonts w:ascii="Times New Roman" w:eastAsia="宋体" w:hAnsi="Times New Roman" w:cs="Times New Roman"/>
          <w:color w:val="1F1F1F"/>
          <w:sz w:val="24"/>
          <w:szCs w:val="24"/>
        </w:rPr>
        <w:t>组织的</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心理安全感</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缺失进一步扭曲了风险感知。调查显示，高达</w:t>
      </w:r>
      <w:r w:rsidRPr="00D44CEB">
        <w:rPr>
          <w:rFonts w:ascii="Times New Roman" w:eastAsia="Google Sans" w:hAnsi="Times New Roman" w:cs="Times New Roman"/>
          <w:color w:val="1F1F1F"/>
          <w:sz w:val="24"/>
          <w:szCs w:val="24"/>
        </w:rPr>
        <w:t xml:space="preserve"> 46% </w:t>
      </w:r>
      <w:r w:rsidRPr="00D44CEB">
        <w:rPr>
          <w:rFonts w:ascii="Times New Roman" w:eastAsia="宋体" w:hAnsi="Times New Roman" w:cs="Times New Roman"/>
          <w:color w:val="1F1F1F"/>
          <w:sz w:val="24"/>
          <w:szCs w:val="24"/>
        </w:rPr>
        <w:t>的钻井平台船员害怕因报告不安全状况而遭受报复，这意味着绝大多数真实的风险感知被压制在底层</w:t>
      </w:r>
      <w:r w:rsidRPr="00D44CEB">
        <w:rPr>
          <w:rFonts w:ascii="Times New Roman" w:eastAsia="Google Sans" w:hAnsi="Times New Roman" w:cs="Times New Roman"/>
          <w:color w:val="1F1F1F"/>
          <w:sz w:val="24"/>
          <w:szCs w:val="24"/>
        </w:rPr>
        <w:t xml:space="preserve"> </w:t>
      </w:r>
      <w:r w:rsidRPr="00D44CEB">
        <w:rPr>
          <w:rFonts w:ascii="Times New Roman" w:eastAsia="Google Sans" w:hAnsi="Times New Roman" w:cs="Times New Roman"/>
          <w:color w:val="444746"/>
          <w:sz w:val="24"/>
          <w:szCs w:val="24"/>
          <w:vertAlign w:val="superscript"/>
        </w:rPr>
        <w:t>13</w:t>
      </w:r>
      <w:r w:rsidRPr="00D44CEB">
        <w:rPr>
          <w:rFonts w:ascii="Times New Roman" w:eastAsia="宋体" w:hAnsi="Times New Roman" w:cs="Times New Roman"/>
          <w:color w:val="1F1F1F"/>
          <w:sz w:val="24"/>
          <w:szCs w:val="24"/>
        </w:rPr>
        <w:t>。在战略项目管理中，这种</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沉默文化</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切断了系统的反馈回路，使得高层领导者处于一种自欺欺人的</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安全幻觉</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中。风险感知不仅是个人的认知过程，更是组织文化的产物；如果文化导向是惩罚</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坏消息</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，那么组织将不可避免地对环境中的致命风险失明。</w:t>
      </w:r>
    </w:p>
    <w:p w14:paraId="0187D3E7" w14:textId="77777777" w:rsidR="00D44CEB" w:rsidRPr="00D44CEB" w:rsidRDefault="00D44CEB"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p>
    <w:p w14:paraId="7A475E15" w14:textId="2228ECA5" w:rsidR="001F4BB3" w:rsidRDefault="00000000"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r w:rsidRPr="00D44CEB">
        <w:rPr>
          <w:rFonts w:ascii="Times New Roman" w:eastAsia="Google Sans" w:hAnsi="Times New Roman" w:cs="Times New Roman"/>
          <w:color w:val="1F1F1F"/>
          <w:sz w:val="24"/>
          <w:szCs w:val="24"/>
        </w:rPr>
        <w:t>From a decision-making model perspective, the Deepwater Horizon disaster reveals the dominance of "nonrational decision-making" in resource-constrained environments. Managers, faced with schedule pressures, tend to use "intuitive evaluation" rather than "structured risk assessment".</w:t>
      </w:r>
      <w:r w:rsidRPr="00D44CEB">
        <w:rPr>
          <w:rFonts w:ascii="Times New Roman" w:eastAsia="Google Sans" w:hAnsi="Times New Roman" w:cs="Times New Roman"/>
          <w:color w:val="444746"/>
          <w:sz w:val="24"/>
          <w:szCs w:val="24"/>
          <w:vertAlign w:val="superscript"/>
        </w:rPr>
        <w:t>5</w:t>
      </w:r>
      <w:r w:rsidRPr="00D44CEB">
        <w:rPr>
          <w:rFonts w:ascii="Times New Roman" w:eastAsia="Google Sans" w:hAnsi="Times New Roman" w:cs="Times New Roman"/>
          <w:color w:val="1F1F1F"/>
          <w:sz w:val="24"/>
          <w:szCs w:val="24"/>
        </w:rPr>
        <w:t xml:space="preserve"> Due to a lack of objective perception regarding contingency plans, BP appeared disorganized in the early stages of the accident. This case teaches us that in complex operating environments, successful project implementation must rely on a "culture of questioning"—always assuming that rationalized deviations are the very fuses that will lead to systemic collapse.</w:t>
      </w:r>
    </w:p>
    <w:p w14:paraId="4B560121" w14:textId="25027888" w:rsidR="007542ED" w:rsidRDefault="007542ED" w:rsidP="00D44CEB">
      <w:pPr>
        <w:pBdr>
          <w:top w:val="nil"/>
          <w:left w:val="nil"/>
          <w:bottom w:val="nil"/>
          <w:right w:val="nil"/>
          <w:between w:val="nil"/>
        </w:pBdr>
        <w:spacing w:after="240" w:line="360" w:lineRule="auto"/>
        <w:rPr>
          <w:rFonts w:ascii="Times New Roman" w:eastAsia="Google Sans" w:hAnsi="Times New Roman" w:cs="Times New Roman"/>
          <w:color w:val="444746"/>
          <w:sz w:val="24"/>
          <w:szCs w:val="24"/>
          <w:vertAlign w:val="superscript"/>
        </w:rPr>
      </w:pPr>
      <w:hyperlink r:id="rId30" w:history="1">
        <w:r w:rsidRPr="00E52591">
          <w:rPr>
            <w:rStyle w:val="a9"/>
            <w:rFonts w:ascii="Times New Roman" w:eastAsia="Google Sans" w:hAnsi="Times New Roman" w:cs="Times New Roman"/>
            <w:sz w:val="24"/>
            <w:szCs w:val="24"/>
            <w:vertAlign w:val="superscript"/>
          </w:rPr>
          <w:t>https://www.bartleby.com/essay/Decision-Making-Biases-And-The-Deepwater-Disaster-P3E82M3TUXYW</w:t>
        </w:r>
      </w:hyperlink>
    </w:p>
    <w:p w14:paraId="5DDD249F" w14:textId="7A98001C" w:rsidR="007542ED" w:rsidRDefault="007542ED" w:rsidP="00D44CEB">
      <w:pPr>
        <w:pBdr>
          <w:top w:val="nil"/>
          <w:left w:val="nil"/>
          <w:bottom w:val="nil"/>
          <w:right w:val="nil"/>
          <w:between w:val="nil"/>
        </w:pBdr>
        <w:spacing w:after="240" w:line="360" w:lineRule="auto"/>
        <w:rPr>
          <w:rFonts w:ascii="Times New Roman" w:eastAsia="Google Sans" w:hAnsi="Times New Roman" w:cs="Times New Roman"/>
          <w:color w:val="444746"/>
          <w:sz w:val="24"/>
          <w:szCs w:val="24"/>
          <w:vertAlign w:val="superscript"/>
        </w:rPr>
      </w:pPr>
      <w:hyperlink r:id="rId31" w:history="1">
        <w:r w:rsidRPr="00E52591">
          <w:rPr>
            <w:rStyle w:val="a9"/>
            <w:rFonts w:ascii="Times New Roman" w:eastAsia="Google Sans" w:hAnsi="Times New Roman" w:cs="Times New Roman"/>
            <w:sz w:val="24"/>
            <w:szCs w:val="24"/>
            <w:vertAlign w:val="superscript"/>
          </w:rPr>
          <w:t>https://www.mdpi.com/2079-8954/12/3/93</w:t>
        </w:r>
      </w:hyperlink>
    </w:p>
    <w:p w14:paraId="4053B9F8" w14:textId="07C99608" w:rsidR="007542ED" w:rsidRDefault="007542ED" w:rsidP="00D44CEB">
      <w:pPr>
        <w:pBdr>
          <w:top w:val="nil"/>
          <w:left w:val="nil"/>
          <w:bottom w:val="nil"/>
          <w:right w:val="nil"/>
          <w:between w:val="nil"/>
        </w:pBdr>
        <w:spacing w:after="240" w:line="360" w:lineRule="auto"/>
        <w:rPr>
          <w:rFonts w:ascii="Times New Roman" w:eastAsia="Google Sans" w:hAnsi="Times New Roman" w:cs="Times New Roman"/>
          <w:color w:val="444746"/>
          <w:sz w:val="24"/>
          <w:szCs w:val="24"/>
          <w:vertAlign w:val="superscript"/>
        </w:rPr>
      </w:pPr>
      <w:hyperlink r:id="rId32" w:history="1">
        <w:r w:rsidRPr="00E52591">
          <w:rPr>
            <w:rStyle w:val="a9"/>
            <w:rFonts w:ascii="Times New Roman" w:eastAsia="Google Sans" w:hAnsi="Times New Roman" w:cs="Times New Roman"/>
            <w:sz w:val="24"/>
            <w:szCs w:val="24"/>
            <w:vertAlign w:val="superscript"/>
          </w:rPr>
          <w:t>https://erikhollnagel.com/books/resilience-engineering-2006</w:t>
        </w:r>
      </w:hyperlink>
    </w:p>
    <w:p w14:paraId="11AD2983" w14:textId="77777777" w:rsidR="007542ED" w:rsidRPr="007542ED" w:rsidRDefault="007542ED" w:rsidP="00D44CEB">
      <w:pPr>
        <w:pBdr>
          <w:top w:val="nil"/>
          <w:left w:val="nil"/>
          <w:bottom w:val="nil"/>
          <w:right w:val="nil"/>
          <w:between w:val="nil"/>
        </w:pBdr>
        <w:spacing w:after="240" w:line="360" w:lineRule="auto"/>
        <w:rPr>
          <w:rFonts w:ascii="Times New Roman" w:eastAsia="Google Sans" w:hAnsi="Times New Roman" w:cs="Times New Roman"/>
          <w:color w:val="444746"/>
          <w:sz w:val="24"/>
          <w:szCs w:val="24"/>
          <w:vertAlign w:val="superscript"/>
        </w:rPr>
      </w:pPr>
    </w:p>
    <w:p w14:paraId="41F8DFEE" w14:textId="77777777" w:rsidR="00D44CEB" w:rsidRPr="00D44CEB" w:rsidRDefault="00D44CEB"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r w:rsidRPr="00D44CEB">
        <w:rPr>
          <w:rFonts w:ascii="Times New Roman" w:eastAsia="宋体" w:hAnsi="Times New Roman" w:cs="Times New Roman"/>
          <w:color w:val="1F1F1F"/>
          <w:sz w:val="24"/>
          <w:szCs w:val="24"/>
        </w:rPr>
        <w:t>从决策模型看，深水地平线灾难揭示了</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非理性决策</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在资源约束环境下的主导地位。管理者在面对进度压力时，倾向于使用</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直觉评价</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而非</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结构化风险评估</w:t>
      </w:r>
      <w:r w:rsidRPr="00D44CEB">
        <w:rPr>
          <w:rFonts w:ascii="Times New Roman" w:eastAsia="Google Sans" w:hAnsi="Times New Roman" w:cs="Times New Roman"/>
          <w:color w:val="1F1F1F"/>
          <w:sz w:val="24"/>
          <w:szCs w:val="24"/>
        </w:rPr>
        <w:t xml:space="preserve">” </w:t>
      </w:r>
      <w:r w:rsidRPr="00D44CEB">
        <w:rPr>
          <w:rFonts w:ascii="Times New Roman" w:eastAsia="Google Sans" w:hAnsi="Times New Roman" w:cs="Times New Roman"/>
          <w:color w:val="444746"/>
          <w:sz w:val="24"/>
          <w:szCs w:val="24"/>
          <w:vertAlign w:val="superscript"/>
        </w:rPr>
        <w:t>5</w:t>
      </w:r>
      <w:r w:rsidRPr="00D44CEB">
        <w:rPr>
          <w:rFonts w:ascii="Times New Roman" w:eastAsia="宋体" w:hAnsi="Times New Roman" w:cs="Times New Roman"/>
          <w:color w:val="1F1F1F"/>
          <w:sz w:val="24"/>
          <w:szCs w:val="24"/>
        </w:rPr>
        <w:t>。由于缺乏客观的应急预案感知，</w:t>
      </w:r>
      <w:r w:rsidRPr="00D44CEB">
        <w:rPr>
          <w:rFonts w:ascii="Times New Roman" w:eastAsia="Google Sans" w:hAnsi="Times New Roman" w:cs="Times New Roman"/>
          <w:color w:val="1F1F1F"/>
          <w:sz w:val="24"/>
          <w:szCs w:val="24"/>
        </w:rPr>
        <w:t xml:space="preserve">BP </w:t>
      </w:r>
      <w:r w:rsidRPr="00D44CEB">
        <w:rPr>
          <w:rFonts w:ascii="Times New Roman" w:eastAsia="宋体" w:hAnsi="Times New Roman" w:cs="Times New Roman"/>
          <w:color w:val="1F1F1F"/>
          <w:sz w:val="24"/>
          <w:szCs w:val="24"/>
        </w:rPr>
        <w:t>在事故初期表现得手忙脚乱。该案例教导我们，在复杂运营环境中，成功的项目实施必须依靠一种</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质疑的文化</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，即始终假设那些被合理化的偏</w:t>
      </w:r>
      <w:r w:rsidRPr="00D44CEB">
        <w:rPr>
          <w:rFonts w:ascii="Times New Roman" w:eastAsia="宋体" w:hAnsi="Times New Roman" w:cs="Times New Roman"/>
          <w:color w:val="1F1F1F"/>
          <w:sz w:val="24"/>
          <w:szCs w:val="24"/>
        </w:rPr>
        <w:lastRenderedPageBreak/>
        <w:t>离正是导致系统崩溃的导火索</w:t>
      </w:r>
      <w:r w:rsidRPr="00D44CEB">
        <w:rPr>
          <w:rFonts w:ascii="Times New Roman" w:eastAsia="Google Sans" w:hAnsi="Times New Roman" w:cs="Times New Roman"/>
          <w:color w:val="1F1F1F"/>
          <w:sz w:val="24"/>
          <w:szCs w:val="24"/>
        </w:rPr>
        <w:t xml:space="preserve"> </w:t>
      </w:r>
      <w:r w:rsidRPr="00D44CEB">
        <w:rPr>
          <w:rFonts w:ascii="Times New Roman" w:eastAsia="Google Sans" w:hAnsi="Times New Roman" w:cs="Times New Roman"/>
          <w:color w:val="444746"/>
          <w:sz w:val="24"/>
          <w:szCs w:val="24"/>
          <w:vertAlign w:val="superscript"/>
        </w:rPr>
        <w:t>16</w:t>
      </w:r>
      <w:r w:rsidRPr="00D44CEB">
        <w:rPr>
          <w:rFonts w:ascii="Times New Roman" w:eastAsia="宋体" w:hAnsi="Times New Roman" w:cs="Times New Roman"/>
          <w:color w:val="1F1F1F"/>
          <w:sz w:val="24"/>
          <w:szCs w:val="24"/>
        </w:rPr>
        <w:t>。</w:t>
      </w:r>
    </w:p>
    <w:p w14:paraId="71490F04" w14:textId="77777777" w:rsidR="00BB7BDE" w:rsidRPr="00BB7BDE" w:rsidRDefault="00BB7BDE" w:rsidP="00D44CEB">
      <w:pPr>
        <w:pBdr>
          <w:top w:val="nil"/>
          <w:left w:val="nil"/>
          <w:bottom w:val="nil"/>
          <w:right w:val="nil"/>
          <w:between w:val="nil"/>
        </w:pBdr>
        <w:spacing w:before="480" w:after="240" w:line="360" w:lineRule="auto"/>
        <w:rPr>
          <w:rFonts w:ascii="Times New Roman" w:eastAsia="Google Sans" w:hAnsi="Times New Roman" w:cs="Times New Roman"/>
          <w:color w:val="444746"/>
          <w:sz w:val="24"/>
          <w:szCs w:val="24"/>
          <w:vertAlign w:val="superscript"/>
        </w:rPr>
      </w:pPr>
    </w:p>
    <w:p w14:paraId="108DF0FA" w14:textId="40E32937" w:rsidR="00D44CEB" w:rsidRPr="00BB7BDE" w:rsidRDefault="00000000" w:rsidP="00BB7BDE">
      <w:pPr>
        <w:pStyle w:val="2"/>
        <w:rPr>
          <w:rFonts w:ascii="Times New Roman" w:hAnsi="Times New Roman" w:cs="Times New Roman"/>
        </w:rPr>
      </w:pPr>
      <w:r w:rsidRPr="00BB7BDE">
        <w:rPr>
          <w:rFonts w:ascii="Times New Roman" w:hAnsi="Times New Roman" w:cs="Times New Roman"/>
        </w:rPr>
        <w:t>Reconstructing Risk Perception via OODA and Antifragility</w:t>
      </w:r>
      <w:r w:rsidR="00D44CEB" w:rsidRPr="00BB7BDE">
        <w:rPr>
          <w:rFonts w:ascii="Times New Roman" w:hAnsi="Times New Roman" w:cs="Times New Roman"/>
        </w:rPr>
        <w:t>利用</w:t>
      </w:r>
      <w:r w:rsidR="00D44CEB" w:rsidRPr="00BB7BDE">
        <w:rPr>
          <w:rFonts w:ascii="Times New Roman" w:hAnsi="Times New Roman" w:cs="Times New Roman"/>
        </w:rPr>
        <w:t xml:space="preserve"> OODA </w:t>
      </w:r>
      <w:r w:rsidR="00D44CEB" w:rsidRPr="00BB7BDE">
        <w:rPr>
          <w:rFonts w:ascii="Times New Roman" w:hAnsi="Times New Roman" w:cs="Times New Roman"/>
        </w:rPr>
        <w:t>循环与反脆弱性重构风险感知</w:t>
      </w:r>
    </w:p>
    <w:p w14:paraId="4E146BBE" w14:textId="30626982" w:rsidR="001F4BB3" w:rsidRPr="00D44CEB" w:rsidRDefault="001F4BB3" w:rsidP="00D44CEB">
      <w:pPr>
        <w:pStyle w:val="2"/>
        <w:spacing w:before="0" w:after="120" w:line="360" w:lineRule="auto"/>
        <w:rPr>
          <w:rFonts w:ascii="Times New Roman" w:eastAsia="Google Sans" w:hAnsi="Times New Roman" w:cs="Times New Roman"/>
          <w:color w:val="1F1F1F"/>
          <w:sz w:val="24"/>
          <w:szCs w:val="24"/>
        </w:rPr>
      </w:pPr>
    </w:p>
    <w:p w14:paraId="547FF922" w14:textId="38CBF83F" w:rsidR="001F4BB3" w:rsidRDefault="00000000"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r w:rsidRPr="00D44CEB">
        <w:rPr>
          <w:rFonts w:ascii="Times New Roman" w:eastAsia="Google Sans" w:hAnsi="Times New Roman" w:cs="Times New Roman"/>
          <w:color w:val="1F1F1F"/>
          <w:sz w:val="24"/>
          <w:szCs w:val="24"/>
        </w:rPr>
        <w:t xml:space="preserve">Facing the perceptual failures revealed in the </w:t>
      </w:r>
      <w:proofErr w:type="gramStart"/>
      <w:r w:rsidRPr="00D44CEB">
        <w:rPr>
          <w:rFonts w:ascii="Times New Roman" w:eastAsia="Google Sans" w:hAnsi="Times New Roman" w:cs="Times New Roman"/>
          <w:color w:val="1F1F1F"/>
          <w:sz w:val="24"/>
          <w:szCs w:val="24"/>
        </w:rPr>
        <w:t>aforementioned cases</w:t>
      </w:r>
      <w:proofErr w:type="gramEnd"/>
      <w:r w:rsidRPr="00D44CEB">
        <w:rPr>
          <w:rFonts w:ascii="Times New Roman" w:eastAsia="Google Sans" w:hAnsi="Times New Roman" w:cs="Times New Roman"/>
          <w:color w:val="1F1F1F"/>
          <w:sz w:val="24"/>
          <w:szCs w:val="24"/>
        </w:rPr>
        <w:t>, strategic project management must introduce non-linear response frameworks. John Boyd’s OODA loop—Observe, Orient, Decide, Act—provides a dynamic guide for risk perception in complex environments.</w:t>
      </w:r>
      <w:r w:rsidRPr="00D44CEB">
        <w:rPr>
          <w:rFonts w:ascii="Times New Roman" w:eastAsia="Google Sans" w:hAnsi="Times New Roman" w:cs="Times New Roman"/>
          <w:color w:val="444746"/>
          <w:sz w:val="24"/>
          <w:szCs w:val="24"/>
          <w:vertAlign w:val="superscript"/>
        </w:rPr>
        <w:t>24</w:t>
      </w:r>
      <w:r w:rsidRPr="00D44CEB">
        <w:rPr>
          <w:rFonts w:ascii="Times New Roman" w:eastAsia="Google Sans" w:hAnsi="Times New Roman" w:cs="Times New Roman"/>
          <w:color w:val="1F1F1F"/>
          <w:sz w:val="24"/>
          <w:szCs w:val="24"/>
        </w:rPr>
        <w:t xml:space="preserve"> The core of this model lies not in the speed of the loop, but in the quality of the "Orient" phase. Boyd argued that "Orientation" is a filter, constrained by our culture, experience, and genetics; in a project environment, real and effective perceptual adjustment can only be achieved by breaking through existing cognitive rigidities</w:t>
      </w:r>
    </w:p>
    <w:p w14:paraId="16AFD6D6" w14:textId="76A478BE" w:rsidR="00BB7BDE" w:rsidRDefault="00BB7BDE"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hyperlink r:id="rId33" w:history="1">
        <w:r w:rsidRPr="00E52591">
          <w:rPr>
            <w:rStyle w:val="a9"/>
            <w:rFonts w:ascii="Times New Roman" w:eastAsia="Google Sans" w:hAnsi="Times New Roman" w:cs="Times New Roman"/>
            <w:sz w:val="24"/>
            <w:szCs w:val="24"/>
          </w:rPr>
          <w:t>https://thedecisionlab.com/reference-guide/computer-science/the-ooda-loop</w:t>
        </w:r>
      </w:hyperlink>
    </w:p>
    <w:p w14:paraId="634A118E" w14:textId="4B88EAC9" w:rsidR="00BB7BDE" w:rsidRDefault="00BB7BDE"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hyperlink r:id="rId34" w:history="1">
        <w:r w:rsidRPr="00E52591">
          <w:rPr>
            <w:rStyle w:val="a9"/>
            <w:rFonts w:ascii="Times New Roman" w:eastAsia="Google Sans" w:hAnsi="Times New Roman" w:cs="Times New Roman"/>
            <w:sz w:val="24"/>
            <w:szCs w:val="24"/>
          </w:rPr>
          <w:t>https://ooda.de/media/chet_richards_-_boyds_ooda_loop.pdf</w:t>
        </w:r>
      </w:hyperlink>
    </w:p>
    <w:p w14:paraId="4567EA1E" w14:textId="37CBA759" w:rsidR="00BB7BDE" w:rsidRDefault="00BB7BDE"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hyperlink r:id="rId35" w:history="1">
        <w:r w:rsidRPr="00E52591">
          <w:rPr>
            <w:rStyle w:val="a9"/>
            <w:rFonts w:ascii="Times New Roman" w:eastAsia="Google Sans" w:hAnsi="Times New Roman" w:cs="Times New Roman"/>
            <w:sz w:val="24"/>
            <w:szCs w:val="24"/>
          </w:rPr>
          <w:t>https://psychsafety.com/john-boyd-and-the-ooda-loop/</w:t>
        </w:r>
      </w:hyperlink>
    </w:p>
    <w:p w14:paraId="7D9BB3D1" w14:textId="337CCB80" w:rsidR="00BB7BDE" w:rsidRDefault="00BB7BDE"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hyperlink r:id="rId36" w:history="1">
        <w:r w:rsidRPr="00E52591">
          <w:rPr>
            <w:rStyle w:val="a9"/>
            <w:rFonts w:ascii="Times New Roman" w:eastAsia="Google Sans" w:hAnsi="Times New Roman" w:cs="Times New Roman"/>
            <w:sz w:val="24"/>
            <w:szCs w:val="24"/>
          </w:rPr>
          <w:t>https://tdhj.org/blog/post/ooda-strategic-decision/</w:t>
        </w:r>
      </w:hyperlink>
    </w:p>
    <w:p w14:paraId="7F7CB069" w14:textId="77777777" w:rsidR="00BB7BDE" w:rsidRPr="00BB7BDE" w:rsidRDefault="00BB7BDE"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p>
    <w:p w14:paraId="61BBF905" w14:textId="48965B45" w:rsidR="00D44CEB" w:rsidRPr="00D44CEB" w:rsidRDefault="00D44CEB" w:rsidP="00D44CEB">
      <w:pPr>
        <w:pBdr>
          <w:top w:val="nil"/>
          <w:left w:val="nil"/>
          <w:bottom w:val="nil"/>
          <w:right w:val="nil"/>
          <w:between w:val="nil"/>
        </w:pBdr>
        <w:spacing w:after="240" w:line="360" w:lineRule="auto"/>
        <w:rPr>
          <w:rFonts w:ascii="Times New Roman" w:eastAsia="宋体" w:hAnsi="Times New Roman" w:cs="Times New Roman"/>
          <w:color w:val="1F1F1F"/>
          <w:sz w:val="24"/>
          <w:szCs w:val="24"/>
        </w:rPr>
      </w:pPr>
      <w:r w:rsidRPr="00D44CEB">
        <w:rPr>
          <w:rFonts w:ascii="Times New Roman" w:eastAsia="宋体" w:hAnsi="Times New Roman" w:cs="Times New Roman"/>
          <w:color w:val="1F1F1F"/>
          <w:sz w:val="24"/>
          <w:szCs w:val="24"/>
        </w:rPr>
        <w:t>面对上述案例揭示的感知失效，战略项目管理必须引入非线性的响应框架。约翰</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博伊德（</w:t>
      </w:r>
      <w:r w:rsidRPr="00D44CEB">
        <w:rPr>
          <w:rFonts w:ascii="Times New Roman" w:eastAsia="Google Sans" w:hAnsi="Times New Roman" w:cs="Times New Roman"/>
          <w:color w:val="1F1F1F"/>
          <w:sz w:val="24"/>
          <w:szCs w:val="24"/>
        </w:rPr>
        <w:t>John Boyd</w:t>
      </w:r>
      <w:r w:rsidRPr="00D44CEB">
        <w:rPr>
          <w:rFonts w:ascii="Times New Roman" w:eastAsia="宋体" w:hAnsi="Times New Roman" w:cs="Times New Roman"/>
          <w:color w:val="1F1F1F"/>
          <w:sz w:val="24"/>
          <w:szCs w:val="24"/>
        </w:rPr>
        <w:t>）的</w:t>
      </w:r>
      <w:r w:rsidRPr="00D44CEB">
        <w:rPr>
          <w:rFonts w:ascii="Times New Roman" w:eastAsia="Google Sans" w:hAnsi="Times New Roman" w:cs="Times New Roman"/>
          <w:color w:val="1F1F1F"/>
          <w:sz w:val="24"/>
          <w:szCs w:val="24"/>
        </w:rPr>
        <w:t xml:space="preserve"> OODA </w:t>
      </w:r>
      <w:r w:rsidRPr="00D44CEB">
        <w:rPr>
          <w:rFonts w:ascii="Times New Roman" w:eastAsia="宋体" w:hAnsi="Times New Roman" w:cs="Times New Roman"/>
          <w:color w:val="1F1F1F"/>
          <w:sz w:val="24"/>
          <w:szCs w:val="24"/>
        </w:rPr>
        <w:t>循环</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观察（</w:t>
      </w:r>
      <w:r w:rsidRPr="00D44CEB">
        <w:rPr>
          <w:rFonts w:ascii="Times New Roman" w:eastAsia="Google Sans" w:hAnsi="Times New Roman" w:cs="Times New Roman"/>
          <w:color w:val="1F1F1F"/>
          <w:sz w:val="24"/>
          <w:szCs w:val="24"/>
        </w:rPr>
        <w:t>Observe</w:t>
      </w:r>
      <w:r w:rsidRPr="00D44CEB">
        <w:rPr>
          <w:rFonts w:ascii="Times New Roman" w:eastAsia="宋体" w:hAnsi="Times New Roman" w:cs="Times New Roman"/>
          <w:color w:val="1F1F1F"/>
          <w:sz w:val="24"/>
          <w:szCs w:val="24"/>
        </w:rPr>
        <w:t>）、调整（</w:t>
      </w:r>
      <w:r w:rsidRPr="00D44CEB">
        <w:rPr>
          <w:rFonts w:ascii="Times New Roman" w:eastAsia="Google Sans" w:hAnsi="Times New Roman" w:cs="Times New Roman"/>
          <w:color w:val="1F1F1F"/>
          <w:sz w:val="24"/>
          <w:szCs w:val="24"/>
        </w:rPr>
        <w:t>Orient</w:t>
      </w:r>
      <w:r w:rsidRPr="00D44CEB">
        <w:rPr>
          <w:rFonts w:ascii="Times New Roman" w:eastAsia="宋体" w:hAnsi="Times New Roman" w:cs="Times New Roman"/>
          <w:color w:val="1F1F1F"/>
          <w:sz w:val="24"/>
          <w:szCs w:val="24"/>
        </w:rPr>
        <w:t>）、决策（</w:t>
      </w:r>
      <w:r w:rsidRPr="00D44CEB">
        <w:rPr>
          <w:rFonts w:ascii="Times New Roman" w:eastAsia="Google Sans" w:hAnsi="Times New Roman" w:cs="Times New Roman"/>
          <w:color w:val="1F1F1F"/>
          <w:sz w:val="24"/>
          <w:szCs w:val="24"/>
        </w:rPr>
        <w:t>Decide</w:t>
      </w:r>
      <w:r w:rsidRPr="00D44CEB">
        <w:rPr>
          <w:rFonts w:ascii="Times New Roman" w:eastAsia="宋体" w:hAnsi="Times New Roman" w:cs="Times New Roman"/>
          <w:color w:val="1F1F1F"/>
          <w:sz w:val="24"/>
          <w:szCs w:val="24"/>
        </w:rPr>
        <w:t>）、行动（</w:t>
      </w:r>
      <w:r w:rsidRPr="00D44CEB">
        <w:rPr>
          <w:rFonts w:ascii="Times New Roman" w:eastAsia="Google Sans" w:hAnsi="Times New Roman" w:cs="Times New Roman"/>
          <w:color w:val="1F1F1F"/>
          <w:sz w:val="24"/>
          <w:szCs w:val="24"/>
        </w:rPr>
        <w:t>Act</w:t>
      </w:r>
      <w:r w:rsidRPr="00D44CEB">
        <w:rPr>
          <w:rFonts w:ascii="Times New Roman" w:eastAsia="宋体" w:hAnsi="Times New Roman" w:cs="Times New Roman"/>
          <w:color w:val="1F1F1F"/>
          <w:sz w:val="24"/>
          <w:szCs w:val="24"/>
        </w:rPr>
        <w:t>）</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为复杂环境下的风险感知提供了动态指南</w:t>
      </w:r>
      <w:r w:rsidRPr="00D44CEB">
        <w:rPr>
          <w:rFonts w:ascii="Times New Roman" w:eastAsia="Google Sans" w:hAnsi="Times New Roman" w:cs="Times New Roman"/>
          <w:color w:val="1F1F1F"/>
          <w:sz w:val="24"/>
          <w:szCs w:val="24"/>
        </w:rPr>
        <w:t xml:space="preserve"> </w:t>
      </w:r>
      <w:r w:rsidRPr="00D44CEB">
        <w:rPr>
          <w:rFonts w:ascii="Times New Roman" w:eastAsia="Google Sans" w:hAnsi="Times New Roman" w:cs="Times New Roman"/>
          <w:color w:val="444746"/>
          <w:sz w:val="24"/>
          <w:szCs w:val="24"/>
          <w:vertAlign w:val="superscript"/>
        </w:rPr>
        <w:t>24</w:t>
      </w:r>
      <w:r w:rsidRPr="00D44CEB">
        <w:rPr>
          <w:rFonts w:ascii="Times New Roman" w:eastAsia="宋体" w:hAnsi="Times New Roman" w:cs="Times New Roman"/>
          <w:color w:val="1F1F1F"/>
          <w:sz w:val="24"/>
          <w:szCs w:val="24"/>
        </w:rPr>
        <w:t>。该模型的核心不在于循环的速度，而在于</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调整</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阶段的质量。博伊德认为，</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调整</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是过滤器，受制于我们的文化、经验和遗传；在项目环境中，只有打破现有的认知僵化，才能实现真实有效的感知调整。</w:t>
      </w:r>
    </w:p>
    <w:p w14:paraId="77786B5E" w14:textId="77777777" w:rsidR="00D44CEB" w:rsidRPr="00D44CEB" w:rsidRDefault="00D44CEB" w:rsidP="00D44CEB">
      <w:pPr>
        <w:pBdr>
          <w:top w:val="nil"/>
          <w:left w:val="nil"/>
          <w:bottom w:val="nil"/>
          <w:right w:val="nil"/>
          <w:between w:val="nil"/>
        </w:pBdr>
        <w:spacing w:after="240" w:line="360" w:lineRule="auto"/>
        <w:rPr>
          <w:rFonts w:ascii="Times New Roman" w:eastAsia="Google Sans" w:hAnsi="Times New Roman" w:cs="Times New Roman"/>
          <w:color w:val="444746"/>
          <w:sz w:val="24"/>
          <w:szCs w:val="24"/>
          <w:vertAlign w:val="superscript"/>
        </w:rPr>
      </w:pPr>
    </w:p>
    <w:p w14:paraId="362AB08C" w14:textId="77777777" w:rsidR="001F4BB3" w:rsidRDefault="00000000"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r w:rsidRPr="00D44CEB">
        <w:rPr>
          <w:rFonts w:ascii="Times New Roman" w:eastAsia="Google Sans" w:hAnsi="Times New Roman" w:cs="Times New Roman"/>
          <w:color w:val="1F1F1F"/>
          <w:sz w:val="24"/>
          <w:szCs w:val="24"/>
        </w:rPr>
        <w:t xml:space="preserve">Nassim Taleb’s concept of "Antifragility" further extends this paradigm. In complex systems, </w:t>
      </w:r>
      <w:r w:rsidRPr="00D44CEB">
        <w:rPr>
          <w:rFonts w:ascii="Times New Roman" w:eastAsia="Google Sans" w:hAnsi="Times New Roman" w:cs="Times New Roman"/>
          <w:color w:val="1F1F1F"/>
          <w:sz w:val="24"/>
          <w:szCs w:val="24"/>
        </w:rPr>
        <w:lastRenderedPageBreak/>
        <w:t>risk perception should not merely remain at "avoiding loss" but should shift toward "benefiting from volatility".</w:t>
      </w:r>
      <w:r w:rsidRPr="00D44CEB">
        <w:rPr>
          <w:rFonts w:ascii="Times New Roman" w:eastAsia="Google Sans" w:hAnsi="Times New Roman" w:cs="Times New Roman"/>
          <w:color w:val="444746"/>
          <w:sz w:val="24"/>
          <w:szCs w:val="24"/>
          <w:vertAlign w:val="superscript"/>
        </w:rPr>
        <w:t>27</w:t>
      </w:r>
      <w:r w:rsidRPr="00D44CEB">
        <w:rPr>
          <w:rFonts w:ascii="Times New Roman" w:eastAsia="Google Sans" w:hAnsi="Times New Roman" w:cs="Times New Roman"/>
          <w:color w:val="1F1F1F"/>
          <w:sz w:val="24"/>
          <w:szCs w:val="24"/>
        </w:rPr>
        <w:t xml:space="preserve"> Fragile projects collapse under stress (such as the Boeing 737 MAX); robust projects resist impact; while antifragile projects (such as innovative R&amp;D using agile iterations) self-evolve through small failures.</w:t>
      </w:r>
      <w:r w:rsidRPr="00D44CEB">
        <w:rPr>
          <w:rFonts w:ascii="Times New Roman" w:eastAsia="Google Sans" w:hAnsi="Times New Roman" w:cs="Times New Roman"/>
          <w:color w:val="444746"/>
          <w:sz w:val="24"/>
          <w:szCs w:val="24"/>
          <w:vertAlign w:val="superscript"/>
        </w:rPr>
        <w:t>29</w:t>
      </w:r>
      <w:r w:rsidRPr="00D44CEB">
        <w:rPr>
          <w:rFonts w:ascii="Times New Roman" w:eastAsia="Google Sans" w:hAnsi="Times New Roman" w:cs="Times New Roman"/>
          <w:color w:val="1F1F1F"/>
          <w:sz w:val="24"/>
          <w:szCs w:val="24"/>
        </w:rPr>
        <w:t xml:space="preserve"> Strategic project management requires managers to build systems with "convex payoffs"—restricting downside risks while maintaining perception for upside opportunities.</w:t>
      </w:r>
    </w:p>
    <w:p w14:paraId="722D50D5" w14:textId="3462551D" w:rsidR="00BB7BDE" w:rsidRDefault="00BB7BDE"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hyperlink r:id="rId37" w:history="1">
        <w:r w:rsidRPr="00E52591">
          <w:rPr>
            <w:rStyle w:val="a9"/>
            <w:rFonts w:ascii="Times New Roman" w:eastAsia="Google Sans" w:hAnsi="Times New Roman" w:cs="Times New Roman"/>
            <w:sz w:val="24"/>
            <w:szCs w:val="24"/>
          </w:rPr>
          <w:t>https://www.researchgate.net/publication/266149936_The_Concept_of_Antifragility_and_its_Implications_for_the_Practice_of_Risk_Analysis</w:t>
        </w:r>
      </w:hyperlink>
    </w:p>
    <w:p w14:paraId="17CACD2D" w14:textId="75C17A0E" w:rsidR="00BB7BDE" w:rsidRDefault="00BB7BDE"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hyperlink r:id="rId38" w:history="1">
        <w:r w:rsidRPr="00E52591">
          <w:rPr>
            <w:rStyle w:val="a9"/>
            <w:rFonts w:ascii="Times New Roman" w:eastAsia="Google Sans" w:hAnsi="Times New Roman" w:cs="Times New Roman"/>
            <w:sz w:val="24"/>
            <w:szCs w:val="24"/>
          </w:rPr>
          <w:t>https://www.scribd.com/document/970647084/The-Concept-of-Antifragility-and-Its-Imp</w:t>
        </w:r>
      </w:hyperlink>
    </w:p>
    <w:p w14:paraId="331C69FF" w14:textId="6022E804" w:rsidR="00BB7BDE" w:rsidRDefault="00BB7BDE"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hyperlink r:id="rId39" w:history="1">
        <w:r w:rsidRPr="00E52591">
          <w:rPr>
            <w:rStyle w:val="a9"/>
            <w:rFonts w:ascii="Times New Roman" w:eastAsia="Google Sans" w:hAnsi="Times New Roman" w:cs="Times New Roman"/>
            <w:sz w:val="24"/>
            <w:szCs w:val="24"/>
          </w:rPr>
          <w:t>https://www.researchgate.net/publication/360256306_Antifragile_Project_Management_The_Deming_paradigm_and_beyond</w:t>
        </w:r>
      </w:hyperlink>
    </w:p>
    <w:p w14:paraId="6D1791AB" w14:textId="27B5FE1A" w:rsidR="00BB7BDE" w:rsidRDefault="00BB7BDE"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hyperlink r:id="rId40" w:history="1">
        <w:r w:rsidRPr="00E52591">
          <w:rPr>
            <w:rStyle w:val="a9"/>
            <w:rFonts w:ascii="Times New Roman" w:eastAsia="Google Sans" w:hAnsi="Times New Roman" w:cs="Times New Roman"/>
            <w:sz w:val="24"/>
            <w:szCs w:val="24"/>
          </w:rPr>
          <w:t>https://www.projectmanagement.com/blog-post/17209/Book-Review--Antifragile--Things-that-Gain-From-Disorder</w:t>
        </w:r>
      </w:hyperlink>
    </w:p>
    <w:p w14:paraId="6AD53386" w14:textId="77777777" w:rsidR="00BB7BDE" w:rsidRPr="00BB7BDE" w:rsidRDefault="00BB7BDE"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p>
    <w:p w14:paraId="24A2CF2C" w14:textId="77777777" w:rsidR="00D44CEB" w:rsidRPr="00D44CEB" w:rsidRDefault="00D44CEB"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r w:rsidRPr="00D44CEB">
        <w:rPr>
          <w:rFonts w:ascii="Times New Roman" w:eastAsia="宋体" w:hAnsi="Times New Roman" w:cs="Times New Roman"/>
          <w:color w:val="1F1F1F"/>
          <w:sz w:val="24"/>
          <w:szCs w:val="24"/>
        </w:rPr>
        <w:t>纳西姆</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塔勒布的</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反脆弱性</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w:t>
      </w:r>
      <w:r w:rsidRPr="00D44CEB">
        <w:rPr>
          <w:rFonts w:ascii="Times New Roman" w:eastAsia="Google Sans" w:hAnsi="Times New Roman" w:cs="Times New Roman"/>
          <w:color w:val="1F1F1F"/>
          <w:sz w:val="24"/>
          <w:szCs w:val="24"/>
        </w:rPr>
        <w:t>Antifragility</w:t>
      </w:r>
      <w:r w:rsidRPr="00D44CEB">
        <w:rPr>
          <w:rFonts w:ascii="Times New Roman" w:eastAsia="宋体" w:hAnsi="Times New Roman" w:cs="Times New Roman"/>
          <w:color w:val="1F1F1F"/>
          <w:sz w:val="24"/>
          <w:szCs w:val="24"/>
        </w:rPr>
        <w:t>）理念进一步扩展了这一范式。在复杂系统中，风险感知不应仅停留在</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规避损失</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，而应转向</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从波动中获益</w:t>
      </w:r>
      <w:r w:rsidRPr="00D44CEB">
        <w:rPr>
          <w:rFonts w:ascii="Times New Roman" w:eastAsia="Google Sans" w:hAnsi="Times New Roman" w:cs="Times New Roman"/>
          <w:color w:val="1F1F1F"/>
          <w:sz w:val="24"/>
          <w:szCs w:val="24"/>
        </w:rPr>
        <w:t xml:space="preserve">” </w:t>
      </w:r>
      <w:r w:rsidRPr="00D44CEB">
        <w:rPr>
          <w:rFonts w:ascii="Times New Roman" w:eastAsia="Google Sans" w:hAnsi="Times New Roman" w:cs="Times New Roman"/>
          <w:color w:val="444746"/>
          <w:sz w:val="24"/>
          <w:szCs w:val="24"/>
          <w:vertAlign w:val="superscript"/>
        </w:rPr>
        <w:t>27</w:t>
      </w:r>
      <w:r w:rsidRPr="00D44CEB">
        <w:rPr>
          <w:rFonts w:ascii="Times New Roman" w:eastAsia="宋体" w:hAnsi="Times New Roman" w:cs="Times New Roman"/>
          <w:color w:val="1F1F1F"/>
          <w:sz w:val="24"/>
          <w:szCs w:val="24"/>
        </w:rPr>
        <w:t>。脆弱的项目在压力下崩溃（如波音</w:t>
      </w:r>
      <w:r w:rsidRPr="00D44CEB">
        <w:rPr>
          <w:rFonts w:ascii="Times New Roman" w:eastAsia="Google Sans" w:hAnsi="Times New Roman" w:cs="Times New Roman"/>
          <w:color w:val="1F1F1F"/>
          <w:sz w:val="24"/>
          <w:szCs w:val="24"/>
        </w:rPr>
        <w:t xml:space="preserve"> 737 MAX</w:t>
      </w:r>
      <w:r w:rsidRPr="00D44CEB">
        <w:rPr>
          <w:rFonts w:ascii="Times New Roman" w:eastAsia="宋体" w:hAnsi="Times New Roman" w:cs="Times New Roman"/>
          <w:color w:val="1F1F1F"/>
          <w:sz w:val="24"/>
          <w:szCs w:val="24"/>
        </w:rPr>
        <w:t>），强韧的项目能抵抗冲击，而反脆弱的项目（如采用敏捷迭代的创新研发）则能通过小的失败进行自我进化</w:t>
      </w:r>
      <w:r w:rsidRPr="00D44CEB">
        <w:rPr>
          <w:rFonts w:ascii="Times New Roman" w:eastAsia="Google Sans" w:hAnsi="Times New Roman" w:cs="Times New Roman"/>
          <w:color w:val="1F1F1F"/>
          <w:sz w:val="24"/>
          <w:szCs w:val="24"/>
        </w:rPr>
        <w:t xml:space="preserve"> </w:t>
      </w:r>
      <w:r w:rsidRPr="00D44CEB">
        <w:rPr>
          <w:rFonts w:ascii="Times New Roman" w:eastAsia="Google Sans" w:hAnsi="Times New Roman" w:cs="Times New Roman"/>
          <w:color w:val="444746"/>
          <w:sz w:val="24"/>
          <w:szCs w:val="24"/>
          <w:vertAlign w:val="superscript"/>
        </w:rPr>
        <w:t>29</w:t>
      </w:r>
      <w:r w:rsidRPr="00D44CEB">
        <w:rPr>
          <w:rFonts w:ascii="Times New Roman" w:eastAsia="宋体" w:hAnsi="Times New Roman" w:cs="Times New Roman"/>
          <w:color w:val="1F1F1F"/>
          <w:sz w:val="24"/>
          <w:szCs w:val="24"/>
        </w:rPr>
        <w:t>。战略项目管理要求管理者构建具有</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凸性收益</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的系统，即限制下行风险的同时保持对上行机会的感知。</w:t>
      </w:r>
    </w:p>
    <w:p w14:paraId="1F052D2D" w14:textId="77777777" w:rsidR="00D44CEB" w:rsidRPr="00D44CEB" w:rsidRDefault="00D44CEB"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p>
    <w:p w14:paraId="575818F5" w14:textId="77777777" w:rsidR="001F4BB3" w:rsidRDefault="00000000"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r w:rsidRPr="00D44CEB">
        <w:rPr>
          <w:rFonts w:ascii="Times New Roman" w:eastAsia="Google Sans" w:hAnsi="Times New Roman" w:cs="Times New Roman"/>
          <w:color w:val="1F1F1F"/>
          <w:sz w:val="24"/>
          <w:szCs w:val="24"/>
        </w:rPr>
        <w:t>Erik Hollnagel’s resilience engineering emphasizes the transition from Safety-I to Safety-II. Project implementation should not merely focus on how to eliminate "unsafe perceptions," but on enhancing the "potential for success"—the system's ability to maintain operations under various volatile conditions.</w:t>
      </w:r>
      <w:r w:rsidRPr="00D44CEB">
        <w:rPr>
          <w:rFonts w:ascii="Times New Roman" w:eastAsia="Google Sans" w:hAnsi="Times New Roman" w:cs="Times New Roman"/>
          <w:color w:val="444746"/>
          <w:sz w:val="24"/>
          <w:szCs w:val="24"/>
          <w:vertAlign w:val="superscript"/>
        </w:rPr>
        <w:t>10</w:t>
      </w:r>
      <w:r w:rsidRPr="00D44CEB">
        <w:rPr>
          <w:rFonts w:ascii="Times New Roman" w:eastAsia="Google Sans" w:hAnsi="Times New Roman" w:cs="Times New Roman"/>
          <w:color w:val="1F1F1F"/>
          <w:sz w:val="24"/>
          <w:szCs w:val="24"/>
        </w:rPr>
        <w:t xml:space="preserve"> This framework requires project teams to possess four potentials: Responding, Monitoring, Learning, and Anticipating.</w:t>
      </w:r>
      <w:r w:rsidRPr="00D44CEB">
        <w:rPr>
          <w:rFonts w:ascii="Times New Roman" w:eastAsia="Google Sans" w:hAnsi="Times New Roman" w:cs="Times New Roman"/>
          <w:color w:val="444746"/>
          <w:sz w:val="24"/>
          <w:szCs w:val="24"/>
          <w:vertAlign w:val="superscript"/>
        </w:rPr>
        <w:t>32</w:t>
      </w:r>
      <w:r w:rsidRPr="00D44CEB">
        <w:rPr>
          <w:rFonts w:ascii="Times New Roman" w:eastAsia="Google Sans" w:hAnsi="Times New Roman" w:cs="Times New Roman"/>
          <w:color w:val="1F1F1F"/>
          <w:sz w:val="24"/>
          <w:szCs w:val="24"/>
        </w:rPr>
        <w:t xml:space="preserve"> This means risk perception must be proactive, rather than merely reactive based on historical data. The following table illustrates the comparison of this disruptive thinking.</w:t>
      </w:r>
    </w:p>
    <w:p w14:paraId="40B787B1" w14:textId="7A708DAF" w:rsidR="00BB7BDE" w:rsidRDefault="00BB7BDE"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hyperlink r:id="rId41" w:history="1">
        <w:r w:rsidRPr="00E52591">
          <w:rPr>
            <w:rStyle w:val="a9"/>
            <w:rFonts w:ascii="Times New Roman" w:eastAsia="Google Sans" w:hAnsi="Times New Roman" w:cs="Times New Roman"/>
            <w:sz w:val="24"/>
            <w:szCs w:val="24"/>
          </w:rPr>
          <w:t>https://erikhollnagel.com/ideas/resilience-engineering.html</w:t>
        </w:r>
      </w:hyperlink>
    </w:p>
    <w:p w14:paraId="48A8ABCB" w14:textId="1BCFA5CF" w:rsidR="00BB7BDE" w:rsidRDefault="00BB7BDE"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hyperlink r:id="rId42" w:history="1">
        <w:r w:rsidRPr="00E52591">
          <w:rPr>
            <w:rStyle w:val="a9"/>
            <w:rFonts w:ascii="Times New Roman" w:eastAsia="Google Sans" w:hAnsi="Times New Roman" w:cs="Times New Roman"/>
            <w:sz w:val="24"/>
            <w:szCs w:val="24"/>
          </w:rPr>
          <w:t>https://www.resilience-engineering-association.org/blog/2019/11/09/what-is-resilience-engineering/</w:t>
        </w:r>
      </w:hyperlink>
    </w:p>
    <w:p w14:paraId="68E7E2E3" w14:textId="557BBFC6" w:rsidR="00BB7BDE" w:rsidRDefault="00BB7BDE"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hyperlink r:id="rId43" w:history="1">
        <w:r w:rsidRPr="00E52591">
          <w:rPr>
            <w:rStyle w:val="a9"/>
            <w:rFonts w:ascii="Times New Roman" w:eastAsia="Google Sans" w:hAnsi="Times New Roman" w:cs="Times New Roman"/>
            <w:sz w:val="24"/>
            <w:szCs w:val="24"/>
          </w:rPr>
          <w:t>https://en.wikipedia.org/wiki/Resilience_engineering</w:t>
        </w:r>
      </w:hyperlink>
    </w:p>
    <w:p w14:paraId="3BAA97D6" w14:textId="77777777" w:rsidR="00BB7BDE" w:rsidRPr="00BB7BDE" w:rsidRDefault="00BB7BDE"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p>
    <w:p w14:paraId="1527955D" w14:textId="77777777" w:rsidR="00D44CEB" w:rsidRPr="00D44CEB" w:rsidRDefault="00D44CEB"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r w:rsidRPr="00D44CEB">
        <w:rPr>
          <w:rFonts w:ascii="Times New Roman" w:eastAsia="宋体" w:hAnsi="Times New Roman" w:cs="Times New Roman"/>
          <w:color w:val="1F1F1F"/>
          <w:sz w:val="24"/>
          <w:szCs w:val="24"/>
        </w:rPr>
        <w:t>埃里克</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霍尔纳格尔的韧性工程则强调了从</w:t>
      </w:r>
      <w:r w:rsidRPr="00D44CEB">
        <w:rPr>
          <w:rFonts w:ascii="Times New Roman" w:eastAsia="Google Sans" w:hAnsi="Times New Roman" w:cs="Times New Roman"/>
          <w:color w:val="1F1F1F"/>
          <w:sz w:val="24"/>
          <w:szCs w:val="24"/>
        </w:rPr>
        <w:t xml:space="preserve"> Safety-I </w:t>
      </w:r>
      <w:r w:rsidRPr="00D44CEB">
        <w:rPr>
          <w:rFonts w:ascii="Times New Roman" w:eastAsia="宋体" w:hAnsi="Times New Roman" w:cs="Times New Roman"/>
          <w:color w:val="1F1F1F"/>
          <w:sz w:val="24"/>
          <w:szCs w:val="24"/>
        </w:rPr>
        <w:t>到</w:t>
      </w:r>
      <w:r w:rsidRPr="00D44CEB">
        <w:rPr>
          <w:rFonts w:ascii="Times New Roman" w:eastAsia="Google Sans" w:hAnsi="Times New Roman" w:cs="Times New Roman"/>
          <w:color w:val="1F1F1F"/>
          <w:sz w:val="24"/>
          <w:szCs w:val="24"/>
        </w:rPr>
        <w:t xml:space="preserve"> Safety-II </w:t>
      </w:r>
      <w:r w:rsidRPr="00D44CEB">
        <w:rPr>
          <w:rFonts w:ascii="Times New Roman" w:eastAsia="宋体" w:hAnsi="Times New Roman" w:cs="Times New Roman"/>
          <w:color w:val="1F1F1F"/>
          <w:sz w:val="24"/>
          <w:szCs w:val="24"/>
        </w:rPr>
        <w:t>的转变。项目实施不应仅仅关注如何消除</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不安全感知</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，而应关注增强</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成功的可能性</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，即系统在各种波动条件下维持运作的能力</w:t>
      </w:r>
      <w:r w:rsidRPr="00D44CEB">
        <w:rPr>
          <w:rFonts w:ascii="Times New Roman" w:eastAsia="Google Sans" w:hAnsi="Times New Roman" w:cs="Times New Roman"/>
          <w:color w:val="1F1F1F"/>
          <w:sz w:val="24"/>
          <w:szCs w:val="24"/>
        </w:rPr>
        <w:t xml:space="preserve"> </w:t>
      </w:r>
      <w:r w:rsidRPr="00D44CEB">
        <w:rPr>
          <w:rFonts w:ascii="Times New Roman" w:eastAsia="Google Sans" w:hAnsi="Times New Roman" w:cs="Times New Roman"/>
          <w:color w:val="444746"/>
          <w:sz w:val="24"/>
          <w:szCs w:val="24"/>
          <w:vertAlign w:val="superscript"/>
        </w:rPr>
        <w:t>10</w:t>
      </w:r>
      <w:r w:rsidRPr="00D44CEB">
        <w:rPr>
          <w:rFonts w:ascii="Times New Roman" w:eastAsia="宋体" w:hAnsi="Times New Roman" w:cs="Times New Roman"/>
          <w:color w:val="1F1F1F"/>
          <w:sz w:val="24"/>
          <w:szCs w:val="24"/>
        </w:rPr>
        <w:t>。这种框架要求项目团队具备四种潜力：应对、监控、学习和预测</w:t>
      </w:r>
      <w:r w:rsidRPr="00D44CEB">
        <w:rPr>
          <w:rFonts w:ascii="Times New Roman" w:eastAsia="Google Sans" w:hAnsi="Times New Roman" w:cs="Times New Roman"/>
          <w:color w:val="1F1F1F"/>
          <w:sz w:val="24"/>
          <w:szCs w:val="24"/>
        </w:rPr>
        <w:t xml:space="preserve"> </w:t>
      </w:r>
      <w:r w:rsidRPr="00D44CEB">
        <w:rPr>
          <w:rFonts w:ascii="Times New Roman" w:eastAsia="Google Sans" w:hAnsi="Times New Roman" w:cs="Times New Roman"/>
          <w:color w:val="444746"/>
          <w:sz w:val="24"/>
          <w:szCs w:val="24"/>
          <w:vertAlign w:val="superscript"/>
        </w:rPr>
        <w:t>32</w:t>
      </w:r>
      <w:r w:rsidRPr="00D44CEB">
        <w:rPr>
          <w:rFonts w:ascii="Times New Roman" w:eastAsia="宋体" w:hAnsi="Times New Roman" w:cs="Times New Roman"/>
          <w:color w:val="1F1F1F"/>
          <w:sz w:val="24"/>
          <w:szCs w:val="24"/>
        </w:rPr>
        <w:t>。这意味着风险感知必须是前瞻性的，而非仅仅是基于历史数据的反应。下表展示了这种颠覆性思维的对比。</w:t>
      </w:r>
    </w:p>
    <w:p w14:paraId="0B03357C" w14:textId="77777777" w:rsidR="00D44CEB" w:rsidRPr="00D44CEB" w:rsidRDefault="00D44CEB"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p>
    <w:tbl>
      <w:tblPr>
        <w:tblStyle w:val="a8"/>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1F4BB3" w:rsidRPr="00D44CEB" w14:paraId="30E9FCE8" w14:textId="77777777">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69C250A2" w14:textId="77777777" w:rsidR="001F4BB3" w:rsidRPr="00D44CEB" w:rsidRDefault="00000000" w:rsidP="00D44CEB">
            <w:pPr>
              <w:pBdr>
                <w:top w:val="nil"/>
                <w:left w:val="nil"/>
                <w:bottom w:val="nil"/>
                <w:right w:val="nil"/>
                <w:between w:val="nil"/>
              </w:pBdr>
              <w:spacing w:before="240" w:after="240" w:line="360" w:lineRule="auto"/>
              <w:rPr>
                <w:rFonts w:ascii="Times New Roman" w:eastAsia="Google Sans" w:hAnsi="Times New Roman" w:cs="Times New Roman"/>
                <w:b/>
                <w:bCs/>
                <w:color w:val="1F1F1F"/>
                <w:sz w:val="24"/>
                <w:szCs w:val="24"/>
              </w:rPr>
            </w:pPr>
            <w:r w:rsidRPr="00D44CEB">
              <w:rPr>
                <w:rFonts w:ascii="Times New Roman" w:eastAsia="宋体" w:hAnsi="Times New Roman" w:cs="Times New Roman"/>
                <w:b/>
                <w:bCs/>
                <w:color w:val="1F1F1F"/>
                <w:sz w:val="24"/>
                <w:szCs w:val="24"/>
              </w:rPr>
              <w:t>维度</w:t>
            </w:r>
            <w:r w:rsidRPr="00D44CEB">
              <w:rPr>
                <w:rFonts w:ascii="Times New Roman" w:eastAsia="Google Sans" w:hAnsi="Times New Roman" w:cs="Times New Roman"/>
                <w:b/>
                <w:bCs/>
                <w:color w:val="1F1F1F"/>
                <w:sz w:val="24"/>
                <w:szCs w:val="24"/>
              </w:rPr>
              <w:t xml:space="preserve"> (Dimension)</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5E9C4AB0" w14:textId="77777777" w:rsidR="001F4BB3" w:rsidRPr="00D44CEB" w:rsidRDefault="00000000" w:rsidP="00D44CEB">
            <w:pPr>
              <w:pBdr>
                <w:top w:val="nil"/>
                <w:left w:val="nil"/>
                <w:bottom w:val="nil"/>
                <w:right w:val="nil"/>
                <w:between w:val="nil"/>
              </w:pBdr>
              <w:spacing w:before="240" w:after="240" w:line="360" w:lineRule="auto"/>
              <w:rPr>
                <w:rFonts w:ascii="Times New Roman" w:eastAsia="Google Sans" w:hAnsi="Times New Roman" w:cs="Times New Roman"/>
                <w:b/>
                <w:bCs/>
                <w:color w:val="1F1F1F"/>
                <w:sz w:val="24"/>
                <w:szCs w:val="24"/>
              </w:rPr>
            </w:pPr>
            <w:r w:rsidRPr="00D44CEB">
              <w:rPr>
                <w:rFonts w:ascii="Times New Roman" w:eastAsia="宋体" w:hAnsi="Times New Roman" w:cs="Times New Roman"/>
                <w:b/>
                <w:bCs/>
                <w:color w:val="1F1F1F"/>
                <w:sz w:val="24"/>
                <w:szCs w:val="24"/>
              </w:rPr>
              <w:t>传统风险管理</w:t>
            </w:r>
            <w:r w:rsidRPr="00D44CEB">
              <w:rPr>
                <w:rFonts w:ascii="Times New Roman" w:eastAsia="Google Sans" w:hAnsi="Times New Roman" w:cs="Times New Roman"/>
                <w:b/>
                <w:bCs/>
                <w:color w:val="1F1F1F"/>
                <w:sz w:val="24"/>
                <w:szCs w:val="24"/>
              </w:rPr>
              <w:t xml:space="preserve"> (Conventional)</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0" w:type="dxa"/>
            </w:tcMar>
          </w:tcPr>
          <w:p w14:paraId="2CEA3B19" w14:textId="77777777" w:rsidR="001F4BB3" w:rsidRPr="00D44CEB" w:rsidRDefault="00000000" w:rsidP="00D44CEB">
            <w:pPr>
              <w:pBdr>
                <w:top w:val="nil"/>
                <w:left w:val="nil"/>
                <w:bottom w:val="nil"/>
                <w:right w:val="nil"/>
                <w:between w:val="nil"/>
              </w:pBdr>
              <w:spacing w:before="240" w:after="240" w:line="360" w:lineRule="auto"/>
              <w:rPr>
                <w:rFonts w:ascii="Times New Roman" w:eastAsia="Google Sans" w:hAnsi="Times New Roman" w:cs="Times New Roman"/>
                <w:b/>
                <w:bCs/>
                <w:color w:val="1F1F1F"/>
                <w:sz w:val="24"/>
                <w:szCs w:val="24"/>
              </w:rPr>
            </w:pPr>
            <w:r w:rsidRPr="00D44CEB">
              <w:rPr>
                <w:rFonts w:ascii="Times New Roman" w:eastAsia="宋体" w:hAnsi="Times New Roman" w:cs="Times New Roman"/>
                <w:b/>
                <w:bCs/>
                <w:color w:val="1F1F1F"/>
                <w:sz w:val="24"/>
                <w:szCs w:val="24"/>
              </w:rPr>
              <w:t>韧性与反脆弱视角</w:t>
            </w:r>
            <w:r w:rsidRPr="00D44CEB">
              <w:rPr>
                <w:rFonts w:ascii="Times New Roman" w:eastAsia="Google Sans" w:hAnsi="Times New Roman" w:cs="Times New Roman"/>
                <w:b/>
                <w:bCs/>
                <w:color w:val="1F1F1F"/>
                <w:sz w:val="24"/>
                <w:szCs w:val="24"/>
              </w:rPr>
              <w:t xml:space="preserve"> (Resilience/Antifragile)</w:t>
            </w:r>
          </w:p>
        </w:tc>
      </w:tr>
      <w:tr w:rsidR="001F4BB3" w:rsidRPr="00D44CEB" w14:paraId="7DB90F20" w14:textId="77777777">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1B982D6B" w14:textId="77777777" w:rsidR="001F4BB3" w:rsidRPr="00D44CEB" w:rsidRDefault="00000000" w:rsidP="00D44CEB">
            <w:pPr>
              <w:pBdr>
                <w:top w:val="nil"/>
                <w:left w:val="nil"/>
                <w:bottom w:val="nil"/>
                <w:right w:val="nil"/>
                <w:between w:val="nil"/>
              </w:pBdr>
              <w:spacing w:before="240" w:after="240" w:line="360" w:lineRule="auto"/>
              <w:rPr>
                <w:rFonts w:ascii="Times New Roman" w:eastAsia="Google Sans" w:hAnsi="Times New Roman" w:cs="Times New Roman"/>
                <w:b/>
                <w:bCs/>
                <w:color w:val="1F1F1F"/>
                <w:sz w:val="24"/>
                <w:szCs w:val="24"/>
              </w:rPr>
            </w:pPr>
            <w:r w:rsidRPr="00D44CEB">
              <w:rPr>
                <w:rFonts w:ascii="Times New Roman" w:eastAsia="宋体" w:hAnsi="Times New Roman" w:cs="Times New Roman"/>
                <w:b/>
                <w:bCs/>
                <w:color w:val="1F1F1F"/>
                <w:sz w:val="24"/>
                <w:szCs w:val="24"/>
              </w:rPr>
              <w:t>目标</w:t>
            </w:r>
            <w:r w:rsidRPr="00D44CEB">
              <w:rPr>
                <w:rFonts w:ascii="Times New Roman" w:eastAsia="Google Sans" w:hAnsi="Times New Roman" w:cs="Times New Roman"/>
                <w:b/>
                <w:bCs/>
                <w:color w:val="1F1F1F"/>
                <w:sz w:val="24"/>
                <w:szCs w:val="24"/>
              </w:rPr>
              <w:t xml:space="preserve"> (Goal)</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3813333E" w14:textId="77777777" w:rsidR="001F4BB3" w:rsidRPr="00D44CEB" w:rsidRDefault="00000000" w:rsidP="00D44CEB">
            <w:pPr>
              <w:pBdr>
                <w:top w:val="nil"/>
                <w:left w:val="nil"/>
                <w:bottom w:val="nil"/>
                <w:right w:val="nil"/>
                <w:between w:val="nil"/>
              </w:pBdr>
              <w:spacing w:before="240" w:after="240" w:line="360" w:lineRule="auto"/>
              <w:rPr>
                <w:rFonts w:ascii="Times New Roman" w:eastAsia="Google Sans" w:hAnsi="Times New Roman" w:cs="Times New Roman"/>
                <w:color w:val="1F1F1F"/>
                <w:sz w:val="24"/>
                <w:szCs w:val="24"/>
              </w:rPr>
            </w:pPr>
            <w:r w:rsidRPr="00D44CEB">
              <w:rPr>
                <w:rFonts w:ascii="Times New Roman" w:eastAsia="宋体" w:hAnsi="Times New Roman" w:cs="Times New Roman"/>
                <w:color w:val="1F1F1F"/>
                <w:sz w:val="24"/>
                <w:szCs w:val="24"/>
              </w:rPr>
              <w:t>风险规避与消除</w:t>
            </w:r>
            <w:r w:rsidRPr="00D44CEB">
              <w:rPr>
                <w:rFonts w:ascii="Times New Roman" w:eastAsia="Google Sans" w:hAnsi="Times New Roman" w:cs="Times New Roman"/>
                <w:color w:val="1F1F1F"/>
                <w:sz w:val="24"/>
                <w:szCs w:val="24"/>
              </w:rPr>
              <w:t xml:space="preserve"> (Risk avoidance/elimination)</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0" w:type="dxa"/>
            </w:tcMar>
          </w:tcPr>
          <w:p w14:paraId="53A1B567" w14:textId="77777777" w:rsidR="001F4BB3" w:rsidRPr="00D44CEB" w:rsidRDefault="00000000" w:rsidP="00D44CEB">
            <w:pPr>
              <w:pBdr>
                <w:top w:val="nil"/>
                <w:left w:val="nil"/>
                <w:bottom w:val="nil"/>
                <w:right w:val="nil"/>
                <w:between w:val="nil"/>
              </w:pBdr>
              <w:spacing w:before="240" w:after="240" w:line="360" w:lineRule="auto"/>
              <w:rPr>
                <w:rFonts w:ascii="Times New Roman" w:eastAsia="Google Sans" w:hAnsi="Times New Roman" w:cs="Times New Roman"/>
                <w:color w:val="1F1F1F"/>
                <w:sz w:val="24"/>
                <w:szCs w:val="24"/>
              </w:rPr>
            </w:pPr>
            <w:r w:rsidRPr="00D44CEB">
              <w:rPr>
                <w:rFonts w:ascii="Times New Roman" w:eastAsia="宋体" w:hAnsi="Times New Roman" w:cs="Times New Roman"/>
                <w:color w:val="1F1F1F"/>
                <w:sz w:val="24"/>
                <w:szCs w:val="24"/>
              </w:rPr>
              <w:t>利用波动创造价值</w:t>
            </w:r>
            <w:r w:rsidRPr="00D44CEB">
              <w:rPr>
                <w:rFonts w:ascii="Times New Roman" w:eastAsia="Google Sans" w:hAnsi="Times New Roman" w:cs="Times New Roman"/>
                <w:color w:val="1F1F1F"/>
                <w:sz w:val="24"/>
                <w:szCs w:val="24"/>
              </w:rPr>
              <w:t xml:space="preserve"> (Value creation from volatility)</w:t>
            </w:r>
          </w:p>
        </w:tc>
      </w:tr>
      <w:tr w:rsidR="001F4BB3" w:rsidRPr="00D44CEB" w14:paraId="6DE35574" w14:textId="77777777">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3F862F3E" w14:textId="77777777" w:rsidR="001F4BB3" w:rsidRPr="00D44CEB" w:rsidRDefault="00000000" w:rsidP="00D44CEB">
            <w:pPr>
              <w:pBdr>
                <w:top w:val="nil"/>
                <w:left w:val="nil"/>
                <w:bottom w:val="nil"/>
                <w:right w:val="nil"/>
                <w:between w:val="nil"/>
              </w:pBdr>
              <w:spacing w:before="240" w:after="240" w:line="360" w:lineRule="auto"/>
              <w:rPr>
                <w:rFonts w:ascii="Times New Roman" w:eastAsia="Google Sans" w:hAnsi="Times New Roman" w:cs="Times New Roman"/>
                <w:b/>
                <w:bCs/>
                <w:color w:val="1F1F1F"/>
                <w:sz w:val="24"/>
                <w:szCs w:val="24"/>
              </w:rPr>
            </w:pPr>
            <w:r w:rsidRPr="00D44CEB">
              <w:rPr>
                <w:rFonts w:ascii="Times New Roman" w:eastAsia="宋体" w:hAnsi="Times New Roman" w:cs="Times New Roman"/>
                <w:b/>
                <w:bCs/>
                <w:color w:val="1F1F1F"/>
                <w:sz w:val="24"/>
                <w:szCs w:val="24"/>
              </w:rPr>
              <w:t>人类角色</w:t>
            </w:r>
            <w:r w:rsidRPr="00D44CEB">
              <w:rPr>
                <w:rFonts w:ascii="Times New Roman" w:eastAsia="Google Sans" w:hAnsi="Times New Roman" w:cs="Times New Roman"/>
                <w:b/>
                <w:bCs/>
                <w:color w:val="1F1F1F"/>
                <w:sz w:val="24"/>
                <w:szCs w:val="24"/>
              </w:rPr>
              <w:t xml:space="preserve"> (Human Role)</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19CF37AA" w14:textId="77777777" w:rsidR="001F4BB3" w:rsidRPr="00D44CEB" w:rsidRDefault="00000000" w:rsidP="00D44CEB">
            <w:pPr>
              <w:pBdr>
                <w:top w:val="nil"/>
                <w:left w:val="nil"/>
                <w:bottom w:val="nil"/>
                <w:right w:val="nil"/>
                <w:between w:val="nil"/>
              </w:pBdr>
              <w:spacing w:before="240" w:after="240" w:line="360" w:lineRule="auto"/>
              <w:rPr>
                <w:rFonts w:ascii="Times New Roman" w:eastAsia="Google Sans" w:hAnsi="Times New Roman" w:cs="Times New Roman"/>
                <w:color w:val="1F1F1F"/>
                <w:sz w:val="24"/>
                <w:szCs w:val="24"/>
              </w:rPr>
            </w:pPr>
            <w:r w:rsidRPr="00D44CEB">
              <w:rPr>
                <w:rFonts w:ascii="Times New Roman" w:eastAsia="宋体" w:hAnsi="Times New Roman" w:cs="Times New Roman"/>
                <w:color w:val="1F1F1F"/>
                <w:sz w:val="24"/>
                <w:szCs w:val="24"/>
              </w:rPr>
              <w:t>出错的源头，需受控</w:t>
            </w:r>
            <w:r w:rsidRPr="00D44CEB">
              <w:rPr>
                <w:rFonts w:ascii="Times New Roman" w:eastAsia="Google Sans" w:hAnsi="Times New Roman" w:cs="Times New Roman"/>
                <w:color w:val="1F1F1F"/>
                <w:sz w:val="24"/>
                <w:szCs w:val="24"/>
              </w:rPr>
              <w:t xml:space="preserve"> (Source of error, to be controlled)</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0" w:type="dxa"/>
            </w:tcMar>
          </w:tcPr>
          <w:p w14:paraId="3D973BF1" w14:textId="77777777" w:rsidR="001F4BB3" w:rsidRPr="00D44CEB" w:rsidRDefault="00000000" w:rsidP="00D44CEB">
            <w:pPr>
              <w:pBdr>
                <w:top w:val="nil"/>
                <w:left w:val="nil"/>
                <w:bottom w:val="nil"/>
                <w:right w:val="nil"/>
                <w:between w:val="nil"/>
              </w:pBdr>
              <w:spacing w:before="240" w:after="240" w:line="360" w:lineRule="auto"/>
              <w:rPr>
                <w:rFonts w:ascii="Times New Roman" w:eastAsia="Google Sans" w:hAnsi="Times New Roman" w:cs="Times New Roman"/>
                <w:color w:val="1F1F1F"/>
                <w:sz w:val="24"/>
                <w:szCs w:val="24"/>
              </w:rPr>
            </w:pPr>
            <w:r w:rsidRPr="00D44CEB">
              <w:rPr>
                <w:rFonts w:ascii="Times New Roman" w:eastAsia="宋体" w:hAnsi="Times New Roman" w:cs="Times New Roman"/>
                <w:color w:val="1F1F1F"/>
                <w:sz w:val="24"/>
                <w:szCs w:val="24"/>
              </w:rPr>
              <w:t>韧性的源头，灵活调整</w:t>
            </w:r>
            <w:r w:rsidRPr="00D44CEB">
              <w:rPr>
                <w:rFonts w:ascii="Times New Roman" w:eastAsia="Google Sans" w:hAnsi="Times New Roman" w:cs="Times New Roman"/>
                <w:color w:val="1F1F1F"/>
                <w:sz w:val="24"/>
                <w:szCs w:val="24"/>
              </w:rPr>
              <w:t xml:space="preserve"> (Source of resilience, adaptability)</w:t>
            </w:r>
          </w:p>
        </w:tc>
      </w:tr>
      <w:tr w:rsidR="001F4BB3" w:rsidRPr="00D44CEB" w14:paraId="59AF00F2" w14:textId="77777777">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4552393A" w14:textId="77777777" w:rsidR="001F4BB3" w:rsidRPr="00D44CEB" w:rsidRDefault="00000000" w:rsidP="00D44CEB">
            <w:pPr>
              <w:pBdr>
                <w:top w:val="nil"/>
                <w:left w:val="nil"/>
                <w:bottom w:val="nil"/>
                <w:right w:val="nil"/>
                <w:between w:val="nil"/>
              </w:pBdr>
              <w:spacing w:before="240" w:after="240" w:line="360" w:lineRule="auto"/>
              <w:rPr>
                <w:rFonts w:ascii="Times New Roman" w:eastAsia="Google Sans" w:hAnsi="Times New Roman" w:cs="Times New Roman"/>
                <w:b/>
                <w:bCs/>
                <w:color w:val="1F1F1F"/>
                <w:sz w:val="24"/>
                <w:szCs w:val="24"/>
              </w:rPr>
            </w:pPr>
            <w:r w:rsidRPr="00D44CEB">
              <w:rPr>
                <w:rFonts w:ascii="Times New Roman" w:eastAsia="宋体" w:hAnsi="Times New Roman" w:cs="Times New Roman"/>
                <w:b/>
                <w:bCs/>
                <w:color w:val="1F1F1F"/>
                <w:sz w:val="24"/>
                <w:szCs w:val="24"/>
              </w:rPr>
              <w:t>失败观</w:t>
            </w:r>
            <w:r w:rsidRPr="00D44CEB">
              <w:rPr>
                <w:rFonts w:ascii="Times New Roman" w:eastAsia="Google Sans" w:hAnsi="Times New Roman" w:cs="Times New Roman"/>
                <w:b/>
                <w:bCs/>
                <w:color w:val="1F1F1F"/>
                <w:sz w:val="24"/>
                <w:szCs w:val="24"/>
              </w:rPr>
              <w:t xml:space="preserve"> (Failure)</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7E6A4A19" w14:textId="77777777" w:rsidR="001F4BB3" w:rsidRPr="00D44CEB" w:rsidRDefault="00000000" w:rsidP="00D44CEB">
            <w:pPr>
              <w:pBdr>
                <w:top w:val="nil"/>
                <w:left w:val="nil"/>
                <w:bottom w:val="nil"/>
                <w:right w:val="nil"/>
                <w:between w:val="nil"/>
              </w:pBdr>
              <w:spacing w:before="240" w:after="240" w:line="360" w:lineRule="auto"/>
              <w:rPr>
                <w:rFonts w:ascii="Times New Roman" w:eastAsia="Google Sans" w:hAnsi="Times New Roman" w:cs="Times New Roman"/>
                <w:color w:val="1F1F1F"/>
                <w:sz w:val="24"/>
                <w:szCs w:val="24"/>
              </w:rPr>
            </w:pPr>
            <w:r w:rsidRPr="00D44CEB">
              <w:rPr>
                <w:rFonts w:ascii="Times New Roman" w:eastAsia="宋体" w:hAnsi="Times New Roman" w:cs="Times New Roman"/>
                <w:color w:val="1F1F1F"/>
                <w:sz w:val="24"/>
                <w:szCs w:val="24"/>
              </w:rPr>
              <w:t>需杜绝的异常</w:t>
            </w:r>
            <w:r w:rsidRPr="00D44CEB">
              <w:rPr>
                <w:rFonts w:ascii="Times New Roman" w:eastAsia="Google Sans" w:hAnsi="Times New Roman" w:cs="Times New Roman"/>
                <w:color w:val="1F1F1F"/>
                <w:sz w:val="24"/>
                <w:szCs w:val="24"/>
              </w:rPr>
              <w:t xml:space="preserve"> (Abnormalities to be stopped)</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0" w:type="dxa"/>
            </w:tcMar>
          </w:tcPr>
          <w:p w14:paraId="4EA98DBA" w14:textId="77777777" w:rsidR="001F4BB3" w:rsidRPr="00D44CEB" w:rsidRDefault="00000000" w:rsidP="00D44CEB">
            <w:pPr>
              <w:pBdr>
                <w:top w:val="nil"/>
                <w:left w:val="nil"/>
                <w:bottom w:val="nil"/>
                <w:right w:val="nil"/>
                <w:between w:val="nil"/>
              </w:pBdr>
              <w:spacing w:before="240" w:after="240" w:line="360" w:lineRule="auto"/>
              <w:rPr>
                <w:rFonts w:ascii="Times New Roman" w:eastAsia="Google Sans" w:hAnsi="Times New Roman" w:cs="Times New Roman"/>
                <w:color w:val="1F1F1F"/>
                <w:sz w:val="24"/>
                <w:szCs w:val="24"/>
              </w:rPr>
            </w:pPr>
            <w:r w:rsidRPr="00D44CEB">
              <w:rPr>
                <w:rFonts w:ascii="Times New Roman" w:eastAsia="宋体" w:hAnsi="Times New Roman" w:cs="Times New Roman"/>
                <w:color w:val="1F1F1F"/>
                <w:sz w:val="24"/>
                <w:szCs w:val="24"/>
              </w:rPr>
              <w:t>学习与进化的机会</w:t>
            </w:r>
            <w:r w:rsidRPr="00D44CEB">
              <w:rPr>
                <w:rFonts w:ascii="Times New Roman" w:eastAsia="Google Sans" w:hAnsi="Times New Roman" w:cs="Times New Roman"/>
                <w:color w:val="1F1F1F"/>
                <w:sz w:val="24"/>
                <w:szCs w:val="24"/>
              </w:rPr>
              <w:t xml:space="preserve"> (Opportunities for learning/evolution)</w:t>
            </w:r>
          </w:p>
        </w:tc>
      </w:tr>
      <w:tr w:rsidR="001F4BB3" w:rsidRPr="00D44CEB" w14:paraId="1B33AB02" w14:textId="77777777">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29C41EBB" w14:textId="77777777" w:rsidR="001F4BB3" w:rsidRPr="00D44CEB" w:rsidRDefault="00000000" w:rsidP="00D44CEB">
            <w:pPr>
              <w:pBdr>
                <w:top w:val="nil"/>
                <w:left w:val="nil"/>
                <w:bottom w:val="nil"/>
                <w:right w:val="nil"/>
                <w:between w:val="nil"/>
              </w:pBdr>
              <w:spacing w:before="240" w:after="240" w:line="360" w:lineRule="auto"/>
              <w:rPr>
                <w:rFonts w:ascii="Times New Roman" w:eastAsia="Google Sans" w:hAnsi="Times New Roman" w:cs="Times New Roman"/>
                <w:b/>
                <w:bCs/>
                <w:color w:val="1F1F1F"/>
                <w:sz w:val="24"/>
                <w:szCs w:val="24"/>
              </w:rPr>
            </w:pPr>
            <w:r w:rsidRPr="00D44CEB">
              <w:rPr>
                <w:rFonts w:ascii="Times New Roman" w:eastAsia="宋体" w:hAnsi="Times New Roman" w:cs="Times New Roman"/>
                <w:b/>
                <w:bCs/>
                <w:color w:val="1F1F1F"/>
                <w:sz w:val="24"/>
                <w:szCs w:val="24"/>
              </w:rPr>
              <w:lastRenderedPageBreak/>
              <w:t>感知焦点</w:t>
            </w:r>
            <w:r w:rsidRPr="00D44CEB">
              <w:rPr>
                <w:rFonts w:ascii="Times New Roman" w:eastAsia="Google Sans" w:hAnsi="Times New Roman" w:cs="Times New Roman"/>
                <w:b/>
                <w:bCs/>
                <w:color w:val="1F1F1F"/>
                <w:sz w:val="24"/>
                <w:szCs w:val="24"/>
              </w:rPr>
              <w:t xml:space="preserve"> (Focus)</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63DBA51A" w14:textId="77777777" w:rsidR="001F4BB3" w:rsidRPr="00D44CEB" w:rsidRDefault="00000000" w:rsidP="00D44CEB">
            <w:pPr>
              <w:pBdr>
                <w:top w:val="nil"/>
                <w:left w:val="nil"/>
                <w:bottom w:val="nil"/>
                <w:right w:val="nil"/>
                <w:between w:val="nil"/>
              </w:pBdr>
              <w:spacing w:before="240" w:after="240" w:line="360" w:lineRule="auto"/>
              <w:rPr>
                <w:rFonts w:ascii="Times New Roman" w:eastAsia="Google Sans" w:hAnsi="Times New Roman" w:cs="Times New Roman"/>
                <w:color w:val="1F1F1F"/>
                <w:sz w:val="24"/>
                <w:szCs w:val="24"/>
              </w:rPr>
            </w:pPr>
            <w:r w:rsidRPr="00D44CEB">
              <w:rPr>
                <w:rFonts w:ascii="Times New Roman" w:eastAsia="宋体" w:hAnsi="Times New Roman" w:cs="Times New Roman"/>
                <w:color w:val="1F1F1F"/>
                <w:sz w:val="24"/>
                <w:szCs w:val="24"/>
              </w:rPr>
              <w:t>过去的频率分布</w:t>
            </w:r>
            <w:r w:rsidRPr="00D44CEB">
              <w:rPr>
                <w:rFonts w:ascii="Times New Roman" w:eastAsia="Google Sans" w:hAnsi="Times New Roman" w:cs="Times New Roman"/>
                <w:color w:val="1F1F1F"/>
                <w:sz w:val="24"/>
                <w:szCs w:val="24"/>
              </w:rPr>
              <w:t xml:space="preserve"> (Historical frequencies)</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0" w:type="dxa"/>
            </w:tcMar>
          </w:tcPr>
          <w:p w14:paraId="7C59C6FC" w14:textId="77777777" w:rsidR="001F4BB3" w:rsidRPr="00D44CEB" w:rsidRDefault="00000000" w:rsidP="00D44CEB">
            <w:pPr>
              <w:pBdr>
                <w:top w:val="nil"/>
                <w:left w:val="nil"/>
                <w:bottom w:val="nil"/>
                <w:right w:val="nil"/>
                <w:between w:val="nil"/>
              </w:pBdr>
              <w:spacing w:before="240" w:after="240" w:line="360" w:lineRule="auto"/>
              <w:rPr>
                <w:rFonts w:ascii="Times New Roman" w:eastAsia="Google Sans" w:hAnsi="Times New Roman" w:cs="Times New Roman"/>
                <w:color w:val="1F1F1F"/>
                <w:sz w:val="24"/>
                <w:szCs w:val="24"/>
              </w:rPr>
            </w:pPr>
            <w:r w:rsidRPr="00D44CEB">
              <w:rPr>
                <w:rFonts w:ascii="Times New Roman" w:eastAsia="宋体" w:hAnsi="Times New Roman" w:cs="Times New Roman"/>
                <w:color w:val="1F1F1F"/>
                <w:sz w:val="24"/>
                <w:szCs w:val="24"/>
              </w:rPr>
              <w:t>对涌现风险的动态监控</w:t>
            </w:r>
            <w:r w:rsidRPr="00D44CEB">
              <w:rPr>
                <w:rFonts w:ascii="Times New Roman" w:eastAsia="Google Sans" w:hAnsi="Times New Roman" w:cs="Times New Roman"/>
                <w:color w:val="1F1F1F"/>
                <w:sz w:val="24"/>
                <w:szCs w:val="24"/>
              </w:rPr>
              <w:t xml:space="preserve"> (Dynamic monitoring of emergence)</w:t>
            </w:r>
          </w:p>
        </w:tc>
      </w:tr>
    </w:tbl>
    <w:p w14:paraId="68F56B65" w14:textId="4D63EFF0" w:rsidR="00D44CEB" w:rsidRDefault="00BB7BDE" w:rsidP="00D44CEB">
      <w:pPr>
        <w:pBdr>
          <w:top w:val="nil"/>
          <w:left w:val="nil"/>
          <w:bottom w:val="nil"/>
          <w:right w:val="nil"/>
          <w:between w:val="nil"/>
        </w:pBdr>
        <w:spacing w:after="240" w:line="360" w:lineRule="auto"/>
        <w:rPr>
          <w:rFonts w:ascii="Times New Roman" w:eastAsia="Google Sans" w:hAnsi="Times New Roman" w:cs="Times New Roman"/>
          <w:color w:val="444746"/>
          <w:sz w:val="24"/>
          <w:szCs w:val="24"/>
          <w:vertAlign w:val="superscript"/>
        </w:rPr>
      </w:pPr>
      <w:hyperlink r:id="rId44" w:history="1">
        <w:r w:rsidRPr="00E52591">
          <w:rPr>
            <w:rStyle w:val="a9"/>
            <w:rFonts w:ascii="Times New Roman" w:eastAsia="Google Sans" w:hAnsi="Times New Roman" w:cs="Times New Roman"/>
            <w:sz w:val="24"/>
            <w:szCs w:val="24"/>
            <w:vertAlign w:val="superscript"/>
          </w:rPr>
          <w:t>https://www.scribd.com/document/588637907/Erik-hollnagel</w:t>
        </w:r>
      </w:hyperlink>
    </w:p>
    <w:p w14:paraId="33239088" w14:textId="3C1A3EBF" w:rsidR="00BB7BDE" w:rsidRDefault="00BB7BDE" w:rsidP="00D44CEB">
      <w:pPr>
        <w:pBdr>
          <w:top w:val="nil"/>
          <w:left w:val="nil"/>
          <w:bottom w:val="nil"/>
          <w:right w:val="nil"/>
          <w:between w:val="nil"/>
        </w:pBdr>
        <w:spacing w:after="240" w:line="360" w:lineRule="auto"/>
        <w:rPr>
          <w:rFonts w:ascii="Times New Roman" w:eastAsia="Google Sans" w:hAnsi="Times New Roman" w:cs="Times New Roman"/>
          <w:color w:val="444746"/>
          <w:sz w:val="24"/>
          <w:szCs w:val="24"/>
          <w:vertAlign w:val="superscript"/>
        </w:rPr>
      </w:pPr>
      <w:hyperlink r:id="rId45" w:history="1">
        <w:r w:rsidRPr="00E52591">
          <w:rPr>
            <w:rStyle w:val="a9"/>
            <w:rFonts w:ascii="Times New Roman" w:eastAsia="Google Sans" w:hAnsi="Times New Roman" w:cs="Times New Roman"/>
            <w:sz w:val="24"/>
            <w:szCs w:val="24"/>
            <w:vertAlign w:val="superscript"/>
          </w:rPr>
          <w:t>https://www.researchgate.net/publication/360256306_Antifragile_Project_Management_The_Deming_paradigm_and_beyond</w:t>
        </w:r>
      </w:hyperlink>
    </w:p>
    <w:p w14:paraId="7ABFFB24" w14:textId="7DAD799A" w:rsidR="00BB7BDE" w:rsidRDefault="00BB7BDE" w:rsidP="00D44CEB">
      <w:pPr>
        <w:pBdr>
          <w:top w:val="nil"/>
          <w:left w:val="nil"/>
          <w:bottom w:val="nil"/>
          <w:right w:val="nil"/>
          <w:between w:val="nil"/>
        </w:pBdr>
        <w:spacing w:after="240" w:line="360" w:lineRule="auto"/>
        <w:rPr>
          <w:rFonts w:ascii="Times New Roman" w:eastAsia="Google Sans" w:hAnsi="Times New Roman" w:cs="Times New Roman"/>
          <w:color w:val="444746"/>
          <w:sz w:val="24"/>
          <w:szCs w:val="24"/>
          <w:vertAlign w:val="superscript"/>
        </w:rPr>
      </w:pPr>
      <w:hyperlink r:id="rId46" w:history="1">
        <w:r w:rsidRPr="00E52591">
          <w:rPr>
            <w:rStyle w:val="a9"/>
            <w:rFonts w:ascii="Times New Roman" w:eastAsia="Google Sans" w:hAnsi="Times New Roman" w:cs="Times New Roman"/>
            <w:sz w:val="24"/>
            <w:szCs w:val="24"/>
            <w:vertAlign w:val="superscript"/>
          </w:rPr>
          <w:t>https://www.projectmanagement.com/blog-post/17209/Book-Review--Antifragile--Things-that-Gain-From-Disorder</w:t>
        </w:r>
      </w:hyperlink>
    </w:p>
    <w:p w14:paraId="358274A3" w14:textId="77777777" w:rsidR="00BB7BDE" w:rsidRPr="00BB7BDE" w:rsidRDefault="00BB7BDE" w:rsidP="00D44CEB">
      <w:pPr>
        <w:pBdr>
          <w:top w:val="nil"/>
          <w:left w:val="nil"/>
          <w:bottom w:val="nil"/>
          <w:right w:val="nil"/>
          <w:between w:val="nil"/>
        </w:pBdr>
        <w:spacing w:after="240" w:line="360" w:lineRule="auto"/>
        <w:rPr>
          <w:rFonts w:ascii="Times New Roman" w:eastAsia="Google Sans" w:hAnsi="Times New Roman" w:cs="Times New Roman"/>
          <w:color w:val="444746"/>
          <w:sz w:val="24"/>
          <w:szCs w:val="24"/>
          <w:vertAlign w:val="superscript"/>
        </w:rPr>
      </w:pPr>
    </w:p>
    <w:p w14:paraId="07BFEBFF" w14:textId="0242801B" w:rsidR="001F4BB3" w:rsidRDefault="00000000"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r w:rsidRPr="00D44CEB">
        <w:rPr>
          <w:rFonts w:ascii="Times New Roman" w:eastAsia="Google Sans" w:hAnsi="Times New Roman" w:cs="Times New Roman"/>
          <w:color w:val="1F1F1F"/>
          <w:sz w:val="24"/>
          <w:szCs w:val="24"/>
        </w:rPr>
        <w:t xml:space="preserve">By integrating the OODA loop into a project’s strategic rhythm, managers can </w:t>
      </w:r>
      <w:r w:rsidR="001C4673">
        <w:rPr>
          <w:rFonts w:ascii="Times New Roman" w:eastAsia="Google Sans" w:hAnsi="Times New Roman" w:cs="Times New Roman" w:hint="eastAsia"/>
          <w:color w:val="1F1F1F"/>
          <w:sz w:val="24"/>
          <w:szCs w:val="24"/>
        </w:rPr>
        <w:t xml:space="preserve">obtain </w:t>
      </w:r>
      <w:r w:rsidRPr="00D44CEB">
        <w:rPr>
          <w:rFonts w:ascii="Times New Roman" w:eastAsia="Google Sans" w:hAnsi="Times New Roman" w:cs="Times New Roman"/>
          <w:color w:val="1F1F1F"/>
          <w:sz w:val="24"/>
          <w:szCs w:val="24"/>
        </w:rPr>
        <w:t>a keen intuiti</w:t>
      </w:r>
      <w:r w:rsidR="001C4673">
        <w:rPr>
          <w:rFonts w:ascii="Times New Roman" w:eastAsia="Google Sans" w:hAnsi="Times New Roman" w:cs="Times New Roman" w:hint="eastAsia"/>
          <w:color w:val="1F1F1F"/>
          <w:sz w:val="24"/>
          <w:szCs w:val="24"/>
        </w:rPr>
        <w:t>on for</w:t>
      </w:r>
      <w:r w:rsidRPr="00D44CEB">
        <w:rPr>
          <w:rFonts w:ascii="Times New Roman" w:eastAsia="Google Sans" w:hAnsi="Times New Roman" w:cs="Times New Roman"/>
          <w:color w:val="1F1F1F"/>
          <w:sz w:val="24"/>
          <w:szCs w:val="24"/>
        </w:rPr>
        <w:t xml:space="preserve"> complex </w:t>
      </w:r>
      <w:r w:rsidR="001C4673">
        <w:rPr>
          <w:rFonts w:ascii="Times New Roman" w:eastAsia="Google Sans" w:hAnsi="Times New Roman" w:cs="Times New Roman" w:hint="eastAsia"/>
          <w:color w:val="1F1F1F"/>
          <w:sz w:val="24"/>
          <w:szCs w:val="24"/>
        </w:rPr>
        <w:t>systems</w:t>
      </w:r>
      <w:r w:rsidRPr="00D44CEB">
        <w:rPr>
          <w:rFonts w:ascii="Times New Roman" w:eastAsia="Google Sans" w:hAnsi="Times New Roman" w:cs="Times New Roman"/>
          <w:color w:val="1F1F1F"/>
          <w:sz w:val="24"/>
          <w:szCs w:val="24"/>
        </w:rPr>
        <w:t>. This intuition is not mysticism but is based on deep perception and continuous learning of systemic interaction logic. In 21st-century strategic project management, the projects that "win the world" are not those with the thickest risk manuals, but those with the most sensitive perceptions, capable of extracting value from uncertainty through self-adaptation.</w:t>
      </w:r>
    </w:p>
    <w:p w14:paraId="024AF1ED" w14:textId="21F2C79F" w:rsidR="00BB7BDE" w:rsidRDefault="00BB7BDE"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hyperlink r:id="rId47" w:history="1">
        <w:r w:rsidRPr="00E52591">
          <w:rPr>
            <w:rStyle w:val="a9"/>
            <w:rFonts w:ascii="Times New Roman" w:eastAsia="Google Sans" w:hAnsi="Times New Roman" w:cs="Times New Roman"/>
            <w:sz w:val="24"/>
            <w:szCs w:val="24"/>
          </w:rPr>
          <w:t>https://psychsafety.com/john-boyd-and-the-ooda-loop/</w:t>
        </w:r>
      </w:hyperlink>
    </w:p>
    <w:p w14:paraId="270F7D7B" w14:textId="77777777" w:rsidR="00BB7BDE" w:rsidRPr="00BB7BDE" w:rsidRDefault="00BB7BDE"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p>
    <w:p w14:paraId="564B893F" w14:textId="77777777" w:rsidR="00D44CEB" w:rsidRPr="00D44CEB" w:rsidRDefault="00D44CEB"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r w:rsidRPr="00D44CEB">
        <w:rPr>
          <w:rFonts w:ascii="Times New Roman" w:eastAsia="宋体" w:hAnsi="Times New Roman" w:cs="Times New Roman"/>
          <w:color w:val="1F1F1F"/>
          <w:sz w:val="24"/>
          <w:szCs w:val="24"/>
        </w:rPr>
        <w:t>通过将</w:t>
      </w:r>
      <w:r w:rsidRPr="00D44CEB">
        <w:rPr>
          <w:rFonts w:ascii="Times New Roman" w:eastAsia="Google Sans" w:hAnsi="Times New Roman" w:cs="Times New Roman"/>
          <w:color w:val="1F1F1F"/>
          <w:sz w:val="24"/>
          <w:szCs w:val="24"/>
        </w:rPr>
        <w:t xml:space="preserve"> OODA </w:t>
      </w:r>
      <w:r w:rsidRPr="00D44CEB">
        <w:rPr>
          <w:rFonts w:ascii="Times New Roman" w:eastAsia="宋体" w:hAnsi="Times New Roman" w:cs="Times New Roman"/>
          <w:color w:val="1F1F1F"/>
          <w:sz w:val="24"/>
          <w:szCs w:val="24"/>
        </w:rPr>
        <w:t>循环集成到项目的战略节奏中，管理者可以获得一种</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手指尖的感觉</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w:t>
      </w:r>
      <w:proofErr w:type="spellStart"/>
      <w:r w:rsidRPr="00D44CEB">
        <w:rPr>
          <w:rFonts w:ascii="Times New Roman" w:eastAsia="Google Sans" w:hAnsi="Times New Roman" w:cs="Times New Roman"/>
          <w:color w:val="1F1F1F"/>
          <w:sz w:val="24"/>
          <w:szCs w:val="24"/>
        </w:rPr>
        <w:t>Fingerspitzengefühl</w:t>
      </w:r>
      <w:proofErr w:type="spellEnd"/>
      <w:r w:rsidRPr="00D44CEB">
        <w:rPr>
          <w:rFonts w:ascii="Times New Roman" w:eastAsia="宋体" w:hAnsi="Times New Roman" w:cs="Times New Roman"/>
          <w:color w:val="1F1F1F"/>
          <w:sz w:val="24"/>
          <w:szCs w:val="24"/>
        </w:rPr>
        <w:t>），即对复杂局势的敏锐直觉</w:t>
      </w:r>
      <w:r w:rsidRPr="00D44CEB">
        <w:rPr>
          <w:rFonts w:ascii="Times New Roman" w:eastAsia="Google Sans" w:hAnsi="Times New Roman" w:cs="Times New Roman"/>
          <w:color w:val="1F1F1F"/>
          <w:sz w:val="24"/>
          <w:szCs w:val="24"/>
        </w:rPr>
        <w:t xml:space="preserve"> </w:t>
      </w:r>
      <w:r w:rsidRPr="00D44CEB">
        <w:rPr>
          <w:rFonts w:ascii="Times New Roman" w:eastAsia="Google Sans" w:hAnsi="Times New Roman" w:cs="Times New Roman"/>
          <w:color w:val="444746"/>
          <w:sz w:val="24"/>
          <w:szCs w:val="24"/>
          <w:vertAlign w:val="superscript"/>
        </w:rPr>
        <w:t>4</w:t>
      </w:r>
      <w:r w:rsidRPr="00D44CEB">
        <w:rPr>
          <w:rFonts w:ascii="Times New Roman" w:eastAsia="宋体" w:hAnsi="Times New Roman" w:cs="Times New Roman"/>
          <w:color w:val="1F1F1F"/>
          <w:sz w:val="24"/>
          <w:szCs w:val="24"/>
        </w:rPr>
        <w:t>。这种直觉并非神秘主义，而是基于对系统互动逻辑的深度感知和持续学习。在</w:t>
      </w:r>
      <w:r w:rsidRPr="00D44CEB">
        <w:rPr>
          <w:rFonts w:ascii="Times New Roman" w:eastAsia="Google Sans" w:hAnsi="Times New Roman" w:cs="Times New Roman"/>
          <w:color w:val="1F1F1F"/>
          <w:sz w:val="24"/>
          <w:szCs w:val="24"/>
        </w:rPr>
        <w:t xml:space="preserve"> 21 </w:t>
      </w:r>
      <w:r w:rsidRPr="00D44CEB">
        <w:rPr>
          <w:rFonts w:ascii="Times New Roman" w:eastAsia="宋体" w:hAnsi="Times New Roman" w:cs="Times New Roman"/>
          <w:color w:val="1F1F1F"/>
          <w:sz w:val="24"/>
          <w:szCs w:val="24"/>
        </w:rPr>
        <w:t>世纪的战略项目管理中，能够</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赢得世界</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的项目不是那些拥有最厚重风险手册的项目，而是那些感知最为灵敏、能够从不确定性中通过自适应提取价值的项目。</w:t>
      </w:r>
    </w:p>
    <w:p w14:paraId="0DD8EEBD" w14:textId="77777777" w:rsidR="00D44CEB" w:rsidRPr="00D44CEB" w:rsidRDefault="00D44CEB"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p>
    <w:p w14:paraId="00FE3E39" w14:textId="77777777" w:rsidR="00D44CEB" w:rsidRPr="00D44CEB" w:rsidRDefault="00000000" w:rsidP="00D44CEB">
      <w:pPr>
        <w:pStyle w:val="2"/>
        <w:spacing w:line="360" w:lineRule="auto"/>
        <w:rPr>
          <w:rFonts w:ascii="Times New Roman" w:hAnsi="Times New Roman" w:cs="Times New Roman"/>
        </w:rPr>
      </w:pPr>
      <w:r w:rsidRPr="00D44CEB">
        <w:rPr>
          <w:rFonts w:ascii="Times New Roman" w:hAnsi="Times New Roman" w:cs="Times New Roman"/>
        </w:rPr>
        <w:t>Conclusion: Reconstructing Risk Perception as a Strategic Competency</w:t>
      </w:r>
      <w:r w:rsidR="00D44CEB" w:rsidRPr="00D44CEB">
        <w:rPr>
          <w:rFonts w:ascii="Times New Roman" w:hAnsi="Times New Roman" w:cs="Times New Roman"/>
        </w:rPr>
        <w:t>结论：重构风险感知作为战略竞争力</w:t>
      </w:r>
    </w:p>
    <w:p w14:paraId="43E6476F" w14:textId="77777777" w:rsidR="001F4BB3" w:rsidRPr="00D44CEB" w:rsidRDefault="00000000"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r w:rsidRPr="00D44CEB">
        <w:rPr>
          <w:rFonts w:ascii="Times New Roman" w:eastAsia="Google Sans" w:hAnsi="Times New Roman" w:cs="Times New Roman"/>
          <w:color w:val="1F1F1F"/>
          <w:sz w:val="24"/>
          <w:szCs w:val="24"/>
        </w:rPr>
        <w:t xml:space="preserve">Through an in-depth analysis of the Boeing, BP, and Hinkley Point C projects, this paper </w:t>
      </w:r>
      <w:r w:rsidRPr="00D44CEB">
        <w:rPr>
          <w:rFonts w:ascii="Times New Roman" w:eastAsia="Google Sans" w:hAnsi="Times New Roman" w:cs="Times New Roman"/>
          <w:color w:val="1F1F1F"/>
          <w:sz w:val="24"/>
          <w:szCs w:val="24"/>
        </w:rPr>
        <w:lastRenderedPageBreak/>
        <w:t>proves that risk perception in complex operating environments is by no means an auxiliary psychological state but a strategic driver determining the life or death of project implementation. The limitations of human cognition—particularly heuristic biases driven by System 1—are multiplied within organizational cultures lacking psychological safety, leading to severe risk blind spots and the normalization of deviance. When project managers mistake complex systems for complicated ones, the linear control measures they adopt often accelerate collapse by destroying systemic resilience.</w:t>
      </w:r>
    </w:p>
    <w:p w14:paraId="1BCAAC14" w14:textId="77777777" w:rsidR="00D44CEB" w:rsidRPr="00D44CEB" w:rsidRDefault="00D44CEB"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r w:rsidRPr="00D44CEB">
        <w:rPr>
          <w:rFonts w:ascii="Times New Roman" w:eastAsia="宋体" w:hAnsi="Times New Roman" w:cs="Times New Roman"/>
          <w:color w:val="1F1F1F"/>
          <w:sz w:val="24"/>
          <w:szCs w:val="24"/>
        </w:rPr>
        <w:t>通过对波音、</w:t>
      </w:r>
      <w:r w:rsidRPr="00D44CEB">
        <w:rPr>
          <w:rFonts w:ascii="Times New Roman" w:eastAsia="Google Sans" w:hAnsi="Times New Roman" w:cs="Times New Roman"/>
          <w:color w:val="1F1F1F"/>
          <w:sz w:val="24"/>
          <w:szCs w:val="24"/>
        </w:rPr>
        <w:t xml:space="preserve">BP </w:t>
      </w:r>
      <w:r w:rsidRPr="00D44CEB">
        <w:rPr>
          <w:rFonts w:ascii="Times New Roman" w:eastAsia="宋体" w:hAnsi="Times New Roman" w:cs="Times New Roman"/>
          <w:color w:val="1F1F1F"/>
          <w:sz w:val="24"/>
          <w:szCs w:val="24"/>
        </w:rPr>
        <w:t>及欣克利角</w:t>
      </w:r>
      <w:r w:rsidRPr="00D44CEB">
        <w:rPr>
          <w:rFonts w:ascii="Times New Roman" w:eastAsia="Google Sans" w:hAnsi="Times New Roman" w:cs="Times New Roman"/>
          <w:color w:val="1F1F1F"/>
          <w:sz w:val="24"/>
          <w:szCs w:val="24"/>
        </w:rPr>
        <w:t xml:space="preserve"> C </w:t>
      </w:r>
      <w:r w:rsidRPr="00D44CEB">
        <w:rPr>
          <w:rFonts w:ascii="Times New Roman" w:eastAsia="宋体" w:hAnsi="Times New Roman" w:cs="Times New Roman"/>
          <w:color w:val="1F1F1F"/>
          <w:sz w:val="24"/>
          <w:szCs w:val="24"/>
        </w:rPr>
        <w:t>项目的深入剖析，本文证明了风险感知在复杂运营环境中绝非辅助性的心理状态，而是决定项目实施生死的战略驱动力。人类认知的局限性</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特别是系统</w:t>
      </w:r>
      <w:r w:rsidRPr="00D44CEB">
        <w:rPr>
          <w:rFonts w:ascii="Times New Roman" w:eastAsia="Google Sans" w:hAnsi="Times New Roman" w:cs="Times New Roman"/>
          <w:color w:val="1F1F1F"/>
          <w:sz w:val="24"/>
          <w:szCs w:val="24"/>
        </w:rPr>
        <w:t xml:space="preserve"> 1 </w:t>
      </w:r>
      <w:r w:rsidRPr="00D44CEB">
        <w:rPr>
          <w:rFonts w:ascii="Times New Roman" w:eastAsia="宋体" w:hAnsi="Times New Roman" w:cs="Times New Roman"/>
          <w:color w:val="1F1F1F"/>
          <w:sz w:val="24"/>
          <w:szCs w:val="24"/>
        </w:rPr>
        <w:t>驱动的启发法偏见</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在缺乏心理安全感的组织文化中会被成倍放大，导致严重的风险盲点和偏离常态的合理化。当项目管理者将复杂系统误认为麻烦系统时，其采取的线性控制手段往往会通过破坏系统韧性而加速崩溃的发生。</w:t>
      </w:r>
    </w:p>
    <w:p w14:paraId="6252C133" w14:textId="77777777" w:rsidR="00D44CEB" w:rsidRPr="00D44CEB" w:rsidRDefault="00D44CEB"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p>
    <w:p w14:paraId="20A36558" w14:textId="77777777" w:rsidR="001F4BB3" w:rsidRPr="00D44CEB" w:rsidRDefault="00000000" w:rsidP="00D44CEB">
      <w:pPr>
        <w:pBdr>
          <w:top w:val="nil"/>
          <w:left w:val="nil"/>
          <w:bottom w:val="nil"/>
          <w:right w:val="nil"/>
          <w:between w:val="nil"/>
        </w:pBdr>
        <w:spacing w:after="255" w:line="360" w:lineRule="auto"/>
        <w:rPr>
          <w:rFonts w:ascii="Times New Roman" w:eastAsia="Google Sans" w:hAnsi="Times New Roman" w:cs="Times New Roman"/>
          <w:color w:val="1F1F1F"/>
          <w:sz w:val="24"/>
          <w:szCs w:val="24"/>
        </w:rPr>
      </w:pPr>
      <w:r w:rsidRPr="00D44CEB">
        <w:rPr>
          <w:rFonts w:ascii="Times New Roman" w:eastAsia="Google Sans" w:hAnsi="Times New Roman" w:cs="Times New Roman"/>
          <w:color w:val="1F1F1F"/>
          <w:sz w:val="24"/>
          <w:szCs w:val="24"/>
        </w:rPr>
        <w:t>Consequently, future strategic project management must achieve a paradigm shift from "static risk avoidance" to "dynamic risk adaptation." This means the core task of project implementation is no longer filling out risk registers but establishing an organizational architecture that forces the triggering of System 2 thinking, encourages diverse dissent, and possesses rapid OODA feedback capabilities. By introducing perspectives of antifragility and resilience engineering, managers can transform risk perception into a core competency, enabling projects not only to survive in a complex "Black Swan" world but to extract competitive advantage from uncertainty through continuous monitoring and learning.</w:t>
      </w:r>
    </w:p>
    <w:p w14:paraId="061B93BB" w14:textId="77777777" w:rsidR="00D44CEB" w:rsidRPr="00D44CEB" w:rsidRDefault="00D44CEB" w:rsidP="00D44CEB">
      <w:pPr>
        <w:pBdr>
          <w:top w:val="nil"/>
          <w:left w:val="nil"/>
          <w:bottom w:val="nil"/>
          <w:right w:val="nil"/>
          <w:between w:val="nil"/>
        </w:pBdr>
        <w:spacing w:after="240" w:line="360" w:lineRule="auto"/>
        <w:rPr>
          <w:rFonts w:ascii="Times New Roman" w:eastAsia="Google Sans" w:hAnsi="Times New Roman" w:cs="Times New Roman"/>
          <w:color w:val="1F1F1F"/>
          <w:sz w:val="24"/>
          <w:szCs w:val="24"/>
        </w:rPr>
      </w:pPr>
      <w:r w:rsidRPr="00D44CEB">
        <w:rPr>
          <w:rFonts w:ascii="Times New Roman" w:eastAsia="宋体" w:hAnsi="Times New Roman" w:cs="Times New Roman"/>
          <w:color w:val="1F1F1F"/>
          <w:sz w:val="24"/>
          <w:szCs w:val="24"/>
        </w:rPr>
        <w:t>因此，未来的战略项目管理必须实现从</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静态风险规避</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到</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动态风险自适应</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的范式转移。这意味着项目实施的核心任务不再是填补风险登记册，而是建立一套能够强制触发系统</w:t>
      </w:r>
      <w:r w:rsidRPr="00D44CEB">
        <w:rPr>
          <w:rFonts w:ascii="Times New Roman" w:eastAsia="Google Sans" w:hAnsi="Times New Roman" w:cs="Times New Roman"/>
          <w:color w:val="1F1F1F"/>
          <w:sz w:val="24"/>
          <w:szCs w:val="24"/>
        </w:rPr>
        <w:t xml:space="preserve"> 2 </w:t>
      </w:r>
      <w:r w:rsidRPr="00D44CEB">
        <w:rPr>
          <w:rFonts w:ascii="Times New Roman" w:eastAsia="宋体" w:hAnsi="Times New Roman" w:cs="Times New Roman"/>
          <w:color w:val="1F1F1F"/>
          <w:sz w:val="24"/>
          <w:szCs w:val="24"/>
        </w:rPr>
        <w:t>思考、鼓励多元异见、并具备</w:t>
      </w:r>
      <w:r w:rsidRPr="00D44CEB">
        <w:rPr>
          <w:rFonts w:ascii="Times New Roman" w:eastAsia="Google Sans" w:hAnsi="Times New Roman" w:cs="Times New Roman"/>
          <w:color w:val="1F1F1F"/>
          <w:sz w:val="24"/>
          <w:szCs w:val="24"/>
        </w:rPr>
        <w:t xml:space="preserve"> OODA </w:t>
      </w:r>
      <w:r w:rsidRPr="00D44CEB">
        <w:rPr>
          <w:rFonts w:ascii="Times New Roman" w:eastAsia="宋体" w:hAnsi="Times New Roman" w:cs="Times New Roman"/>
          <w:color w:val="1F1F1F"/>
          <w:sz w:val="24"/>
          <w:szCs w:val="24"/>
        </w:rPr>
        <w:t>快速反馈能力的组织架构。通过引入反脆弱性和韧性工程的视角，管理者可以将风险感知转化为一种核心竞争力，使项目不仅能在复杂的</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黑天鹅</w:t>
      </w:r>
      <w:r w:rsidRPr="00D44CEB">
        <w:rPr>
          <w:rFonts w:ascii="Times New Roman" w:eastAsia="Google Sans" w:hAnsi="Times New Roman" w:cs="Times New Roman"/>
          <w:color w:val="1F1F1F"/>
          <w:sz w:val="24"/>
          <w:szCs w:val="24"/>
        </w:rPr>
        <w:t>”</w:t>
      </w:r>
      <w:r w:rsidRPr="00D44CEB">
        <w:rPr>
          <w:rFonts w:ascii="Times New Roman" w:eastAsia="宋体" w:hAnsi="Times New Roman" w:cs="Times New Roman"/>
          <w:color w:val="1F1F1F"/>
          <w:sz w:val="24"/>
          <w:szCs w:val="24"/>
        </w:rPr>
        <w:t>世界中生存，更能通过不断的监控与学习从不确定性中提取竞争优势。</w:t>
      </w:r>
    </w:p>
    <w:p w14:paraId="5E14452F" w14:textId="4C394BF2" w:rsidR="001F4BB3" w:rsidRPr="00D44CEB" w:rsidRDefault="001F4BB3" w:rsidP="001C4673">
      <w:pPr>
        <w:pBdr>
          <w:top w:val="nil"/>
          <w:left w:val="nil"/>
          <w:bottom w:val="nil"/>
          <w:right w:val="nil"/>
          <w:between w:val="nil"/>
        </w:pBdr>
        <w:spacing w:line="360" w:lineRule="auto"/>
        <w:rPr>
          <w:rFonts w:ascii="Times New Roman" w:hAnsi="Times New Roman" w:cs="Times New Roman"/>
          <w:sz w:val="24"/>
          <w:szCs w:val="24"/>
        </w:rPr>
      </w:pPr>
    </w:p>
    <w:sectPr w:rsidR="001F4BB3" w:rsidRPr="00D44CEB" w:rsidSect="00783739">
      <w:pgSz w:w="11900" w:h="16840"/>
      <w:pgMar w:top="1418" w:right="1418" w:bottom="1418" w:left="1418" w:header="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40C09532-C2C6-4D43-BBDE-053BF7B270E0}"/>
    <w:embedBold r:id="rId2" w:fontKey="{50001881-FB0A-344C-8B22-1ABB91419C05}"/>
  </w:font>
  <w:font w:name="宋体">
    <w:altName w:val="SimSun"/>
    <w:panose1 w:val="02010600030101010101"/>
    <w:charset w:val="86"/>
    <w:family w:val="auto"/>
    <w:pitch w:val="variable"/>
    <w:sig w:usb0="00000203" w:usb1="288F0000" w:usb2="00000016" w:usb3="00000000" w:csb0="00040001" w:csb1="00000000"/>
    <w:embedRegular r:id="rId3" w:subsetted="1" w:fontKey="{9E8CC4F6-5AFF-E046-A7B7-6EFCE77DCF78}"/>
    <w:embedBold r:id="rId4" w:subsetted="1" w:fontKey="{93DC208E-C54F-454B-8A99-5FEA485D2844}"/>
  </w:font>
  <w:font w:name="Times New Roman">
    <w:panose1 w:val="02020603050405020304"/>
    <w:charset w:val="00"/>
    <w:family w:val="roman"/>
    <w:pitch w:val="variable"/>
    <w:sig w:usb0="E0002EFF" w:usb1="C000785B" w:usb2="00000009" w:usb3="00000000" w:csb0="000001FF" w:csb1="00000000"/>
    <w:embedRegular r:id="rId5" w:fontKey="{754C28F3-330D-D848-A2BF-38F7453C983F}"/>
    <w:embedBold r:id="rId6" w:fontKey="{24E0EE39-1092-084D-B5D7-CF19953C7477}"/>
  </w:font>
  <w:font w:name="Georgia">
    <w:panose1 w:val="02040502050405020303"/>
    <w:charset w:val="00"/>
    <w:family w:val="roman"/>
    <w:pitch w:val="variable"/>
    <w:sig w:usb0="00000287" w:usb1="00000000" w:usb2="00000000" w:usb3="00000000" w:csb0="0000009F" w:csb1="00000000"/>
    <w:embedItalic r:id="rId7" w:fontKey="{87A4ED92-F86C-8042-8AE1-758E19A475CE}"/>
  </w:font>
  <w:font w:name="Google Sans">
    <w:panose1 w:val="020B0604020202020204"/>
    <w:charset w:val="00"/>
    <w:family w:val="auto"/>
    <w:pitch w:val="default"/>
    <w:embedRegular r:id="rId8" w:fontKey="{9D53915E-00B7-CF4C-994A-8365587CF1EB}"/>
    <w:embedBold r:id="rId9" w:fontKey="{E6ACC67B-13DA-1F42-8181-0714770AD632}"/>
  </w:font>
  <w:font w:name="Calibri">
    <w:panose1 w:val="020F0502020204030204"/>
    <w:charset w:val="00"/>
    <w:family w:val="swiss"/>
    <w:pitch w:val="variable"/>
    <w:sig w:usb0="E0002AFF" w:usb1="C000247B" w:usb2="00000009" w:usb3="00000000" w:csb0="000001FF" w:csb1="00000000"/>
    <w:embedRegular r:id="rId10" w:fontKey="{8DF43ADE-5167-EE44-809C-931803902151}"/>
  </w:font>
  <w:font w:name="Cambria">
    <w:panose1 w:val="02040503050406030204"/>
    <w:charset w:val="00"/>
    <w:family w:val="roman"/>
    <w:pitch w:val="variable"/>
    <w:sig w:usb0="E00002FF" w:usb1="400004FF" w:usb2="00000000" w:usb3="00000000" w:csb0="0000019F" w:csb1="00000000"/>
    <w:embedRegular r:id="rId11" w:fontKey="{37FAD50D-D302-1149-AF21-D4207AAAAC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6B40CB"/>
    <w:multiLevelType w:val="multilevel"/>
    <w:tmpl w:val="E0D4E7B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942452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4BB3"/>
    <w:rsid w:val="00060997"/>
    <w:rsid w:val="000A3A6F"/>
    <w:rsid w:val="000D7AED"/>
    <w:rsid w:val="00151478"/>
    <w:rsid w:val="0018305A"/>
    <w:rsid w:val="001C4673"/>
    <w:rsid w:val="001F4BB3"/>
    <w:rsid w:val="002049C1"/>
    <w:rsid w:val="002377D7"/>
    <w:rsid w:val="00404D6C"/>
    <w:rsid w:val="00476F11"/>
    <w:rsid w:val="00490BFD"/>
    <w:rsid w:val="00665C6B"/>
    <w:rsid w:val="007542ED"/>
    <w:rsid w:val="00783739"/>
    <w:rsid w:val="007868FC"/>
    <w:rsid w:val="0083173C"/>
    <w:rsid w:val="00BB7BDE"/>
    <w:rsid w:val="00D06CBF"/>
    <w:rsid w:val="00D44CEB"/>
    <w:rsid w:val="00F12C76"/>
    <w:rsid w:val="00F517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ACEB0"/>
  <w15:docId w15:val="{29ADF8B2-11A5-734B-BDC9-32549A2D3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bCs/>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bCs/>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bCs/>
      <w:sz w:val="28"/>
      <w:szCs w:val="28"/>
    </w:rPr>
  </w:style>
  <w:style w:type="paragraph" w:styleId="4">
    <w:name w:val="heading 4"/>
    <w:basedOn w:val="a"/>
    <w:next w:val="a"/>
    <w:uiPriority w:val="9"/>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character" w:styleId="a9">
    <w:name w:val="Hyperlink"/>
    <w:basedOn w:val="a0"/>
    <w:uiPriority w:val="99"/>
    <w:unhideWhenUsed/>
    <w:rsid w:val="007542ED"/>
    <w:rPr>
      <w:color w:val="0000FF" w:themeColor="hyperlink"/>
      <w:u w:val="single"/>
    </w:rPr>
  </w:style>
  <w:style w:type="character" w:styleId="aa">
    <w:name w:val="Unresolved Mention"/>
    <w:basedOn w:val="a0"/>
    <w:uiPriority w:val="99"/>
    <w:semiHidden/>
    <w:unhideWhenUsed/>
    <w:rsid w:val="007542ED"/>
    <w:rPr>
      <w:color w:val="605E5C"/>
      <w:shd w:val="clear" w:color="auto" w:fill="E1DFDD"/>
    </w:rPr>
  </w:style>
  <w:style w:type="character" w:styleId="ab">
    <w:name w:val="FollowedHyperlink"/>
    <w:basedOn w:val="a0"/>
    <w:uiPriority w:val="99"/>
    <w:semiHidden/>
    <w:unhideWhenUsed/>
    <w:rsid w:val="007542ED"/>
    <w:rPr>
      <w:color w:val="800080" w:themeColor="followedHyperlink"/>
      <w:u w:val="single"/>
    </w:rPr>
  </w:style>
  <w:style w:type="character" w:styleId="ac">
    <w:name w:val="Strong"/>
    <w:basedOn w:val="a0"/>
    <w:uiPriority w:val="22"/>
    <w:qFormat/>
    <w:rsid w:val="00F12C76"/>
    <w:rPr>
      <w:b/>
      <w:bCs/>
    </w:rPr>
  </w:style>
  <w:style w:type="table" w:styleId="ad">
    <w:name w:val="Grid Table Light"/>
    <w:basedOn w:val="a1"/>
    <w:uiPriority w:val="40"/>
    <w:rsid w:val="00F12C7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0">
    <w:name w:val="Plain Table 1"/>
    <w:basedOn w:val="a1"/>
    <w:uiPriority w:val="41"/>
    <w:rsid w:val="00F12C7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0">
    <w:name w:val="Plain Table 2"/>
    <w:basedOn w:val="a1"/>
    <w:uiPriority w:val="42"/>
    <w:rsid w:val="00F12C76"/>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ae">
    <w:name w:val="Table Grid"/>
    <w:basedOn w:val="a1"/>
    <w:uiPriority w:val="39"/>
    <w:rsid w:val="00F12C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85529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eurocontrol.int/sites/default/files/2019-07/white-paper-resilience-2009.pdf" TargetMode="External"/><Relationship Id="rId18" Type="http://schemas.openxmlformats.org/officeDocument/2006/relationships/hyperlink" Target="https://grm.institute/blog/the-boeing-737-max-a-case-study/" TargetMode="External"/><Relationship Id="rId26" Type="http://schemas.openxmlformats.org/officeDocument/2006/relationships/hyperlink" Target="https://www.knpcommunications.com/post/deepwater-horizon-10-years-5-insights" TargetMode="External"/><Relationship Id="rId39" Type="http://schemas.openxmlformats.org/officeDocument/2006/relationships/hyperlink" Target="https://www.researchgate.net/publication/360256306_Antifragile_Project_Management_The_Deming_paradigm_and_beyond" TargetMode="External"/><Relationship Id="rId21" Type="http://schemas.openxmlformats.org/officeDocument/2006/relationships/hyperlink" Target="https://corpgov.law.harvard.edu/2024/06/06/boeing-737-max/" TargetMode="External"/><Relationship Id="rId34" Type="http://schemas.openxmlformats.org/officeDocument/2006/relationships/hyperlink" Target="https://ooda.de/media/chet_richards_-_boyds_ooda_loop.pdf" TargetMode="External"/><Relationship Id="rId42" Type="http://schemas.openxmlformats.org/officeDocument/2006/relationships/hyperlink" Target="https://www.resilience-engineering-association.org/blog/2019/11/09/what-is-resilience-engineering/" TargetMode="External"/><Relationship Id="rId47" Type="http://schemas.openxmlformats.org/officeDocument/2006/relationships/hyperlink" Target="https://psychsafety.com/john-boyd-and-the-ooda-loop/" TargetMode="External"/><Relationship Id="rId7" Type="http://schemas.openxmlformats.org/officeDocument/2006/relationships/hyperlink" Target="https://www.mdpi.com/2227-9091/11/4/72" TargetMode="External"/><Relationship Id="rId2" Type="http://schemas.openxmlformats.org/officeDocument/2006/relationships/numbering" Target="numbering.xml"/><Relationship Id="rId16" Type="http://schemas.openxmlformats.org/officeDocument/2006/relationships/hyperlink" Target="https://erikhollnagel.com/ideas/resilience-engineering.html" TargetMode="External"/><Relationship Id="rId29" Type="http://schemas.openxmlformats.org/officeDocument/2006/relationships/hyperlink" Target="https://www.knpcommunications.com/post/deepwater-horizon-10-years-5-insights" TargetMode="External"/><Relationship Id="rId11" Type="http://schemas.openxmlformats.org/officeDocument/2006/relationships/hyperlink" Target="https://pmc.ncbi.nlm.nih.gov/articles/PMC7303353/" TargetMode="External"/><Relationship Id="rId24" Type="http://schemas.openxmlformats.org/officeDocument/2006/relationships/hyperlink" Target="https://grm.institute/blog/the-boeing-737-max-a-case-study/" TargetMode="External"/><Relationship Id="rId32" Type="http://schemas.openxmlformats.org/officeDocument/2006/relationships/hyperlink" Target="https://erikhollnagel.com/books/resilience-engineering-2006" TargetMode="External"/><Relationship Id="rId37" Type="http://schemas.openxmlformats.org/officeDocument/2006/relationships/hyperlink" Target="https://www.researchgate.net/publication/266149936_The_Concept_of_Antifragility_and_its_Implications_for_the_Practice_of_Risk_Analysis" TargetMode="External"/><Relationship Id="rId40" Type="http://schemas.openxmlformats.org/officeDocument/2006/relationships/hyperlink" Target="https://www.projectmanagement.com/blog-post/17209/Book-Review--Antifragile--Things-that-Gain-From-Disorder" TargetMode="External"/><Relationship Id="rId45" Type="http://schemas.openxmlformats.org/officeDocument/2006/relationships/hyperlink" Target="https://www.researchgate.net/publication/360256306_Antifragile_Project_Management_The_Deming_paradigm_and_beyond" TargetMode="External"/><Relationship Id="rId5" Type="http://schemas.openxmlformats.org/officeDocument/2006/relationships/webSettings" Target="webSettings.xml"/><Relationship Id="rId15" Type="http://schemas.openxmlformats.org/officeDocument/2006/relationships/hyperlink" Target="https://www.scribd.com/document/588637907/Erik-hollnagel" TargetMode="External"/><Relationship Id="rId23" Type="http://schemas.openxmlformats.org/officeDocument/2006/relationships/hyperlink" Target="https://www.knpcommunications.com/post/deepwater-horizon-10-years-5-insights" TargetMode="External"/><Relationship Id="rId28" Type="http://schemas.openxmlformats.org/officeDocument/2006/relationships/hyperlink" Target="http://www.sfu.ca/~sheppard/papers/~2022b_An_essential_stupidity_based_view_BH.pdf" TargetMode="External"/><Relationship Id="rId36" Type="http://schemas.openxmlformats.org/officeDocument/2006/relationships/hyperlink" Target="https://tdhj.org/blog/post/ooda-strategic-decision/" TargetMode="External"/><Relationship Id="rId49" Type="http://schemas.openxmlformats.org/officeDocument/2006/relationships/theme" Target="theme/theme1.xml"/><Relationship Id="rId10" Type="http://schemas.openxmlformats.org/officeDocument/2006/relationships/hyperlink" Target="https://www.bartleby.com/essay/Decision-Making-Biases-And-The-Deepwater-Disaster-P3E82M3TUXYW" TargetMode="External"/><Relationship Id="rId19" Type="http://schemas.openxmlformats.org/officeDocument/2006/relationships/hyperlink" Target="https://grm.institute/blog/the-boeing-737-max-a-case-study/" TargetMode="External"/><Relationship Id="rId31" Type="http://schemas.openxmlformats.org/officeDocument/2006/relationships/hyperlink" Target="https://www.mdpi.com/2079-8954/12/3/93" TargetMode="External"/><Relationship Id="rId44" Type="http://schemas.openxmlformats.org/officeDocument/2006/relationships/hyperlink" Target="https://www.scribd.com/document/588637907/Erik-hollnagel" TargetMode="External"/><Relationship Id="rId4" Type="http://schemas.openxmlformats.org/officeDocument/2006/relationships/settings" Target="settings.xml"/><Relationship Id="rId9" Type="http://schemas.openxmlformats.org/officeDocument/2006/relationships/hyperlink" Target="https://www.mdpi.com/2227-9091/11/4/72" TargetMode="External"/><Relationship Id="rId14" Type="http://schemas.openxmlformats.org/officeDocument/2006/relationships/hyperlink" Target="https://www.scribd.com/document/588637907/Erik-hollnagel" TargetMode="External"/><Relationship Id="rId22" Type="http://schemas.openxmlformats.org/officeDocument/2006/relationships/hyperlink" Target="https://corpgov.law.harvard.edu/2024/06/06/boeing-737-max/" TargetMode="External"/><Relationship Id="rId27" Type="http://schemas.openxmlformats.org/officeDocument/2006/relationships/hyperlink" Target="https://www.knpcommunications.com/post/deepwater-horizon-10-years-5-insights" TargetMode="External"/><Relationship Id="rId30" Type="http://schemas.openxmlformats.org/officeDocument/2006/relationships/hyperlink" Target="https://www.bartleby.com/essay/Decision-Making-Biases-And-The-Deepwater-Disaster-P3E82M3TUXYW" TargetMode="External"/><Relationship Id="rId35" Type="http://schemas.openxmlformats.org/officeDocument/2006/relationships/hyperlink" Target="https://psychsafety.com/john-boyd-and-the-ooda-loop/" TargetMode="External"/><Relationship Id="rId43" Type="http://schemas.openxmlformats.org/officeDocument/2006/relationships/hyperlink" Target="https://en.wikipedia.org/wiki/Resilience_engineering" TargetMode="External"/><Relationship Id="rId48" Type="http://schemas.openxmlformats.org/officeDocument/2006/relationships/fontTable" Target="fontTable.xml"/><Relationship Id="rId8" Type="http://schemas.openxmlformats.org/officeDocument/2006/relationships/hyperlink" Target="https://psychsafety.com/john-boyd-and-the-ooda-loop/" TargetMode="External"/><Relationship Id="rId3" Type="http://schemas.openxmlformats.org/officeDocument/2006/relationships/styles" Target="styles.xml"/><Relationship Id="rId12" Type="http://schemas.openxmlformats.org/officeDocument/2006/relationships/hyperlink" Target="https://corpgov.law.harvard.edu/2024/06/06/boeing-737-max/" TargetMode="External"/><Relationship Id="rId17" Type="http://schemas.openxmlformats.org/officeDocument/2006/relationships/hyperlink" Target="https://corpgov.law.harvard.edu/2024/06/06/boeing-737-max/" TargetMode="External"/><Relationship Id="rId25" Type="http://schemas.openxmlformats.org/officeDocument/2006/relationships/hyperlink" Target="https://www.bartleby.com/essay/Decision-Making-Biases-And-The-Deepwater-Disaster-P3E82M3TUXYW" TargetMode="External"/><Relationship Id="rId33" Type="http://schemas.openxmlformats.org/officeDocument/2006/relationships/hyperlink" Target="https://thedecisionlab.com/reference-guide/computer-science/the-ooda-loop" TargetMode="External"/><Relationship Id="rId38" Type="http://schemas.openxmlformats.org/officeDocument/2006/relationships/hyperlink" Target="https://www.scribd.com/document/970647084/The-Concept-of-Antifragility-and-Its-Imp" TargetMode="External"/><Relationship Id="rId46" Type="http://schemas.openxmlformats.org/officeDocument/2006/relationships/hyperlink" Target="https://www.projectmanagement.com/blog-post/17209/Book-Review--Antifragile--Things-that-Gain-From-Disorder" TargetMode="External"/><Relationship Id="rId20" Type="http://schemas.openxmlformats.org/officeDocument/2006/relationships/hyperlink" Target="https://www.cpajournal.com/2025/08/12/the-story-of-boeings-failed-corporate-culture-3/" TargetMode="External"/><Relationship Id="rId41" Type="http://schemas.openxmlformats.org/officeDocument/2006/relationships/hyperlink" Target="https://erikhollnagel.com/ideas/resilience-engineering.html" TargetMode="External"/><Relationship Id="rId1" Type="http://schemas.openxmlformats.org/officeDocument/2006/relationships/customXml" Target="../customXml/item1.xml"/><Relationship Id="rId6" Type="http://schemas.openxmlformats.org/officeDocument/2006/relationships/hyperlink" Target="https://pmworldlibrary.net/wp-content/uploads/2024/12/pmwj147-Dec2024-Bassi-The-hidden-side-of-decision-making.pdf"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84AC55-5B62-4F49-98F1-D237E5B1C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17</Pages>
  <Words>4207</Words>
  <Characters>23986</Characters>
  <Application>Microsoft Office Word</Application>
  <DocSecurity>0</DocSecurity>
  <Lines>199</Lines>
  <Paragraphs>56</Paragraphs>
  <ScaleCrop>false</ScaleCrop>
  <Company/>
  <LinksUpToDate>false</LinksUpToDate>
  <CharactersWithSpaces>28137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CHUAN WU</cp:lastModifiedBy>
  <cp:revision>6</cp:revision>
  <dcterms:created xsi:type="dcterms:W3CDTF">2026-03-18T07:41:00Z</dcterms:created>
  <dcterms:modified xsi:type="dcterms:W3CDTF">2026-03-20T02:25:00Z</dcterms:modified>
</cp:coreProperties>
</file>