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f32ae0998277d9346aca735abf5d8415df27d1"/>
    <w:p>
      <w:pPr>
        <w:pStyle w:val="Heading1"/>
      </w:pPr>
      <w:r>
        <w:t xml:space="preserve">Perceptions of Risk in a Complex World: Evaluating the Impact of Risk Perception on Project Implementation</w:t>
      </w:r>
    </w:p>
    <w:bookmarkStart w:id="20" w:name="abstract"/>
    <w:p>
      <w:pPr>
        <w:pStyle w:val="Heading2"/>
      </w:pPr>
      <w:r>
        <w:t xml:space="preserve">Abstract</w:t>
      </w:r>
    </w:p>
    <w:p>
      <w:pPr>
        <w:pStyle w:val="FirstParagraph"/>
      </w:pPr>
      <w:r>
        <w:t xml:space="preserve">This essay critically examines how people’s perceptions of risk influence the successful implementation of projects in complex operating environments. Drawing on established risk perception theories and analyzing notable project failures, this paper argues that cognitive biases, organizational culture, and communication breakdowns in risk perception significantly undermine project outcomes. Through case studies of the NASA Challenger disaster and the Boeing 737 MAX crisis, this essay demonstrates that effective risk management requires not only technical assessment but also deep understanding of human psychological and social factors in risk interpretation.</w:t>
      </w:r>
    </w:p>
    <w:p>
      <w:pPr>
        <w:pStyle w:val="BodyText"/>
      </w:pPr>
      <w:r>
        <w:rPr>
          <w:bCs/>
          <w:b/>
        </w:rPr>
        <w:t xml:space="preserve">Keywords:</w:t>
      </w:r>
      <w:r>
        <w:t xml:space="preserve"> </w:t>
      </w:r>
      <w:r>
        <w:t xml:space="preserve">risk perception, complex projects, cognitive bias, organizational failure, project management</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Risk is an inherent element of all projects, particularly those operating within complex environments characterized by uncertainty, interdependence, and dynamic stakeholder relationships (Bassi, 2024). While traditional risk management frameworks emphasize quantitative assessment and probabilistic analysis, a critical yet often overlooked dimension is how individuals and organizations</w:t>
      </w:r>
      <w:r>
        <w:t xml:space="preserve"> </w:t>
      </w:r>
      <w:r>
        <w:rPr>
          <w:iCs/>
          <w:i/>
        </w:rPr>
        <w:t xml:space="preserve">perceive</w:t>
      </w:r>
      <w:r>
        <w:t xml:space="preserve"> </w:t>
      </w:r>
      <w:r>
        <w:t xml:space="preserve">risk. Risk perception—the subjective judgment people make about the characteristics and severity of a risk—profoundly influences decision-making processes and, consequently, project outcomes (Slovic, 1987).</w:t>
      </w:r>
    </w:p>
    <w:p>
      <w:pPr>
        <w:pStyle w:val="BodyText"/>
      </w:pPr>
      <w:r>
        <w:t xml:space="preserve">This essay evaluates the impact of risk perception on project implementation in complex operating environments. It argues that discrepancies between objective risk assessment and subjective risk perception create vulnerabilities that can lead to catastrophic project failures. Through analysis of theoretical frameworks and empirical case studies, this paper demonstrates that successful project implementation requires integrating psychological insights into risk management practices.</w:t>
      </w:r>
    </w:p>
    <w:p>
      <w:r>
        <w:pict>
          <v:rect style="width:0;height:1.5pt" o:hralign="center" o:hrstd="t" o:hr="t"/>
        </w:pict>
      </w:r>
    </w:p>
    <w:bookmarkEnd w:id="21"/>
    <w:bookmarkStart w:id="25" w:name="X79635f888f38ef20f88bd5b63ca81ede433d56a"/>
    <w:p>
      <w:pPr>
        <w:pStyle w:val="Heading2"/>
      </w:pPr>
      <w:r>
        <w:t xml:space="preserve">2. Theoretical Framework: Understanding Risk Perception</w:t>
      </w:r>
    </w:p>
    <w:bookmarkStart w:id="22" w:name="defining-risk-perception"/>
    <w:p>
      <w:pPr>
        <w:pStyle w:val="Heading3"/>
      </w:pPr>
      <w:r>
        <w:t xml:space="preserve">2.1 Defining Risk Perception</w:t>
      </w:r>
    </w:p>
    <w:p>
      <w:pPr>
        <w:pStyle w:val="FirstParagraph"/>
      </w:pPr>
      <w:r>
        <w:t xml:space="preserve">Risk perception encompasses the judgments people make about the likelihood and severity of negative outcomes associated with particular hazards (Slovic, 1987). Unlike objective risk assessment, which relies on statistical probability and expected value calculations, risk perception is influenced by psychological, social, and cultural factors. Slovic’s seminal work identified that laypeople’s risk perceptions often diverge systematically from expert assessments, driven by factors such as dread, familiarity, and perceived control.</w:t>
      </w:r>
    </w:p>
    <w:bookmarkEnd w:id="22"/>
    <w:bookmarkStart w:id="23" w:name="cognitive-biases-in-risk-perception"/>
    <w:p>
      <w:pPr>
        <w:pStyle w:val="Heading3"/>
      </w:pPr>
      <w:r>
        <w:t xml:space="preserve">2.2 Cognitive Biases in Risk Perception</w:t>
      </w:r>
    </w:p>
    <w:p>
      <w:pPr>
        <w:pStyle w:val="FirstParagraph"/>
      </w:pPr>
      <w:r>
        <w:t xml:space="preserve">Human cognition is subject to systematic biases that distort risk perception. Kahneman and Tversky’s (1979) prospect theory demonstrates that individuals evaluate potential losses and gains asymmetrically, exhibiting loss aversion and overweighting small probabilities. In project contexts, these biases manifest as:</w:t>
      </w:r>
    </w:p>
    <w:p>
      <w:pPr>
        <w:numPr>
          <w:ilvl w:val="0"/>
          <w:numId w:val="1001"/>
        </w:numPr>
      </w:pPr>
      <w:r>
        <w:rPr>
          <w:bCs/>
          <w:b/>
        </w:rPr>
        <w:t xml:space="preserve">Optimism bias</w:t>
      </w:r>
      <w:r>
        <w:t xml:space="preserve">: The tendency to believe that projects will proceed more smoothly than statistically probable (Flyvbjerg, 2006). This bias is particularly prevalent in complex projects where planners systematically underestimate costs, overestimate benefits, and ignore the potential for unforeseen complications.</w:t>
      </w:r>
    </w:p>
    <w:p>
      <w:pPr>
        <w:numPr>
          <w:ilvl w:val="0"/>
          <w:numId w:val="1001"/>
        </w:numPr>
      </w:pPr>
      <w:r>
        <w:rPr>
          <w:bCs/>
          <w:b/>
        </w:rPr>
        <w:t xml:space="preserve">Confirmation bias</w:t>
      </w:r>
      <w:r>
        <w:t xml:space="preserve">: Selective attention to information supporting pre-existing risk assessments while dismissing contradictory evidence. Project teams may interpret ambiguous data as confirming their preferred risk narrative, leading to dangerous blind spots.</w:t>
      </w:r>
    </w:p>
    <w:p>
      <w:pPr>
        <w:numPr>
          <w:ilvl w:val="0"/>
          <w:numId w:val="1001"/>
        </w:numPr>
      </w:pPr>
      <w:r>
        <w:rPr>
          <w:bCs/>
          <w:b/>
        </w:rPr>
        <w:t xml:space="preserve">Groupthink</w:t>
      </w:r>
      <w:r>
        <w:t xml:space="preserve">: The desire for conformity within teams leading to suppression of dissenting risk opinions (Janis, 1982). In high-stakes project environments, the pressure to maintain team cohesion can override critical evaluation of risk information.</w:t>
      </w:r>
    </w:p>
    <w:p>
      <w:pPr>
        <w:numPr>
          <w:ilvl w:val="0"/>
          <w:numId w:val="1001"/>
        </w:numPr>
      </w:pPr>
      <w:r>
        <w:rPr>
          <w:bCs/>
          <w:b/>
        </w:rPr>
        <w:t xml:space="preserve">Availability heuristic</w:t>
      </w:r>
      <w:r>
        <w:t xml:space="preserve">: The tendency to judge risk probability based on how easily similar incidents come to mind. Recent project successes may create an illusion of safety, while dramatic failures in other contexts may inflate perceptions of unrelated risks.</w:t>
      </w:r>
    </w:p>
    <w:bookmarkEnd w:id="23"/>
    <w:bookmarkStart w:id="24" w:name="X302f1c4e1d65e6bc60c8eff883f916d1572b211"/>
    <w:p>
      <w:pPr>
        <w:pStyle w:val="Heading3"/>
      </w:pPr>
      <w:r>
        <w:t xml:space="preserve">2.3 Organizational Dimensions of Risk Perception</w:t>
      </w:r>
    </w:p>
    <w:p>
      <w:pPr>
        <w:pStyle w:val="FirstParagraph"/>
      </w:pPr>
      <w:r>
        <w:t xml:space="preserve">Organizations develop collective risk perceptions through shared narratives, routines, and power structures (Bassi, 2024). In hierarchical organizations, risk information may be filtered or distorted as it travels upward, creating what Vaughan (1996) termed</w:t>
      </w:r>
      <w:r>
        <w:t xml:space="preserve"> </w:t>
      </w:r>
      <w:r>
        <w:t xml:space="preserve">“</w:t>
      </w:r>
      <w:r>
        <w:t xml:space="preserve">structural secrecy</w:t>
      </w:r>
      <w:r>
        <w:t xml:space="preserve">”</w:t>
      </w:r>
      <w:r>
        <w:t xml:space="preserve">—a normalization of deviance where risky practices become accepted through gradual accommodation.</w:t>
      </w:r>
    </w:p>
    <w:p>
      <w:pPr>
        <w:pStyle w:val="BodyText"/>
      </w:pPr>
      <w:r>
        <w:t xml:space="preserve">Organizational culture profoundly shapes what risks are visible and how they are interpreted. Research by the Project Management Institute (PMI, 2009) reveals that senior managers perceive 30% less correlation between risks and project performance compared to project managers, indicating systematic perceptual gaps within organizational hierarchies. In high-reliability organizations, risk perception is distributed across multiple levels, with frontline workers empowered to halt operations when they perceive danger. Conversely, in bureaucratic cultures, risk perception may become concentrated at senior levels, disconnected from operational realities. The</w:t>
      </w:r>
      <w:r>
        <w:t xml:space="preserve"> </w:t>
      </w:r>
      <w:r>
        <w:t xml:space="preserve">“</w:t>
      </w:r>
      <w:r>
        <w:t xml:space="preserve">production imperative</w:t>
      </w:r>
      <w:r>
        <w:t xml:space="preserve">”</w:t>
      </w:r>
      <w:r>
        <w:t xml:space="preserve">—the pressure to meet deadlines and budgets—can systematically distort risk perception by framing safety concerns as obstacles to efficiency rather than legitimate project constraints (Smith &amp; Irwin, 2006).</w:t>
      </w:r>
    </w:p>
    <w:p>
      <w:r>
        <w:pict>
          <v:rect style="width:0;height:1.5pt" o:hralign="center" o:hrstd="t" o:hr="t"/>
        </w:pict>
      </w:r>
    </w:p>
    <w:bookmarkEnd w:id="24"/>
    <w:bookmarkEnd w:id="25"/>
    <w:bookmarkStart w:id="28" w:name="case-study-analysis"/>
    <w:p>
      <w:pPr>
        <w:pStyle w:val="Heading2"/>
      </w:pPr>
      <w:r>
        <w:t xml:space="preserve">3. Case Study Analysis</w:t>
      </w:r>
    </w:p>
    <w:bookmarkStart w:id="26" w:name="nasa-challenger-disaster-1986"/>
    <w:p>
      <w:pPr>
        <w:pStyle w:val="Heading3"/>
      </w:pPr>
      <w:r>
        <w:t xml:space="preserve">3.1 NASA Challenger Disaster (1986)</w:t>
      </w:r>
    </w:p>
    <w:p>
      <w:pPr>
        <w:pStyle w:val="FirstParagraph"/>
      </w:pPr>
      <w:r>
        <w:t xml:space="preserve">The Space Shuttle Challenger explosion represents a paradigmatic case of risk perception failure in complex projects. Despite warnings from engineers about O-ring seal vulnerabilities in cold weather, NASA management proceeded with the launch (Presidential Commission, 1986).</w:t>
      </w:r>
    </w:p>
    <w:p>
      <w:pPr>
        <w:pStyle w:val="BodyText"/>
      </w:pPr>
      <w:r>
        <w:rPr>
          <w:bCs/>
          <w:b/>
        </w:rPr>
        <w:t xml:space="preserve">Risk Perception Factors:</w:t>
      </w:r>
    </w:p>
    <w:p>
      <w:pPr>
        <w:numPr>
          <w:ilvl w:val="0"/>
          <w:numId w:val="1002"/>
        </w:numPr>
        <w:pStyle w:val="Compact"/>
      </w:pPr>
      <w:r>
        <w:rPr>
          <w:bCs/>
          <w:b/>
        </w:rPr>
        <w:t xml:space="preserve">Normalization of deviance</w:t>
      </w:r>
      <w:r>
        <w:t xml:space="preserve">: Previous successful launches with O-ring erosion created a false sense of security. What began as an anomaly became normalized as acceptable risk (Vaughan, 1996).</w:t>
      </w:r>
    </w:p>
    <w:p>
      <w:pPr>
        <w:numPr>
          <w:ilvl w:val="0"/>
          <w:numId w:val="1002"/>
        </w:numPr>
        <w:pStyle w:val="Compact"/>
      </w:pPr>
      <w:r>
        <w:rPr>
          <w:bCs/>
          <w:b/>
        </w:rPr>
        <w:t xml:space="preserve">Production pressure</w:t>
      </w:r>
      <w:r>
        <w:t xml:space="preserve">: The schedule-driven culture prioritized launch timelines over safety concerns, altering risk perception thresholds.</w:t>
      </w:r>
    </w:p>
    <w:p>
      <w:pPr>
        <w:numPr>
          <w:ilvl w:val="0"/>
          <w:numId w:val="1002"/>
        </w:numPr>
        <w:pStyle w:val="Compact"/>
      </w:pPr>
      <w:r>
        <w:rPr>
          <w:bCs/>
          <w:b/>
        </w:rPr>
        <w:t xml:space="preserve">Communication breakdown</w:t>
      </w:r>
      <w:r>
        <w:t xml:space="preserve">: Technical risk information failed to translate into managerial risk perception due to hierarchical barriers and technical language gaps.</w:t>
      </w:r>
    </w:p>
    <w:p>
      <w:pPr>
        <w:pStyle w:val="FirstParagraph"/>
      </w:pPr>
      <w:r>
        <w:t xml:space="preserve">The Challenger case illustrates how organizational culture and power dynamics reshape risk perception, disconnecting decision-makers from ground-level risk realities. The disaster was not simply a technical failure but a failure of organizational risk perception—management had come to view O-ring erosion as a maintenance issue rather than a flight safety issue. This perceptual shift occurred gradually, with each successful launch reinforcing the belief that the system was safe despite accumulating evidence to the contrary. As Vaughan (1996) documented in her seminal analysis, this</w:t>
      </w:r>
      <w:r>
        <w:t xml:space="preserve"> </w:t>
      </w:r>
      <w:r>
        <w:t xml:space="preserve">“</w:t>
      </w:r>
      <w:r>
        <w:t xml:space="preserve">normalization of deviance</w:t>
      </w:r>
      <w:r>
        <w:t xml:space="preserve">”</w:t>
      </w:r>
      <w:r>
        <w:t xml:space="preserve"> </w:t>
      </w:r>
      <w:r>
        <w:t xml:space="preserve">transformed what began as an unacceptable anomaly into an acceptable risk through incremental accommodation. The tragedy demonstrates how risk perception can become decoupled from objective risk indicators when organizational pressures and cultural narratives override technical warnings.</w:t>
      </w:r>
    </w:p>
    <w:bookmarkEnd w:id="26"/>
    <w:bookmarkStart w:id="27" w:name="boeing-737-max-crisis-2018-2019"/>
    <w:p>
      <w:pPr>
        <w:pStyle w:val="Heading3"/>
      </w:pPr>
      <w:r>
        <w:t xml:space="preserve">3.2 Boeing 737 MAX Crisis (2018-2019)</w:t>
      </w:r>
    </w:p>
    <w:p>
      <w:pPr>
        <w:pStyle w:val="FirstParagraph"/>
      </w:pPr>
      <w:r>
        <w:t xml:space="preserve">The Boeing 737 MAX crashes demonstrate contemporary risk perception failures in commercial aviation projects. The Maneuvering Characteristics Augmentation System (MCAS) was designed to address aerodynamic instabilities, but its risk implications were inadequately perceived by both Boeing and regulators (House Committee, 2020).</w:t>
      </w:r>
    </w:p>
    <w:p>
      <w:pPr>
        <w:pStyle w:val="BodyText"/>
      </w:pPr>
      <w:r>
        <w:rPr>
          <w:bCs/>
          <w:b/>
        </w:rPr>
        <w:t xml:space="preserve">Risk Perception Factors:</w:t>
      </w:r>
    </w:p>
    <w:p>
      <w:pPr>
        <w:numPr>
          <w:ilvl w:val="0"/>
          <w:numId w:val="1003"/>
        </w:numPr>
        <w:pStyle w:val="Compact"/>
      </w:pPr>
      <w:r>
        <w:rPr>
          <w:bCs/>
          <w:b/>
        </w:rPr>
        <w:t xml:space="preserve">Cost-driven risk assessment</w:t>
      </w:r>
      <w:r>
        <w:t xml:space="preserve">: Competitive pressure from Airbus led to compressed development timelines and underestimation of software system risks.</w:t>
      </w:r>
    </w:p>
    <w:p>
      <w:pPr>
        <w:numPr>
          <w:ilvl w:val="0"/>
          <w:numId w:val="1003"/>
        </w:numPr>
        <w:pStyle w:val="Compact"/>
      </w:pPr>
      <w:r>
        <w:rPr>
          <w:bCs/>
          <w:b/>
        </w:rPr>
        <w:t xml:space="preserve">Regulatory capture</w:t>
      </w:r>
      <w:r>
        <w:t xml:space="preserve">: The FAA’s delegation of certification authority to Boeing created conflicts of interest that distorted independent risk perception.</w:t>
      </w:r>
    </w:p>
    <w:p>
      <w:pPr>
        <w:numPr>
          <w:ilvl w:val="0"/>
          <w:numId w:val="1003"/>
        </w:numPr>
        <w:pStyle w:val="Compact"/>
      </w:pPr>
      <w:r>
        <w:rPr>
          <w:bCs/>
          <w:b/>
        </w:rPr>
        <w:t xml:space="preserve">Information asymmetry</w:t>
      </w:r>
      <w:r>
        <w:t xml:space="preserve">: Pilots were not fully informed about MCAS functionality, preventing appropriate risk mitigation.</w:t>
      </w:r>
    </w:p>
    <w:p>
      <w:pPr>
        <w:pStyle w:val="FirstParagraph"/>
      </w:pPr>
      <w:r>
        <w:t xml:space="preserve">These cases reveal that risk perception failures in complex projects often stem from organizational pressures, communication barriers, and institutional arrangements that systematically discount certain categories of risk. The Boeing crisis illustrates how commercial pressures can create</w:t>
      </w:r>
      <w:r>
        <w:t xml:space="preserve"> </w:t>
      </w:r>
      <w:r>
        <w:t xml:space="preserve">“</w:t>
      </w:r>
      <w:r>
        <w:t xml:space="preserve">perceptual blind spots</w:t>
      </w:r>
      <w:r>
        <w:t xml:space="preserve">”</w:t>
      </w:r>
      <w:r>
        <w:t xml:space="preserve"> </w:t>
      </w:r>
      <w:r>
        <w:t xml:space="preserve">where risks that threaten project economics are minimized while risks that threaten project schedules are amplified. Research on complex project environments indicates that unrecognized risk factors are common, with more than half of contingencies occurring without prior anticipation (PMI, 2009). The delegation of regulatory oversight to the manufacturer created a conflict of interest that distorted risk perception at both organizational and institutional levels. Furthermore, the assumption that pilots would serve as the ultimate safety backup reflected a fundamental misperception of human factors risk in automated systems.</w:t>
      </w:r>
    </w:p>
    <w:p>
      <w:r>
        <w:pict>
          <v:rect style="width:0;height:1.5pt" o:hralign="center" o:hrstd="t" o:hr="t"/>
        </w:pict>
      </w:r>
    </w:p>
    <w:bookmarkEnd w:id="27"/>
    <w:bookmarkEnd w:id="28"/>
    <w:bookmarkStart w:id="32" w:name="impact-on-project-implementation"/>
    <w:p>
      <w:pPr>
        <w:pStyle w:val="Heading2"/>
      </w:pPr>
      <w:r>
        <w:t xml:space="preserve">4. Impact on Project Implementation</w:t>
      </w:r>
    </w:p>
    <w:bookmarkStart w:id="29" w:name="decision-making-pathologies"/>
    <w:p>
      <w:pPr>
        <w:pStyle w:val="Heading3"/>
      </w:pPr>
      <w:r>
        <w:t xml:space="preserve">4.1 Decision-Making Pathologies</w:t>
      </w:r>
    </w:p>
    <w:p>
      <w:pPr>
        <w:pStyle w:val="FirstParagraph"/>
      </w:pPr>
      <w:r>
        <w:t xml:space="preserve">Distorted risk perception leads to characteristic decision-making pathologies in complex projects:</w:t>
      </w:r>
    </w:p>
    <w:p>
      <w:pPr>
        <w:numPr>
          <w:ilvl w:val="0"/>
          <w:numId w:val="1004"/>
        </w:numPr>
      </w:pPr>
      <w:r>
        <w:rPr>
          <w:bCs/>
          <w:b/>
        </w:rPr>
        <w:t xml:space="preserve">Risk migration</w:t>
      </w:r>
      <w:r>
        <w:t xml:space="preserve">: As attention focuses on visible, measurable risks, invisible or emergent risks accumulate unchecked (Rochlin, 1999). Project teams may become fixated on technical risks while neglecting social, political, or environmental risks that ultimately prove decisive.</w:t>
      </w:r>
    </w:p>
    <w:p>
      <w:pPr>
        <w:numPr>
          <w:ilvl w:val="0"/>
          <w:numId w:val="1004"/>
        </w:numPr>
      </w:pPr>
      <w:r>
        <w:rPr>
          <w:bCs/>
          <w:b/>
        </w:rPr>
        <w:t xml:space="preserve">Escalation of commitment</w:t>
      </w:r>
      <w:r>
        <w:t xml:space="preserve">: Sunk cost fallacies drive continued investment in failing projects despite mounting risk indicators (Staw, 1997). As resources are committed, decision-makers become psychologically invested in project success, leading them to discount or reinterpret risk signals that suggest abandonment.</w:t>
      </w:r>
    </w:p>
    <w:p>
      <w:pPr>
        <w:numPr>
          <w:ilvl w:val="0"/>
          <w:numId w:val="1004"/>
        </w:numPr>
      </w:pPr>
      <w:r>
        <w:rPr>
          <w:bCs/>
          <w:b/>
        </w:rPr>
        <w:t xml:space="preserve">Fragmented risk ownership</w:t>
      </w:r>
      <w:r>
        <w:t xml:space="preserve">: Diffusion of responsibility across project stakeholders prevents integrated risk perception. When risk is distributed across multiple contractors, departments, or jurisdictions, no single entity maintains a holistic view of project risk, creating gaps where catastrophic failures can emerge.</w:t>
      </w:r>
    </w:p>
    <w:p>
      <w:pPr>
        <w:numPr>
          <w:ilvl w:val="0"/>
          <w:numId w:val="1004"/>
        </w:numPr>
      </w:pPr>
      <w:r>
        <w:rPr>
          <w:bCs/>
          <w:b/>
        </w:rPr>
        <w:t xml:space="preserve">Risk homeostasis</w:t>
      </w:r>
      <w:r>
        <w:t xml:space="preserve">: The tendency for safety improvements to be offset by behavioral changes that restore previous risk levels. As projects implement safety measures, stakeholders may compensate by taking greater risks elsewhere, maintaining overall risk exposure at a culturally determined</w:t>
      </w:r>
      <w:r>
        <w:t xml:space="preserve"> </w:t>
      </w:r>
      <w:r>
        <w:t xml:space="preserve">“</w:t>
      </w:r>
      <w:r>
        <w:t xml:space="preserve">set point.</w:t>
      </w:r>
      <w:r>
        <w:t xml:space="preserve">”</w:t>
      </w:r>
    </w:p>
    <w:bookmarkEnd w:id="29"/>
    <w:bookmarkStart w:id="30" w:name="communication-and-stakeholder-dynamics"/>
    <w:p>
      <w:pPr>
        <w:pStyle w:val="Heading3"/>
      </w:pPr>
      <w:r>
        <w:t xml:space="preserve">4.2 Communication and Stakeholder Dynamics</w:t>
      </w:r>
    </w:p>
    <w:p>
      <w:pPr>
        <w:pStyle w:val="FirstParagraph"/>
      </w:pPr>
      <w:r>
        <w:t xml:space="preserve">Complex projects involve multiple stakeholders with divergent risk perceptions shaped by their positions, incentives, and expertise. The</w:t>
      </w:r>
      <w:r>
        <w:t xml:space="preserve"> </w:t>
      </w:r>
      <w:r>
        <w:t xml:space="preserve">“</w:t>
      </w:r>
      <w:r>
        <w:t xml:space="preserve">risk communication gap</w:t>
      </w:r>
      <w:r>
        <w:t xml:space="preserve">”</w:t>
      </w:r>
      <w:r>
        <w:t xml:space="preserve"> </w:t>
      </w:r>
      <w:r>
        <w:t xml:space="preserve">between technical experts, managers, and external stakeholders creates implementation vulnerabilities (Fischhoff, 1995). Research on scientific research projects demonstrates that risk perception differences among team members stem from variations in knowledge bases and cooperation goals, manifesting as cognitive differences in risk sources, probability of occurrence, degree of impact, and confidence in dealing with risks (MDPI, 2022).</w:t>
      </w:r>
    </w:p>
    <w:p>
      <w:pPr>
        <w:pStyle w:val="BodyText"/>
      </w:pPr>
      <w:r>
        <w:t xml:space="preserve">Effective risk communication requires:</w:t>
      </w:r>
      <w:r>
        <w:t xml:space="preserve"> </w:t>
      </w:r>
      <w:r>
        <w:t xml:space="preserve">-</w:t>
      </w:r>
      <w:r>
        <w:t xml:space="preserve"> </w:t>
      </w:r>
      <w:r>
        <w:rPr>
          <w:bCs/>
          <w:b/>
        </w:rPr>
        <w:t xml:space="preserve">Transparency about uncertainty</w:t>
      </w:r>
      <w:r>
        <w:t xml:space="preserve">: Acknowledging the limits of risk knowledge rather than presenting false precision. When project leaders admit uncertainty, they create space for others to voice concerns without appearing ignorant.</w:t>
      </w:r>
    </w:p>
    <w:p>
      <w:pPr>
        <w:numPr>
          <w:ilvl w:val="0"/>
          <w:numId w:val="1005"/>
        </w:numPr>
      </w:pPr>
      <w:r>
        <w:rPr>
          <w:bCs/>
          <w:b/>
        </w:rPr>
        <w:t xml:space="preserve">Multiple channels for risk information flow</w:t>
      </w:r>
      <w:r>
        <w:t xml:space="preserve">: Ensuring that risk information travels not only through formal hierarchies but also through lateral networks and informal pathways. Redundant communication channels reduce the risk of information filtering or distortion.</w:t>
      </w:r>
    </w:p>
    <w:p>
      <w:pPr>
        <w:numPr>
          <w:ilvl w:val="0"/>
          <w:numId w:val="1005"/>
        </w:numPr>
      </w:pPr>
      <w:r>
        <w:rPr>
          <w:bCs/>
          <w:b/>
        </w:rPr>
        <w:t xml:space="preserve">Psychological safety for raising concerns</w:t>
      </w:r>
      <w:r>
        <w:t xml:space="preserve">: Creating environments where team members feel safe to voice risk concerns without fear of blame or retaliation. When raising risks is punished, organizations lose critical early warning signals.</w:t>
      </w:r>
    </w:p>
    <w:p>
      <w:pPr>
        <w:numPr>
          <w:ilvl w:val="0"/>
          <w:numId w:val="1005"/>
        </w:numPr>
      </w:pPr>
      <w:r>
        <w:rPr>
          <w:bCs/>
          <w:b/>
        </w:rPr>
        <w:t xml:space="preserve">Translation across expertise boundaries</w:t>
      </w:r>
      <w:r>
        <w:t xml:space="preserve">: Bridging the language gaps between technical experts, managers, and external stakeholders. Risk information must be translated into terms meaningful to different audiences without losing critical nuance.</w:t>
      </w:r>
    </w:p>
    <w:bookmarkEnd w:id="30"/>
    <w:bookmarkStart w:id="31" w:name="adaptive-capacity"/>
    <w:p>
      <w:pPr>
        <w:pStyle w:val="Heading3"/>
      </w:pPr>
      <w:r>
        <w:t xml:space="preserve">4.3 Adaptive Capacity</w:t>
      </w:r>
    </w:p>
    <w:p>
      <w:pPr>
        <w:pStyle w:val="FirstParagraph"/>
      </w:pPr>
      <w:r>
        <w:t xml:space="preserve">Projects operating in complex environments require adaptive capacity—the ability to respond to emergent risks not anticipated in initial planning. However, rigid risk perception frameworks can impede adaptation by locking organizations into predetermined risk categories (Bassi, 2024).</w:t>
      </w:r>
    </w:p>
    <w:p>
      <w:pPr>
        <w:pStyle w:val="BodyText"/>
      </w:pPr>
      <w:r>
        <w:t xml:space="preserve">Adaptive capacity depends on maintaining</w:t>
      </w:r>
      <w:r>
        <w:t xml:space="preserve"> </w:t>
      </w:r>
      <w:r>
        <w:t xml:space="preserve">“</w:t>
      </w:r>
      <w:r>
        <w:t xml:space="preserve">perceptual flexibility</w:t>
      </w:r>
      <w:r>
        <w:t xml:space="preserve">”</w:t>
      </w:r>
      <w:r>
        <w:t xml:space="preserve">—the willingness to revise risk assessments in light of new information. Organizations that treat risk registers as static documents rather than living tools may miss emerging threats. Conversely, organizations that cultivate</w:t>
      </w:r>
      <w:r>
        <w:t xml:space="preserve"> </w:t>
      </w:r>
      <w:r>
        <w:t xml:space="preserve">“</w:t>
      </w:r>
      <w:r>
        <w:t xml:space="preserve">mindful attention</w:t>
      </w:r>
      <w:r>
        <w:t xml:space="preserve">”</w:t>
      </w:r>
      <w:r>
        <w:t xml:space="preserve"> </w:t>
      </w:r>
      <w:r>
        <w:t xml:space="preserve">to operational anomalies can detect weak signals of impending failure before they cascade into catastrophe. The challenge lies in balancing the need for stable risk frameworks with the flexibility to accommodate unexpected developments.</w:t>
      </w:r>
    </w:p>
    <w:p>
      <w:r>
        <w:pict>
          <v:rect style="width:0;height:1.5pt" o:hralign="center" o:hrstd="t" o:hr="t"/>
        </w:pict>
      </w:r>
    </w:p>
    <w:bookmarkEnd w:id="31"/>
    <w:bookmarkEnd w:id="32"/>
    <w:bookmarkStart w:id="36" w:name="implications-for-practice"/>
    <w:p>
      <w:pPr>
        <w:pStyle w:val="Heading2"/>
      </w:pPr>
      <w:r>
        <w:t xml:space="preserve">5. Implications for Practice</w:t>
      </w:r>
    </w:p>
    <w:bookmarkStart w:id="33" w:name="integrating-psychological-insights"/>
    <w:p>
      <w:pPr>
        <w:pStyle w:val="Heading3"/>
      </w:pPr>
      <w:r>
        <w:t xml:space="preserve">5.1 Integrating Psychological Insights</w:t>
      </w:r>
    </w:p>
    <w:p>
      <w:pPr>
        <w:pStyle w:val="FirstParagraph"/>
      </w:pPr>
      <w:r>
        <w:t xml:space="preserve">Project managers should recognize that risk perception is not merely a technical calculation but a socio-cognitive process. Effective risk management requires understanding how psychological factors shape what risks are seen and how they are interpreted. Strategies include:</w:t>
      </w:r>
    </w:p>
    <w:p>
      <w:pPr>
        <w:numPr>
          <w:ilvl w:val="0"/>
          <w:numId w:val="1006"/>
        </w:numPr>
      </w:pPr>
      <w:r>
        <w:rPr>
          <w:bCs/>
          <w:b/>
        </w:rPr>
        <w:t xml:space="preserve">Devil’s advocacy</w:t>
      </w:r>
      <w:r>
        <w:t xml:space="preserve">: Formalizing dissenting perspectives to challenge dominant risk perceptions. By assigning individuals or teams to argue against prevailing risk assessments, organizations can surface hidden assumptions and blind spots.</w:t>
      </w:r>
    </w:p>
    <w:p>
      <w:pPr>
        <w:numPr>
          <w:ilvl w:val="0"/>
          <w:numId w:val="1006"/>
        </w:numPr>
      </w:pPr>
      <w:r>
        <w:rPr>
          <w:bCs/>
          <w:b/>
        </w:rPr>
        <w:t xml:space="preserve">Pre-mortem analysis</w:t>
      </w:r>
      <w:r>
        <w:t xml:space="preserve">: Imagining project failure scenarios before they occur to surface hidden risks. Unlike post-mortem analysis conducted after failures, pre-mortems create psychological safety for discussing risks while there is still time to address them.</w:t>
      </w:r>
    </w:p>
    <w:p>
      <w:pPr>
        <w:numPr>
          <w:ilvl w:val="0"/>
          <w:numId w:val="1006"/>
        </w:numPr>
      </w:pPr>
      <w:r>
        <w:rPr>
          <w:bCs/>
          <w:b/>
        </w:rPr>
        <w:t xml:space="preserve">Red teaming</w:t>
      </w:r>
      <w:r>
        <w:t xml:space="preserve">: Independent groups tasked with identifying risks that project teams may have overlooked. External perspectives can challenge institutionalized risk perceptions that have become invisible to insiders.</w:t>
      </w:r>
    </w:p>
    <w:p>
      <w:pPr>
        <w:numPr>
          <w:ilvl w:val="0"/>
          <w:numId w:val="1006"/>
        </w:numPr>
      </w:pPr>
      <w:r>
        <w:rPr>
          <w:bCs/>
          <w:b/>
        </w:rPr>
        <w:t xml:space="preserve">Cognitive diversity</w:t>
      </w:r>
      <w:r>
        <w:t xml:space="preserve">: Including team members with different backgrounds, expertise, and risk tolerances in risk assessment processes. Diverse teams are more likely to detect risks that homogeneous groups miss.</w:t>
      </w:r>
    </w:p>
    <w:bookmarkEnd w:id="33"/>
    <w:bookmarkStart w:id="34" w:name="building-risk-aware-cultures"/>
    <w:p>
      <w:pPr>
        <w:pStyle w:val="Heading3"/>
      </w:pPr>
      <w:r>
        <w:t xml:space="preserve">5.2 Building Risk-Aware Cultures</w:t>
      </w:r>
    </w:p>
    <w:p>
      <w:pPr>
        <w:pStyle w:val="FirstParagraph"/>
      </w:pPr>
      <w:r>
        <w:t xml:space="preserve">Organizations should cultivate cultures where risk perception is continuously examined and questioned. Risk-aware cultures are characterized by:</w:t>
      </w:r>
    </w:p>
    <w:p>
      <w:pPr>
        <w:numPr>
          <w:ilvl w:val="0"/>
          <w:numId w:val="1007"/>
        </w:numPr>
      </w:pPr>
      <w:r>
        <w:rPr>
          <w:bCs/>
          <w:b/>
        </w:rPr>
        <w:t xml:space="preserve">Psychological safety</w:t>
      </w:r>
      <w:r>
        <w:t xml:space="preserve">: Creating environments where raising risk concerns is rewarded rather than punished. When employees fear retaliation for identifying risks, critical information remains hidden until it is too late.</w:t>
      </w:r>
    </w:p>
    <w:p>
      <w:pPr>
        <w:numPr>
          <w:ilvl w:val="0"/>
          <w:numId w:val="1007"/>
        </w:numPr>
      </w:pPr>
      <w:r>
        <w:rPr>
          <w:bCs/>
          <w:b/>
        </w:rPr>
        <w:t xml:space="preserve">Diverse perspectives</w:t>
      </w:r>
      <w:r>
        <w:t xml:space="preserve">: Including stakeholders with different risk tolerances and expertise in risk assessment. Engineers, managers, customers, and community representatives may perceive risks differently, and integrating these perspectives creates more comprehensive risk awareness.</w:t>
      </w:r>
    </w:p>
    <w:p>
      <w:pPr>
        <w:numPr>
          <w:ilvl w:val="0"/>
          <w:numId w:val="1007"/>
        </w:numPr>
      </w:pPr>
      <w:r>
        <w:rPr>
          <w:bCs/>
          <w:b/>
        </w:rPr>
        <w:t xml:space="preserve">Learning orientation</w:t>
      </w:r>
      <w:r>
        <w:t xml:space="preserve">: Treating near-misses and failures as opportunities for updating risk perceptions. Organizations that punish failure drive risk underground, while learning-oriented organizations use setbacks to refine their understanding of project vulnerabilities.</w:t>
      </w:r>
    </w:p>
    <w:p>
      <w:pPr>
        <w:numPr>
          <w:ilvl w:val="0"/>
          <w:numId w:val="1007"/>
        </w:numPr>
      </w:pPr>
      <w:r>
        <w:rPr>
          <w:bCs/>
          <w:b/>
        </w:rPr>
        <w:t xml:space="preserve">Challenging expertise</w:t>
      </w:r>
      <w:r>
        <w:t xml:space="preserve">: Recognizing that experts are not immune to perceptual biases. While expertise is essential for risk assessment, expert judgment must be subject to the same critical scrutiny as lay opinions.</w:t>
      </w:r>
    </w:p>
    <w:bookmarkEnd w:id="34"/>
    <w:bookmarkStart w:id="35" w:name="communication-strategies"/>
    <w:p>
      <w:pPr>
        <w:pStyle w:val="Heading3"/>
      </w:pPr>
      <w:r>
        <w:t xml:space="preserve">5.3 Communication Strategies</w:t>
      </w:r>
    </w:p>
    <w:p>
      <w:pPr>
        <w:pStyle w:val="FirstParagraph"/>
      </w:pPr>
      <w:r>
        <w:t xml:space="preserve">Effective risk communication bridges the gap between technical assessment and stakeholder perception. Communication strategies should:</w:t>
      </w:r>
    </w:p>
    <w:p>
      <w:pPr>
        <w:numPr>
          <w:ilvl w:val="0"/>
          <w:numId w:val="1008"/>
        </w:numPr>
      </w:pPr>
      <w:r>
        <w:rPr>
          <w:bCs/>
          <w:b/>
        </w:rPr>
        <w:t xml:space="preserve">Transparency about uncertainty</w:t>
      </w:r>
      <w:r>
        <w:t xml:space="preserve">: Acknowledging knowledge gaps rather than presenting false precision. When risk assessments are presented with excessive confidence, stakeholders may make decisions based on incomplete information.</w:t>
      </w:r>
    </w:p>
    <w:p>
      <w:pPr>
        <w:numPr>
          <w:ilvl w:val="0"/>
          <w:numId w:val="1008"/>
        </w:numPr>
      </w:pPr>
      <w:r>
        <w:rPr>
          <w:bCs/>
          <w:b/>
        </w:rPr>
        <w:t xml:space="preserve">Visual risk representation</w:t>
      </w:r>
      <w:r>
        <w:t xml:space="preserve">: Using tools that make risk trade-offs visible and debatable. Risk matrices, bow-tie diagrams, and other visual tools can make abstract risks concrete and facilitate discussion.</w:t>
      </w:r>
    </w:p>
    <w:p>
      <w:pPr>
        <w:numPr>
          <w:ilvl w:val="0"/>
          <w:numId w:val="1008"/>
        </w:numPr>
      </w:pPr>
      <w:r>
        <w:rPr>
          <w:bCs/>
          <w:b/>
        </w:rPr>
        <w:t xml:space="preserve">Stakeholder engagement</w:t>
      </w:r>
      <w:r>
        <w:t xml:space="preserve">: Involving affected parties in risk definition and mitigation planning. When stakeholders participate in risk assessment, they develop ownership of risk management and are more likely to support mitigation measures.</w:t>
      </w:r>
    </w:p>
    <w:p>
      <w:pPr>
        <w:numPr>
          <w:ilvl w:val="0"/>
          <w:numId w:val="1008"/>
        </w:numPr>
      </w:pPr>
      <w:r>
        <w:rPr>
          <w:bCs/>
          <w:b/>
        </w:rPr>
        <w:t xml:space="preserve">Narrative approaches</w:t>
      </w:r>
      <w:r>
        <w:t xml:space="preserve">: Using stories and scenarios to make risk tangible. Abstract probabilities are difficult to grasp, but narratives about how risks might manifest create emotional engagement and motivate action.</w:t>
      </w:r>
    </w:p>
    <w:p>
      <w:pPr>
        <w:numPr>
          <w:ilvl w:val="0"/>
          <w:numId w:val="1008"/>
        </w:numPr>
      </w:pPr>
      <w:r>
        <w:rPr>
          <w:bCs/>
          <w:b/>
        </w:rPr>
        <w:t xml:space="preserve">Regular updating</w:t>
      </w:r>
      <w:r>
        <w:t xml:space="preserve">: Treating risk communication as an ongoing dialogue rather than a one-time disclosure. As projects evolve, risk perceptions must be revisited and revised.</w:t>
      </w:r>
    </w:p>
    <w:p>
      <w:r>
        <w:pict>
          <v:rect style="width:0;height:1.5pt" o:hralign="center" o:hrstd="t" o:hr="t"/>
        </w:pict>
      </w:r>
    </w:p>
    <w:bookmarkEnd w:id="35"/>
    <w:bookmarkEnd w:id="36"/>
    <w:bookmarkStart w:id="37" w:name="conclusion"/>
    <w:p>
      <w:pPr>
        <w:pStyle w:val="Heading2"/>
      </w:pPr>
      <w:r>
        <w:t xml:space="preserve">6. Conclusion</w:t>
      </w:r>
    </w:p>
    <w:p>
      <w:pPr>
        <w:pStyle w:val="FirstParagraph"/>
      </w:pPr>
      <w:r>
        <w:t xml:space="preserve">This essay has demonstrated that risk perception is a critical yet underappreciated factor in project implementation within complex environments. The divergence between objective risk assessment and subjective risk perception creates systematic vulnerabilities that can lead to catastrophic failures. Through analysis of the NASA Challenger and Boeing 737 MAX cases, this paper has shown how cognitive biases, organizational culture, and communication breakdowns distort risk perception in ways that undermine project success. As research consistently demonstrates, traditional linear risk management approaches prove ineffective in complex environments, necessitating adaptive strategies that accommodate non-deterministic perspectives (Cooke-Davies et al., 2007).</w:t>
      </w:r>
    </w:p>
    <w:p>
      <w:pPr>
        <w:pStyle w:val="BodyText"/>
      </w:pPr>
      <w:r>
        <w:t xml:space="preserve">The implications for practice are clear: effective risk management in complex projects requires moving beyond purely technical approaches to embrace the psychological and social dimensions of risk perception. Project managers must become skilled not only in probabilistic analysis but also in understanding how individuals and organizations construct, communicate, and act upon risk perceptions. The traditional view of risk as an objective quantity to be measured and managed must give way to a more nuanced understanding of risk as a socially constructed phenomenon shaped by cognitive, cultural, and organizational factors.</w:t>
      </w:r>
    </w:p>
    <w:p>
      <w:pPr>
        <w:pStyle w:val="BodyText"/>
      </w:pPr>
      <w:r>
        <w:t xml:space="preserve">By integrating insights from psychology, organizational behavior, and communication theory, project professionals can develop more robust approaches to navigating uncertainty in complex operating environments. The strategies outlined in this essay—devil’s advocacy, pre-mortem analysis, red teaming, psychological safety, and transparent communication—provide practical tools for addressing the perceptual dimensions of risk.</w:t>
      </w:r>
    </w:p>
    <w:p>
      <w:pPr>
        <w:pStyle w:val="BodyText"/>
      </w:pPr>
      <w:r>
        <w:t xml:space="preserve">Future research should continue exploring how emerging project methodologies—such as agile and adaptive management—can better accommodate the dynamic nature of risk perception. Additionally, the growing complexity of global projects, with their diverse stakeholder populations and cross-cultural dimensions, presents new challenges for risk perception management that warrant continued scholarly attention. As projects become increasingly complex and consequential, the ability to perceive, communicate, and respond to risks effectively will remain a critical determinant of project success.</w:t>
      </w:r>
    </w:p>
    <w:p>
      <w:r>
        <w:pict>
          <v:rect style="width:0;height:1.5pt" o:hralign="center" o:hrstd="t" o:hr="t"/>
        </w:pict>
      </w:r>
    </w:p>
    <w:bookmarkEnd w:id="37"/>
    <w:bookmarkStart w:id="38" w:name="references"/>
    <w:p>
      <w:pPr>
        <w:pStyle w:val="Heading2"/>
      </w:pPr>
      <w:r>
        <w:t xml:space="preserve">References</w:t>
      </w:r>
    </w:p>
    <w:p>
      <w:pPr>
        <w:pStyle w:val="FirstParagraph"/>
      </w:pPr>
      <w:r>
        <w:t xml:space="preserve">Bassi, S. (2024). The hidden side of decision-making: Risk perception in complex project environments.</w:t>
      </w:r>
      <w:r>
        <w:t xml:space="preserve"> </w:t>
      </w:r>
      <w:r>
        <w:rPr>
          <w:iCs/>
          <w:i/>
        </w:rPr>
        <w:t xml:space="preserve">Project Management World Journal</w:t>
      </w:r>
      <w:r>
        <w:t xml:space="preserve">, 147, 1-15.</w:t>
      </w:r>
    </w:p>
    <w:p>
      <w:pPr>
        <w:pStyle w:val="BodyText"/>
      </w:pPr>
      <w:r>
        <w:t xml:space="preserve">Chapman, C., &amp; Ward, S. (2003).</w:t>
      </w:r>
      <w:r>
        <w:t xml:space="preserve"> </w:t>
      </w:r>
      <w:r>
        <w:rPr>
          <w:iCs/>
          <w:i/>
        </w:rPr>
        <w:t xml:space="preserve">Project risk management: Processes, techniques and insights</w:t>
      </w:r>
      <w:r>
        <w:t xml:space="preserve"> </w:t>
      </w:r>
      <w:r>
        <w:t xml:space="preserve">(2nd ed.). John Wiley &amp; Sons.</w:t>
      </w:r>
    </w:p>
    <w:p>
      <w:pPr>
        <w:pStyle w:val="BodyText"/>
      </w:pPr>
      <w:r>
        <w:t xml:space="preserve">Cooke-Davies, T., Cicmil, S., Crawford, L., &amp; Richardson, K. (2007). We’re not in Kansas anymore, Toto: Mapping the strange landscape of complexity theory, and its relationship to project management.</w:t>
      </w:r>
      <w:r>
        <w:t xml:space="preserve"> </w:t>
      </w:r>
      <w:r>
        <w:rPr>
          <w:iCs/>
          <w:i/>
        </w:rPr>
        <w:t xml:space="preserve">Project Management Journal</w:t>
      </w:r>
      <w:r>
        <w:t xml:space="preserve">, 38(2), 50-61.</w:t>
      </w:r>
    </w:p>
    <w:p>
      <w:pPr>
        <w:pStyle w:val="BodyText"/>
      </w:pPr>
      <w:r>
        <w:t xml:space="preserve">Fischhoff, B. (1995). Risk perception and communication unplugged: Twenty years of process.</w:t>
      </w:r>
      <w:r>
        <w:t xml:space="preserve"> </w:t>
      </w:r>
      <w:r>
        <w:rPr>
          <w:iCs/>
          <w:i/>
        </w:rPr>
        <w:t xml:space="preserve">Risk Analysis</w:t>
      </w:r>
      <w:r>
        <w:t xml:space="preserve">, 15(2), 137-145.</w:t>
      </w:r>
    </w:p>
    <w:p>
      <w:pPr>
        <w:pStyle w:val="BodyText"/>
      </w:pPr>
      <w:r>
        <w:t xml:space="preserve">Flyvbjerg, B. (2006). From Nobel Prize to project management: Getting risks right.</w:t>
      </w:r>
      <w:r>
        <w:t xml:space="preserve"> </w:t>
      </w:r>
      <w:r>
        <w:rPr>
          <w:iCs/>
          <w:i/>
        </w:rPr>
        <w:t xml:space="preserve">Project Management Journal</w:t>
      </w:r>
      <w:r>
        <w:t xml:space="preserve">, 37(3), 5-15.</w:t>
      </w:r>
    </w:p>
    <w:p>
      <w:pPr>
        <w:pStyle w:val="BodyText"/>
      </w:pPr>
      <w:r>
        <w:t xml:space="preserve">Hillson, D. (2002). Extending the risk process to manage opportunities.</w:t>
      </w:r>
      <w:r>
        <w:t xml:space="preserve"> </w:t>
      </w:r>
      <w:r>
        <w:rPr>
          <w:iCs/>
          <w:i/>
        </w:rPr>
        <w:t xml:space="preserve">International Journal of Project Management</w:t>
      </w:r>
      <w:r>
        <w:t xml:space="preserve">, 20(3), 235-240.</w:t>
      </w:r>
    </w:p>
    <w:p>
      <w:pPr>
        <w:pStyle w:val="BodyText"/>
      </w:pPr>
      <w:r>
        <w:t xml:space="preserve">House Committee on Transportation and Infrastructure. (2020).</w:t>
      </w:r>
      <w:r>
        <w:t xml:space="preserve"> </w:t>
      </w:r>
      <w:r>
        <w:rPr>
          <w:iCs/>
          <w:i/>
        </w:rPr>
        <w:t xml:space="preserve">The design, development, and certification of the Boeing 737 MAX</w:t>
      </w:r>
      <w:r>
        <w:t xml:space="preserve">. U.S. Government Publishing Office.</w:t>
      </w:r>
    </w:p>
    <w:p>
      <w:pPr>
        <w:pStyle w:val="BodyText"/>
      </w:pPr>
      <w:r>
        <w:t xml:space="preserve">Janis, I. L. (1982).</w:t>
      </w:r>
      <w:r>
        <w:t xml:space="preserve"> </w:t>
      </w:r>
      <w:r>
        <w:rPr>
          <w:iCs/>
          <w:i/>
        </w:rPr>
        <w:t xml:space="preserve">Groupthink: Psychological studies of policy decisions and fiascoes</w:t>
      </w:r>
      <w:r>
        <w:t xml:space="preserve"> </w:t>
      </w:r>
      <w:r>
        <w:t xml:space="preserve">(2nd ed.). Houghton Mifflin.</w:t>
      </w:r>
    </w:p>
    <w:p>
      <w:pPr>
        <w:pStyle w:val="BodyText"/>
      </w:pPr>
      <w:r>
        <w:t xml:space="preserve">Kahneman, D., &amp; Tversky, A. (1979). Prospect theory: An analysis of decision under risk.</w:t>
      </w:r>
      <w:r>
        <w:t xml:space="preserve"> </w:t>
      </w:r>
      <w:r>
        <w:rPr>
          <w:iCs/>
          <w:i/>
        </w:rPr>
        <w:t xml:space="preserve">Econometrica</w:t>
      </w:r>
      <w:r>
        <w:t xml:space="preserve">, 47(2), 263-291.</w:t>
      </w:r>
    </w:p>
    <w:p>
      <w:pPr>
        <w:pStyle w:val="BodyText"/>
      </w:pPr>
      <w:r>
        <w:t xml:space="preserve">MDPI. (2022). The impact of risk perception difference of members of a scientific research project team on their information behavior.</w:t>
      </w:r>
      <w:r>
        <w:t xml:space="preserve"> </w:t>
      </w:r>
      <w:r>
        <w:rPr>
          <w:iCs/>
          <w:i/>
        </w:rPr>
        <w:t xml:space="preserve">Sustainability</w:t>
      </w:r>
      <w:r>
        <w:t xml:space="preserve">, 14(13), 7749.</w:t>
      </w:r>
    </w:p>
    <w:p>
      <w:pPr>
        <w:pStyle w:val="BodyText"/>
      </w:pPr>
      <w:r>
        <w:t xml:space="preserve">Presidential Commission on the Space Shuttle Challenger Accident. (1986).</w:t>
      </w:r>
      <w:r>
        <w:t xml:space="preserve"> </w:t>
      </w:r>
      <w:r>
        <w:rPr>
          <w:iCs/>
          <w:i/>
        </w:rPr>
        <w:t xml:space="preserve">Report to the President</w:t>
      </w:r>
      <w:r>
        <w:t xml:space="preserve">. U.S. Government Printing Office.</w:t>
      </w:r>
    </w:p>
    <w:p>
      <w:pPr>
        <w:pStyle w:val="BodyText"/>
      </w:pPr>
      <w:r>
        <w:t xml:space="preserve">Project Management Institute (PMI). (2009). Managing risks in complex projects.</w:t>
      </w:r>
      <w:r>
        <w:t xml:space="preserve"> </w:t>
      </w:r>
      <w:r>
        <w:rPr>
          <w:iCs/>
          <w:i/>
        </w:rPr>
        <w:t xml:space="preserve">PMI Research Conference</w:t>
      </w:r>
      <w:r>
        <w:t xml:space="preserve">.</w:t>
      </w:r>
    </w:p>
    <w:p>
      <w:pPr>
        <w:pStyle w:val="BodyText"/>
      </w:pPr>
      <w:r>
        <w:t xml:space="preserve">Rochlin, G. I. (1999).</w:t>
      </w:r>
      <w:r>
        <w:t xml:space="preserve"> </w:t>
      </w:r>
      <w:r>
        <w:rPr>
          <w:iCs/>
          <w:i/>
        </w:rPr>
        <w:t xml:space="preserve">Reliable organizations: Self-designing for high risk</w:t>
      </w:r>
      <w:r>
        <w:t xml:space="preserve">. University of California Press.</w:t>
      </w:r>
    </w:p>
    <w:p>
      <w:pPr>
        <w:pStyle w:val="BodyText"/>
      </w:pPr>
      <w:r>
        <w:t xml:space="preserve">Slovic, P. (1987). Perception of risk.</w:t>
      </w:r>
      <w:r>
        <w:t xml:space="preserve"> </w:t>
      </w:r>
      <w:r>
        <w:rPr>
          <w:iCs/>
          <w:i/>
        </w:rPr>
        <w:t xml:space="preserve">Science</w:t>
      </w:r>
      <w:r>
        <w:t xml:space="preserve">, 236(4799), 280-285.</w:t>
      </w:r>
    </w:p>
    <w:p>
      <w:pPr>
        <w:pStyle w:val="BodyText"/>
      </w:pPr>
      <w:r>
        <w:t xml:space="preserve">Smith, P., &amp; Irwin, T. (2006). Management of projects in complex environments.</w:t>
      </w:r>
      <w:r>
        <w:t xml:space="preserve"> </w:t>
      </w:r>
      <w:r>
        <w:rPr>
          <w:iCs/>
          <w:i/>
        </w:rPr>
        <w:t xml:space="preserve">International Journal of Project Management</w:t>
      </w:r>
      <w:r>
        <w:t xml:space="preserve">, 24(8), 642-649.</w:t>
      </w:r>
    </w:p>
    <w:p>
      <w:pPr>
        <w:pStyle w:val="BodyText"/>
      </w:pPr>
      <w:r>
        <w:t xml:space="preserve">Staw, B. M. (1997). The escalation of commitment: An update and appraisal.</w:t>
      </w:r>
      <w:r>
        <w:t xml:space="preserve"> </w:t>
      </w:r>
      <w:r>
        <w:rPr>
          <w:iCs/>
          <w:i/>
        </w:rPr>
        <w:t xml:space="preserve">Organizational Decision Making</w:t>
      </w:r>
      <w:r>
        <w:t xml:space="preserve">, 191-215.</w:t>
      </w:r>
    </w:p>
    <w:p>
      <w:pPr>
        <w:pStyle w:val="BodyText"/>
      </w:pPr>
      <w:r>
        <w:t xml:space="preserve">Vaughan, D. (1996).</w:t>
      </w:r>
      <w:r>
        <w:t xml:space="preserve"> </w:t>
      </w:r>
      <w:r>
        <w:rPr>
          <w:iCs/>
          <w:i/>
        </w:rPr>
        <w:t xml:space="preserve">The Challenger launch decision: Risky technology, culture, and deviance at NASA</w:t>
      </w:r>
      <w:r>
        <w:t xml:space="preserve">. University of Chicago Press.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2026-03-22T05:40:25Z</dcterms:created>
  <dcterms:modified xsi:type="dcterms:W3CDTF">2026-03-22T05:40:25Z</dcterms:modified>
</cp:coreProperties>
</file>

<file path=docProps/custom.xml><?xml version="1.0" encoding="utf-8"?>
<Properties xmlns="http://schemas.openxmlformats.org/officeDocument/2006/custom-properties" xmlns:vt="http://schemas.openxmlformats.org/officeDocument/2006/docPropsVTypes"/>
</file>