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33CC"/>
          <w:sz w:val="30"/>
          <w:szCs w:val="30"/>
        </w:rPr>
      </w:pPr>
      <w:r>
        <w:rPr>
          <w:rFonts w:hint="eastAsia"/>
          <w:b/>
          <w:color w:val="0033CC"/>
          <w:sz w:val="30"/>
          <w:szCs w:val="30"/>
        </w:rPr>
        <w:t>社保</w:t>
      </w:r>
      <w:r>
        <w:rPr>
          <w:b/>
          <w:color w:val="0033CC"/>
          <w:sz w:val="30"/>
          <w:szCs w:val="30"/>
        </w:rPr>
        <w:t>个人代码采集</w:t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一、需要采集信息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1、社保个人代码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:1880981490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2、社保单位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江苏百得服务外包有限公司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3、社保单位所在地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:南京市玄武区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4、最好把社保卡照片也收集一下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36620" cy="2232660"/>
            <wp:effectExtent l="0" t="0" r="7620" b="7620"/>
            <wp:docPr id="1" name="图片 1" descr="15339768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397680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6300" cy="2101850"/>
            <wp:effectExtent l="0" t="0" r="12700" b="1270"/>
            <wp:docPr id="2" name="图片 2" descr="15339768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397684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12D47"/>
    <w:rsid w:val="5F15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锦陵</cp:lastModifiedBy>
  <dcterms:modified xsi:type="dcterms:W3CDTF">2018-08-15T09:23:48Z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