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跨地区非法网络赌博识别中的图神经网络方法学边界研究 — 整体实验报告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整合版 DOCX 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来源压缩包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C:\Users\12092\Desktop\files.zip</w:t>
            </w:r>
          </w:p>
        </w:tc>
      </w:tr>
      <w:tr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项目目录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D:\codex\hetero_transfer_experiment</w:t>
            </w:r>
          </w:p>
        </w:tc>
      </w:tr>
      <w:tr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输出文件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D:\codex\hetero_transfer_experiment\output\doc\Week11_Final_Experiment_Report.docx</w:t>
            </w:r>
          </w:p>
        </w:tc>
      </w:tr>
      <w:tr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生成时间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2026-05-10 17:55:42</w:t>
            </w:r>
          </w:p>
        </w:tc>
      </w:tr>
      <w:tr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Week11 验收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 pass / 6 fail / 15 total</w:t>
            </w:r>
          </w:p>
        </w:tc>
      </w:tr>
      <w:tr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项目分数口径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around 8.0/10 bounded improvement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EA"/>
          </w:tcPr>
          <w:p>
            <w:r>
              <w:rPr>
                <w:rFonts w:ascii="Microsoft YaHei" w:hAnsi="Microsoft YaHei" w:eastAsia="Microsoft YaHei"/>
                <w:b/>
                <w:color w:val="548235"/>
                <w:sz w:val="20"/>
              </w:rPr>
              <w:t>证据边界说明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本文档按 Week10/Week11 的最终口径整合：保留负向发现、明确 post-hoc 与 prerun-frozen 边界，并把 paper_safe_claim / paper_forbidden_claim 作为论文写作约束。</w:t>
            </w:r>
          </w:p>
        </w:tc>
      </w:tr>
    </w:tbl>
    <w:p/>
    <w:p>
      <w:r>
        <w:br w:type="page"/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文档版本:v1.0(整体收尾报告)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报告时间:2026-05-10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实验周期:2025-12-08 ~ 2026-05-09(共 17 周,W0–W11 已完成)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实验规模:1,500+ 单次实验运行(run),累计 wall-time 约 80 小时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数据规模:11 司法辖区 / 613 站点节点 / 4,006 异构边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报告形式:整体概览(非按周流水)</w:t>
      </w:r>
    </w:p>
    <w:p/>
    <w:p>
      <w:pPr>
        <w:pStyle w:val="Heading2"/>
      </w:pPr>
      <w:r>
        <w:t>摘要</w:t>
      </w:r>
    </w:p>
    <w:p>
      <w:r>
        <w:rPr>
          <w:rFonts w:ascii="Microsoft YaHei" w:hAnsi="Microsoft YaHei" w:eastAsia="Microsoft YaHei"/>
          <w:b w:val="0"/>
        </w:rPr>
        <w:t>本研究面向跨地区非法网络赌博站点的识别问题,在 11 个司法辖区(欧洲 8 国 + 加拿大安大略、菲律宾、丹麦)采集了 613 个站点的多维证据数据,构建一个具有 6 类节点、5 类边的异构图(</w:t>
      </w:r>
      <w:r>
        <w:rPr>
          <w:rFonts w:ascii="Consolas" w:hAnsi="Consolas" w:eastAsia="Consolas"/>
          <w:sz w:val="18"/>
        </w:rPr>
        <w:t>hetero_graph_v2.pt</w:t>
      </w:r>
      <w:r>
        <w:rPr>
          <w:rFonts w:ascii="Microsoft YaHei" w:hAnsi="Microsoft YaHei" w:eastAsia="Microsoft YaHei"/>
          <w:b w:val="0"/>
        </w:rPr>
        <w:t>),并基于此图系统验证了</w:t>
      </w:r>
      <w:r>
        <w:rPr>
          <w:rFonts w:ascii="Microsoft YaHei" w:hAnsi="Microsoft YaHei" w:eastAsia="Microsoft YaHei"/>
          <w:b/>
        </w:rPr>
        <w:t>异构图对比预训练 + 跨地区域适应方法在监管类小样本场景下的真实能力与边界</w:t>
      </w:r>
      <w:r>
        <w:rPr>
          <w:rFonts w:ascii="Microsoft YaHei" w:hAnsi="Microsoft YaHei" w:eastAsia="Microsoft YaHei"/>
          <w:b w:val="0"/>
        </w:rPr>
        <w:t>。</w:t>
      </w:r>
    </w:p>
    <w:p>
      <w:r>
        <w:rPr>
          <w:rFonts w:ascii="Microsoft YaHei" w:hAnsi="Microsoft YaHei" w:eastAsia="Microsoft YaHei"/>
          <w:b w:val="0"/>
        </w:rPr>
        <w:t>主要发现可归结为三类: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共性发现</w:t>
      </w:r>
      <w:r>
        <w:rPr>
          <w:rFonts w:ascii="Microsoft YaHei" w:hAnsi="Microsoft YaHei" w:eastAsia="Microsoft YaHei"/>
          <w:b w:val="0"/>
        </w:rPr>
        <w:t>:在"非法 vs 持牌"二元任务上,异构图对比预训练(HeCo)+ finetune 在 5 seed pooled 下达到 AUC 0.928 ± 0.075;但该数字在更严格的"未见过的家族 hard-negative"评估下退化至 0.62,表明模型识别的是"非法/持牌行业差异",而</w:t>
      </w:r>
      <w:r>
        <w:rPr>
          <w:rFonts w:ascii="Microsoft YaHei" w:hAnsi="Microsoft YaHei" w:eastAsia="Microsoft YaHei"/>
          <w:b/>
        </w:rPr>
        <w:t>不是"组织化团簇结构"本身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方法学边界</w:t>
      </w:r>
      <w:r>
        <w:rPr>
          <w:rFonts w:ascii="Microsoft YaHei" w:hAnsi="Microsoft YaHei" w:eastAsia="Microsoft YaHei"/>
          <w:b w:val="0"/>
        </w:rPr>
        <w:t>:DANN、StruRW、IRM、EERM 等四类现代域适应方法,在所有 4 个跨地区迁移设定中,均</w:t>
      </w:r>
      <w:r>
        <w:rPr>
          <w:rFonts w:ascii="Microsoft YaHei" w:hAnsi="Microsoft YaHei" w:eastAsia="Microsoft YaHei"/>
          <w:b/>
        </w:rPr>
        <w:t>未稳健地显著优于 source_only 基线</w:t>
      </w:r>
      <w:r>
        <w:rPr>
          <w:rFonts w:ascii="Microsoft YaHei" w:hAnsi="Microsoft YaHei" w:eastAsia="Microsoft YaHei"/>
          <w:b w:val="0"/>
        </w:rPr>
        <w:t>(24 个 method-pair 中仅 1 个真正显著,Holm 校正 p=0.001);在源域天然单类(某些国家全持牌或全非法)的实测约束下,IRM 的"环境内可比 risk"假设无法满足,EERM 的虚拟环境聚类自身 max ΔAUC 仅 +0.032。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校准发现</w:t>
      </w:r>
      <w:r>
        <w:rPr>
          <w:rFonts w:ascii="Microsoft YaHei" w:hAnsi="Microsoft YaHei" w:eastAsia="Microsoft YaHei"/>
          <w:b w:val="0"/>
        </w:rPr>
        <w:t>:Few-shot 目标域校准是 4 个迁移设定中</w:t>
      </w:r>
      <w:r>
        <w:rPr>
          <w:rFonts w:ascii="Microsoft YaHei" w:hAnsi="Microsoft YaHei" w:eastAsia="Microsoft YaHei"/>
          <w:b/>
        </w:rPr>
        <w:t>唯一稳健可用</w:t>
      </w:r>
      <w:r>
        <w:rPr>
          <w:rFonts w:ascii="Microsoft YaHei" w:hAnsi="Microsoft YaHei" w:eastAsia="Microsoft YaHei"/>
          <w:b w:val="0"/>
        </w:rPr>
        <w:t>的提升手段。在 Philippines 上 5-shot 即可使 AUC 从 0.642 提升至 0.938(Δ = +0.30,Holm 校正 p&lt;0.001);在 Denmark 上需 ≥ 10-shot 才能跨过 illegal_recall 0.50 阈值;在 saturated target(France)上 few-shot 反而引入失稳。</w:t>
      </w:r>
    </w:p>
    <w:p>
      <w:r>
        <w:rPr>
          <w:rFonts w:ascii="Microsoft YaHei" w:hAnsi="Microsoft YaHei" w:eastAsia="Microsoft YaHei"/>
          <w:b w:val="0"/>
        </w:rPr>
        <w:t>研究的方法学贡献在于</w:t>
      </w:r>
      <w:r>
        <w:rPr>
          <w:rFonts w:ascii="Microsoft YaHei" w:hAnsi="Microsoft YaHei" w:eastAsia="Microsoft YaHei"/>
          <w:b/>
        </w:rPr>
        <w:t>将"诚实证据边界框架(Honest Evidence Boundary)"作为系统化产出</w:t>
      </w:r>
      <w:r>
        <w:rPr>
          <w:rFonts w:ascii="Microsoft YaHei" w:hAnsi="Microsoft YaHei" w:eastAsia="Microsoft YaHei"/>
          <w:b w:val="0"/>
        </w:rPr>
        <w:t>,通过 prerun-frozen 假设登记 + posthoc 标记体系 + paper_safe_claim/paper_forbidden_claim 双字段审计,把"什么能写入论文、什么不能"作为可审计的元数据,贯穿全部 1,500+ 实验运行。该框架在情报学 / 监管科学等"小样本 + 多源混杂"场景下具有可推广性。</w:t>
      </w:r>
    </w:p>
    <w:p>
      <w:r>
        <w:rPr>
          <w:rFonts w:ascii="Microsoft YaHei" w:hAnsi="Microsoft YaHei" w:eastAsia="Microsoft YaHei"/>
          <w:b w:val="0"/>
        </w:rPr>
        <w:t>研究的现实意义体现在</w:t>
      </w:r>
      <w:r>
        <w:rPr>
          <w:rFonts w:ascii="Microsoft YaHei" w:hAnsi="Microsoft YaHei" w:eastAsia="Microsoft YaHei"/>
          <w:b/>
        </w:rPr>
        <w:t>对国际监管协作的启示</w:t>
      </w:r>
      <w:r>
        <w:rPr>
          <w:rFonts w:ascii="Microsoft YaHei" w:hAnsi="Microsoft YaHei" w:eastAsia="Microsoft YaHei"/>
          <w:b w:val="0"/>
        </w:rPr>
        <w:t>:基于本研究证据,跨地区非法博彩识别的可行路径不是"用一国数据训练通用模型",而是"以本地少量(5–10 个)证据样本进行 few-shot 校准";现代域泛化方法在该场景下不能替代本地校准。</w:t>
      </w:r>
    </w:p>
    <w:p/>
    <w:p>
      <w:pPr>
        <w:pStyle w:val="Heading2"/>
      </w:pPr>
      <w:r>
        <w:t>第 1 章 研究问题重定位</w:t>
      </w:r>
    </w:p>
    <w:p>
      <w:pPr>
        <w:pStyle w:val="Heading3"/>
      </w:pPr>
      <w:r>
        <w:t>1.1 原始研究问题与困境</w:t>
      </w:r>
    </w:p>
    <w:p>
      <w:r>
        <w:rPr>
          <w:rFonts w:ascii="Microsoft YaHei" w:hAnsi="Microsoft YaHei" w:eastAsia="Microsoft YaHei"/>
          <w:b w:val="0"/>
        </w:rPr>
        <w:t>研究启动时的题目为"跨地区非法网络赌博团簇共性与差异性研究",对应 4 个研究问题(RQ):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RQ1 跨地区是否存在稳定的团簇结构共性?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RQ2 不同地区团簇差异主要体现在哪些层面?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RQ3 哪些特征具有跨地区迁移能力?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RQ4 弱监督低标签场景下如何实现跨地区识别?</w:t>
      </w:r>
    </w:p>
    <w:p>
      <w:r>
        <w:rPr>
          <w:rFonts w:ascii="Microsoft YaHei" w:hAnsi="Microsoft YaHei" w:eastAsia="Microsoft YaHei"/>
          <w:b w:val="0"/>
        </w:rPr>
        <w:t>经过 Week 0 到 Week 11 的系统实验,上述 4 个 RQ 表现出</w:t>
      </w:r>
      <w:r>
        <w:rPr>
          <w:rFonts w:ascii="Microsoft YaHei" w:hAnsi="Microsoft YaHei" w:eastAsia="Microsoft YaHei"/>
          <w:b/>
        </w:rPr>
        <w:t>显著的非对称完成度</w:t>
      </w:r>
      <w:r>
        <w:rPr>
          <w:rFonts w:ascii="Microsoft YaHei" w:hAnsi="Microsoft YaHei" w:eastAsia="Microsoft YaHei"/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原始 RQ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工作量占比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真实贡献强度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边界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RQ1 共性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35%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binary 任务高,family attribution 失败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RQ2 差异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25%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中弱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主要是数据集层面的特征通道差异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RQ3 迁移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25%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**负向贡献**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现代 DG 方法普遍不显著优于基线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RQ4 弱监督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15%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**正向贡献**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shot-count dependent recovery</w:t>
            </w:r>
          </w:p>
        </w:tc>
      </w:tr>
    </w:tbl>
    <w:p/>
    <w:p>
      <w:pPr>
        <w:pStyle w:val="Heading3"/>
      </w:pPr>
      <w:r>
        <w:t>1.2 研究主题重定位</w:t>
      </w:r>
    </w:p>
    <w:p>
      <w:r>
        <w:rPr>
          <w:rFonts w:ascii="Microsoft YaHei" w:hAnsi="Microsoft YaHei" w:eastAsia="Microsoft YaHei"/>
          <w:b w:val="0"/>
        </w:rPr>
        <w:t>基于 Week 11 后的诊断,原研究主题(共性 + 差异性)无法作为独立学术贡献,主要原因: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共性发现的强度受数据来源不对称制约</w:t>
      </w:r>
      <w:r>
        <w:rPr>
          <w:rFonts w:ascii="Microsoft YaHei" w:hAnsi="Microsoft YaHei" w:eastAsia="Microsoft YaHei"/>
          <w:b w:val="0"/>
        </w:rPr>
        <w:t>:illegal 样本来自监管黑名单、licensed 来自白名单,binary 任务的高 AUC 部分源自数据分发先验,而非模型识别的真正"团簇结构"。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差异性发现的层面与情报学预期不符</w:t>
      </w:r>
      <w:r>
        <w:rPr>
          <w:rFonts w:ascii="Microsoft YaHei" w:hAnsi="Microsoft YaHei" w:eastAsia="Microsoft YaHei"/>
          <w:b w:val="0"/>
        </w:rPr>
        <w:t>:实测的差异主要体现在 lexical 特征通道(ccTLD)与 registered_via 边的负迁移上,属于 dataset-specific 现象,不构成跨地区社会学意义上的"差异性"。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方法 SOTA 缺位</w:t>
      </w:r>
      <w:r>
        <w:rPr>
          <w:rFonts w:ascii="Microsoft YaHei" w:hAnsi="Microsoft YaHei" w:eastAsia="Microsoft YaHei"/>
          <w:b w:val="0"/>
        </w:rPr>
        <w:t>:DANN/StruRW/IRM/EERM 在本研究 4 个跨地区迁移设定中均未显著优于 source_only,因此不能作为方法 contribution 写入论文。</w:t>
      </w:r>
    </w:p>
    <w:p>
      <w:r>
        <w:rPr>
          <w:rFonts w:ascii="Microsoft YaHei" w:hAnsi="Microsoft YaHei" w:eastAsia="Microsoft YaHei"/>
          <w:b w:val="0"/>
        </w:rPr>
        <w:t>经审慎评估,本研究的真实学术贡献集中于</w:t>
      </w:r>
      <w:r>
        <w:rPr>
          <w:rFonts w:ascii="Microsoft YaHei" w:hAnsi="Microsoft YaHei" w:eastAsia="Microsoft YaHei"/>
          <w:b/>
        </w:rPr>
        <w:t>方法学边界与政策含义</w:t>
      </w:r>
      <w:r>
        <w:rPr>
          <w:rFonts w:ascii="Microsoft YaHei" w:hAnsi="Microsoft YaHei" w:eastAsia="Microsoft YaHei"/>
          <w:b w:val="0"/>
        </w:rPr>
        <w:t>,故论文主题重新定位为: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**跨地区非法网络赌博识别中的图神经网络方法学边界研究 —— 基于 11 国异构图的域适应失效模式与少样本校准策略**</w:t>
      </w:r>
    </w:p>
    <w:p>
      <w:r>
        <w:rPr>
          <w:rFonts w:ascii="Microsoft YaHei" w:hAnsi="Microsoft YaHei" w:eastAsia="Microsoft YaHei"/>
          <w:b w:val="0"/>
        </w:rPr>
        <w:t>新的核心研究问题(rRQ)调整为: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rRQ1</w:t>
      </w:r>
      <w:r>
        <w:rPr>
          <w:rFonts w:ascii="Microsoft YaHei" w:hAnsi="Microsoft YaHei" w:eastAsia="Microsoft YaHei"/>
          <w:b w:val="0"/>
        </w:rPr>
        <w:t>:在小样本异构图设定下,异构图对比预训练 + finetune 的真实有效边界在哪里?(原 RQ1 的边界化版本)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rRQ2</w:t>
      </w:r>
      <w:r>
        <w:rPr>
          <w:rFonts w:ascii="Microsoft YaHei" w:hAnsi="Microsoft YaHei" w:eastAsia="Microsoft YaHei"/>
          <w:b w:val="0"/>
        </w:rPr>
        <w:t>:跨地区迁移方法(DANN/StruRW/IRM/EERM)在监管类小样本场景下是否提供稳健提升?(原 RQ3 的负向回答)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rRQ3</w:t>
      </w:r>
      <w:r>
        <w:rPr>
          <w:rFonts w:ascii="Microsoft YaHei" w:hAnsi="Microsoft YaHei" w:eastAsia="Microsoft YaHei"/>
          <w:b w:val="0"/>
        </w:rPr>
        <w:t>:Few-shot 目标域校准的有效性是否随目标域类型(单类/双类、saturated/non-saturated)而变化?(原 RQ4 的扩展)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rRQ4</w:t>
      </w:r>
      <w:r>
        <w:rPr>
          <w:rFonts w:ascii="Microsoft YaHei" w:hAnsi="Microsoft YaHei" w:eastAsia="Microsoft YaHei"/>
          <w:b w:val="0"/>
        </w:rPr>
        <w:t>:对国际监管数据共享与本地化校准的政策启示是什么?(新增,实务导向)</w:t>
      </w:r>
    </w:p>
    <w:p/>
    <w:p>
      <w:pPr>
        <w:pStyle w:val="Heading2"/>
      </w:pPr>
      <w:r>
        <w:t>第 2 章 数据与异构图构建</w:t>
      </w:r>
    </w:p>
    <w:p>
      <w:pPr>
        <w:pStyle w:val="Heading3"/>
      </w:pPr>
      <w:r>
        <w:t>2.1 数据收集与样本分级</w:t>
      </w:r>
    </w:p>
    <w:p>
      <w:r>
        <w:rPr>
          <w:rFonts w:ascii="Microsoft YaHei" w:hAnsi="Microsoft YaHei" w:eastAsia="Microsoft YaHei"/>
          <w:b w:val="0"/>
        </w:rPr>
        <w:t>研究覆盖 11 个司法辖区(Belgium、Denmark、France、Germany、Italy、Netherlands、Ontario、Philippines、Spain、Sweden、United Kingdom),每个站点收集了 7 维 lexical 属性(域名长度、字符模式、是否本地 ccTLD 等)、托管 IP、TLS 证书、权威 NameServer、注册商 5 类基础设施信息,以及外部引用关系。</w:t>
      </w:r>
    </w:p>
    <w:p>
      <w:r>
        <w:rPr>
          <w:rFonts w:ascii="Microsoft YaHei" w:hAnsi="Microsoft YaHei" w:eastAsia="Microsoft YaHei"/>
          <w:b w:val="0"/>
        </w:rPr>
        <w:t>样本严格按 5 层证据体系(W2 v4 标注协议)分级: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标签层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数量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入模角色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`licensed_baseline`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275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阴性主池(监管白名单)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`illegal_confirmed_official_single`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阳性主池(单一官方源黑名单)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`illegal_confirmed_official_cross_verified`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阳性核心池(多源交叉验证,全部来自 Denmark)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`control_legal_commercial`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82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对照池(合法非赌博商业,仅 W8-E4 启用)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`gray_candidate_*`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灰区池(默认剔除)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**训练池(in-training)**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**531**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主实验数据池</w:t>
            </w:r>
          </w:p>
        </w:tc>
      </w:tr>
    </w:tbl>
    <w:p/>
    <w:p>
      <w:pPr>
        <w:pStyle w:val="Heading4"/>
      </w:pPr>
      <w:r>
        <w:t>数据分布</w:t>
      </w:r>
    </w:p>
    <w:p>
      <w:r>
        <w:rPr>
          <w:rFonts w:ascii="Microsoft YaHei" w:hAnsi="Microsoft YaHei" w:eastAsia="Microsoft YaHei"/>
          <w:b w:val="0"/>
        </w:rPr>
        <w:t>地区与标签层的交叉分布(图 2)显示样本在司法辖区上具有</w:t>
      </w:r>
      <w:r>
        <w:rPr>
          <w:rFonts w:ascii="Microsoft YaHei" w:hAnsi="Microsoft YaHei" w:eastAsia="Microsoft YaHei"/>
          <w:b/>
        </w:rPr>
        <w:t>强非对称性</w:t>
      </w:r>
      <w:r>
        <w:rPr>
          <w:rFonts w:ascii="Microsoft YaHei" w:hAnsi="Microsoft YaHei" w:eastAsia="Microsoft YaHei"/>
          <w:b w:val="0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双类完整(同时含 illegal 与 licensed)的辖区:Belgium(40+29)、France(48+24)、Philippines(14+19)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单类辖区:Denmark(全 illegal,77 条)、Italy(全 illegal,34 条)、Sweden/UK/Germany/Spain/Ontario(全 licensed)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极少数辖区:Netherlands(仅 5 条 illegal)</w:t>
      </w:r>
    </w:p>
    <w:p>
      <w:r>
        <w:rPr>
          <w:rFonts w:ascii="Microsoft YaHei" w:hAnsi="Microsoft YaHei" w:eastAsia="Microsoft YaHei"/>
          <w:b w:val="0"/>
        </w:rPr>
        <w:t>这一非对称性是后续 Week 7 跨地区迁移与 Week 11 IRM 方法适用性的</w:t>
      </w:r>
      <w:r>
        <w:rPr>
          <w:rFonts w:ascii="Microsoft YaHei" w:hAnsi="Microsoft YaHei" w:eastAsia="Microsoft YaHei"/>
          <w:b/>
        </w:rPr>
        <w:t>结构性约束</w:t>
      </w:r>
      <w:r>
        <w:rPr>
          <w:rFonts w:ascii="Microsoft YaHei" w:hAnsi="Microsoft YaHei" w:eastAsia="Microsoft YaHei"/>
          <w:b w:val="0"/>
        </w:rPr>
        <w:t>:在源域选取自单类辖区的迁移设定下,IRM 的"环境内有可比 risk"假设无法成立。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5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ata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2 11 地区 × 4 标签层样本分布</w:t>
      </w:r>
    </w:p>
    <w:p>
      <w:pPr>
        <w:pStyle w:val="Heading3"/>
      </w:pPr>
      <w:r>
        <w:t>2.2 异构图构建(W3)</w:t>
      </w:r>
    </w:p>
    <w:p>
      <w:r>
        <w:rPr>
          <w:rFonts w:ascii="Microsoft YaHei" w:hAnsi="Microsoft YaHei" w:eastAsia="Microsoft YaHei"/>
          <w:b w:val="0"/>
        </w:rPr>
        <w:t xml:space="preserve">异构图 </w:t>
      </w:r>
      <w:r>
        <w:rPr>
          <w:rFonts w:ascii="Consolas" w:hAnsi="Consolas" w:eastAsia="Consolas"/>
          <w:sz w:val="18"/>
        </w:rPr>
        <w:t>hetero_graph_v2.pt</w:t>
      </w:r>
      <w:r>
        <w:rPr>
          <w:rFonts w:ascii="Microsoft YaHei" w:hAnsi="Microsoft YaHei" w:eastAsia="Microsoft YaHei"/>
          <w:b w:val="0"/>
        </w:rPr>
        <w:t xml:space="preserve"> 包含 6 类节点、5 类原始边及 5 类反向边,共 4,006 条有效边(图 1)。关键设计决策: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边权重:</w:t>
      </w:r>
      <w:r>
        <w:rPr>
          <w:rFonts w:ascii="Consolas" w:hAnsi="Consolas" w:eastAsia="Consolas"/>
          <w:sz w:val="18"/>
        </w:rPr>
        <w:t>edge_weight = log1p(edge_count_raw)</w:t>
      </w:r>
      <w:r>
        <w:rPr>
          <w:rFonts w:ascii="Microsoft YaHei" w:hAnsi="Microsoft YaHei" w:eastAsia="Microsoft YaHei"/>
          <w:b w:val="0"/>
        </w:rPr>
        <w:t>,对高度连接的 ExternalReference hub 节点额外乘以 inverse_dst_degree 衰减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标签泄漏防御:从 Website.x 移除 4 个 </w:t>
      </w:r>
      <w:r>
        <w:rPr>
          <w:rFonts w:ascii="Consolas" w:hAnsi="Consolas" w:eastAsia="Consolas"/>
          <w:sz w:val="18"/>
        </w:rPr>
        <w:t>label_*</w:t>
      </w:r>
      <w:r>
        <w:rPr>
          <w:rFonts w:ascii="Microsoft YaHei" w:hAnsi="Microsoft YaHei" w:eastAsia="Microsoft YaHei"/>
          <w:b w:val="0"/>
        </w:rPr>
        <w:t xml:space="preserve"> 列,确保训练时不通过特征旁路获取标签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自环 bug 修复:删除 W3 早期版本中 131 条全自环的 </w:t>
      </w:r>
      <w:r>
        <w:rPr>
          <w:rFonts w:ascii="Consolas" w:hAnsi="Consolas" w:eastAsia="Consolas"/>
          <w:sz w:val="18"/>
        </w:rPr>
        <w:t>redirects_to</w:t>
      </w:r>
      <w:r>
        <w:rPr>
          <w:rFonts w:ascii="Microsoft YaHei" w:hAnsi="Microsoft YaHei" w:eastAsia="Microsoft YaHei"/>
          <w:b w:val="0"/>
        </w:rPr>
        <w:t xml:space="preserve"> 边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孤立节点:38 个(Italy 26 + France 12)无任何边连接,默认从训练池剔除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通过 125 项自动验收后冻结,后续所有实验均不修改图结构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88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graph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1 异构图 schema</w:t>
      </w:r>
    </w:p>
    <w:p>
      <w:pPr>
        <w:pStyle w:val="Heading3"/>
      </w:pPr>
      <w:r>
        <w:t>2.3 数据层方法学风险声明</w:t>
      </w:r>
    </w:p>
    <w:p>
      <w:r>
        <w:rPr>
          <w:rFonts w:ascii="Microsoft YaHei" w:hAnsi="Microsoft YaHei" w:eastAsia="Microsoft YaHei"/>
          <w:b w:val="0"/>
        </w:rPr>
        <w:t>本节列出三项与论文最终结论强相关的数据风险,均需在论文 limitations 中明确披露: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采样偏差</w:t>
      </w:r>
      <w:r>
        <w:rPr>
          <w:rFonts w:ascii="Microsoft YaHei" w:hAnsi="Microsoft YaHei" w:eastAsia="Microsoft YaHei"/>
          <w:b w:val="0"/>
        </w:rPr>
        <w:t>:illegal 与 licensed 样本来自不同的官方数据源(监管黑名单 vs 持牌名录),模型在二元任务上的高 AUC 部分反映"黑名单 style vs 白名单 style"的数据分发先验,而非真实"非法/合法行为"区分能力。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Transductive evaluation</w:t>
      </w:r>
      <w:r>
        <w:rPr>
          <w:rFonts w:ascii="Microsoft YaHei" w:hAnsi="Microsoft YaHei" w:eastAsia="Microsoft YaHei"/>
          <w:b w:val="0"/>
        </w:rPr>
        <w:t xml:space="preserve">:全图(包括 test 节点)在训练阶段全部参与 message passing,这意味着 test 节点的邻居信息已"泄漏"到训练。在真实部署场景中,新检测的目标域站点不可能参与图重建,因此本研究的 AUC 数字应理解为 </w:t>
      </w:r>
      <w:r>
        <w:rPr>
          <w:rFonts w:ascii="Microsoft YaHei" w:hAnsi="Microsoft YaHei" w:eastAsia="Microsoft YaHei"/>
          <w:b/>
        </w:rPr>
        <w:t>upper bound</w:t>
      </w:r>
      <w:r>
        <w:rPr>
          <w:rFonts w:ascii="Microsoft YaHei" w:hAnsi="Microsoft YaHei" w:eastAsia="Microsoft YaHei"/>
          <w:b w:val="0"/>
        </w:rPr>
        <w:t>,而非生产环境实测值。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小样本统计稳健性</w:t>
      </w:r>
      <w:r>
        <w:rPr>
          <w:rFonts w:ascii="Microsoft YaHei" w:hAnsi="Microsoft YaHei" w:eastAsia="Microsoft YaHei"/>
          <w:b w:val="0"/>
        </w:rPr>
        <w:t>:在 5 seed × 中等图规模下,W6 cross_verified pooled AUC=0.980 的 5 seed std 虽小,但其样本基础(n=33)使该数字本身的统计稳健性受限。所有目标域 AUC(T1=0/77、T2_PH=33、T2_ON=58、T3=72)在小样本约束下方差显著大于大规模数据集设定。</w:t>
      </w:r>
    </w:p>
    <w:p/>
    <w:p>
      <w:pPr>
        <w:pStyle w:val="Heading2"/>
      </w:pPr>
      <w:r>
        <w:t>第 3 章 实验体系总览</w:t>
      </w:r>
    </w:p>
    <w:p>
      <w:pPr>
        <w:pStyle w:val="Heading3"/>
      </w:pPr>
      <w:r>
        <w:t>3.1 17 周实验时间线</w:t>
      </w:r>
    </w:p>
    <w:p>
      <w:r>
        <w:rPr>
          <w:rFonts w:ascii="Microsoft YaHei" w:hAnsi="Microsoft YaHei" w:eastAsia="Microsoft YaHei"/>
          <w:b w:val="0"/>
        </w:rPr>
        <w:t>实验流程组织为 4 个阶段共 12 周(W0–W11),如图 3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75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3 实验时间线</w:t>
      </w:r>
    </w:p>
    <w:p>
      <w:pPr>
        <w:pStyle w:val="Heading3"/>
      </w:pPr>
      <w:r>
        <w:t>3.2 累计实验规模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周次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run 数(估计)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关键产出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数据/图层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W0–W3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hetero_graph_v2.pt 冻结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监督基线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W4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135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LR / MLP / HeteroGNN baseline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对比预训练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W5–W6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~90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HeCo + finetune,5 encoder checkpoint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跨地区迁移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W7 + patch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160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transfer × 4 method × 5 seed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机制诊断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W8 + patch + W8.5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~880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子实验,边消融、LogME、family LOFO、对照组、结构 vs 词法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弱监督校准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W9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~150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T2_PH/T3 few-shot + family hard-negative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边界深化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W10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 rollup + posthoc 审计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patch 提升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W11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160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family metric / IRM-EERM / 全 fewshot / 显著性 / 写作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**累计**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**~1,500+**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3.3 工程基础设施成熟度</w:t>
      </w:r>
    </w:p>
    <w:p>
      <w:r>
        <w:rPr>
          <w:rFonts w:ascii="Microsoft YaHei" w:hAnsi="Microsoft YaHei" w:eastAsia="Microsoft YaHei"/>
          <w:b w:val="0"/>
        </w:rPr>
        <w:t>实验体系的工程层呈现以下特征,这些在情报学小样本研究中是相对罕见的方法学严谨性产出: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全 run manifest</w:t>
      </w:r>
      <w:r>
        <w:rPr>
          <w:rFonts w:ascii="Microsoft YaHei" w:hAnsi="Microsoft YaHei" w:eastAsia="Microsoft YaHei"/>
          <w:b w:val="0"/>
        </w:rPr>
        <w:t>:每次 run 输出包含 graph_version、config_hash、sample_counts、created_at_utc 的 JSON manifest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prerun-frozen 假设登记</w:t>
      </w:r>
      <w:r>
        <w:rPr>
          <w:rFonts w:ascii="Microsoft YaHei" w:hAnsi="Microsoft YaHei" w:eastAsia="Microsoft YaHei"/>
          <w:b w:val="0"/>
        </w:rPr>
        <w:t>:每个实验组在启动前以 markdown 形式冻结假设清单与阈值,与代码 git commit hash 绑定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posthoc 标记</w:t>
      </w:r>
      <w:r>
        <w:rPr>
          <w:rFonts w:ascii="Microsoft YaHei" w:hAnsi="Microsoft YaHei" w:eastAsia="Microsoft YaHei"/>
          <w:b w:val="0"/>
        </w:rPr>
        <w:t xml:space="preserve">:所有 metric 行带 </w:t>
      </w:r>
      <w:r>
        <w:rPr>
          <w:rFonts w:ascii="Consolas" w:hAnsi="Consolas" w:eastAsia="Consolas"/>
          <w:sz w:val="18"/>
        </w:rPr>
        <w:t>is_posthoc</w:t>
      </w:r>
      <w:r>
        <w:rPr>
          <w:rFonts w:ascii="Microsoft YaHei" w:hAnsi="Microsoft YaHei" w:eastAsia="Microsoft YaHei"/>
          <w:b w:val="0"/>
        </w:rPr>
        <w:t xml:space="preserve"> 字段,区分 prerun-frozen 假设与事后诊断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双字段审计</w:t>
      </w:r>
      <w:r>
        <w:rPr>
          <w:rFonts w:ascii="Microsoft YaHei" w:hAnsi="Microsoft YaHei" w:eastAsia="Microsoft YaHei"/>
          <w:b w:val="0"/>
        </w:rPr>
        <w:t xml:space="preserve">:每个 metric 行带 </w:t>
      </w:r>
      <w:r>
        <w:rPr>
          <w:rFonts w:ascii="Consolas" w:hAnsi="Consolas" w:eastAsia="Consolas"/>
          <w:sz w:val="18"/>
        </w:rPr>
        <w:t>paper_safe_claim</w:t>
      </w:r>
      <w:r>
        <w:rPr>
          <w:rFonts w:ascii="Microsoft YaHei" w:hAnsi="Microsoft YaHei" w:eastAsia="Microsoft YaHei"/>
          <w:b w:val="0"/>
        </w:rPr>
        <w:t xml:space="preserve"> 与 </w:t>
      </w:r>
      <w:r>
        <w:rPr>
          <w:rFonts w:ascii="Consolas" w:hAnsi="Consolas" w:eastAsia="Consolas"/>
          <w:sz w:val="18"/>
        </w:rPr>
        <w:t>paper_forbidden_claim</w:t>
      </w:r>
      <w:r>
        <w:rPr>
          <w:rFonts w:ascii="Microsoft YaHei" w:hAnsi="Microsoft YaHei" w:eastAsia="Microsoft YaHei"/>
          <w:b w:val="0"/>
        </w:rPr>
        <w:t xml:space="preserve"> 字段,作为论文写作的"可说/不可说"清单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可复现性 checklist</w:t>
      </w:r>
      <w:r>
        <w:rPr>
          <w:rFonts w:ascii="Microsoft YaHei" w:hAnsi="Microsoft YaHei" w:eastAsia="Microsoft YaHei"/>
          <w:b w:val="0"/>
        </w:rPr>
        <w:t>:每周输出 reproducibility 命令链,从原始数据到最终 figure 全流程可重跑</w:t>
      </w:r>
    </w:p>
    <w:p/>
    <w:p>
      <w:pPr>
        <w:pStyle w:val="Heading2"/>
      </w:pPr>
      <w:r>
        <w:t>第 4 章 监督基线与对比预训练(W4–W6)</w:t>
      </w:r>
    </w:p>
    <w:p>
      <w:pPr>
        <w:pStyle w:val="Heading3"/>
      </w:pPr>
      <w:r>
        <w:t>4.1 监督基线</w:t>
      </w:r>
    </w:p>
    <w:p>
      <w:r>
        <w:rPr>
          <w:rFonts w:ascii="Microsoft YaHei" w:hAnsi="Microsoft YaHei" w:eastAsia="Microsoft YaHei"/>
          <w:b w:val="0"/>
        </w:rPr>
        <w:t>W4 阶段建立 3 类监督基线,使用 group-aware split(</w:t>
      </w:r>
      <w:r>
        <w:rPr>
          <w:rFonts w:ascii="Consolas" w:hAnsi="Consolas" w:eastAsia="Consolas"/>
          <w:sz w:val="18"/>
        </w:rPr>
        <w:t>operator_or_case → brand → root_domain</w:t>
      </w:r>
      <w:r>
        <w:rPr>
          <w:rFonts w:ascii="Microsoft YaHei" w:hAnsi="Microsoft YaHei" w:eastAsia="Microsoft YaHei"/>
          <w:b w:val="0"/>
        </w:rPr>
        <w:t xml:space="preserve"> 三级回退,balance_attempts=20)在 5 seed × 训练池 N=531 上跑出: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Method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Pooled AUC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std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Logistic Regression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0.894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0.059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MLP (Website.x only)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0.888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0.057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HeteroGNN (无预训练,直接 GNN finetune)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0.928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0.075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LR 与 MLP 仅使用 Website.x 7 维 lexical 特征,即可达到 0.89 量级 AUC。这一观察为 Week 8 的"结构 vs 词法主导性"分析提供了基线参照。</w:t>
      </w:r>
    </w:p>
    <w:p>
      <w:pPr>
        <w:pStyle w:val="Heading3"/>
      </w:pPr>
      <w:r>
        <w:t>4.2 HeCo 对比预训练 + finetune</w:t>
      </w:r>
    </w:p>
    <w:p>
      <w:r>
        <w:rPr>
          <w:rFonts w:ascii="Microsoft YaHei" w:hAnsi="Microsoft YaHei" w:eastAsia="Microsoft YaHei"/>
          <w:b w:val="0"/>
        </w:rPr>
        <w:t>W5 阶段实现异构图对比学习 HeCo(Heterogeneous Contrastive learning),通过 Website-IP-Website 与 Website-Cert-Website 等 metapath 视角学习节点表示。温度网格 {0.1, 0.3, 0.5, 0.7} 上扫描后选定 τ=0.7 作为 frozen linear probe 验证 AUC 最高的配置,得到: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HeCo frozen + linear probe pooled AUC = </w:t>
      </w:r>
      <w:r>
        <w:rPr>
          <w:rFonts w:ascii="Microsoft YaHei" w:hAnsi="Microsoft YaHei" w:eastAsia="Microsoft YaHei"/>
          <w:b/>
        </w:rPr>
        <w:t>0.918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HeCo finetune (disc-LR head) pooled AUC = </w:t>
      </w:r>
      <w:r>
        <w:rPr>
          <w:rFonts w:ascii="Microsoft YaHei" w:hAnsi="Microsoft YaHei" w:eastAsia="Microsoft YaHei"/>
          <w:b/>
        </w:rPr>
        <w:t>0.932 ± 0.072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HeCo finetune (uniform-LR head) pooled AUC = </w:t>
      </w:r>
      <w:r>
        <w:rPr>
          <w:rFonts w:ascii="Microsoft YaHei" w:hAnsi="Microsoft YaHei" w:eastAsia="Microsoft YaHei"/>
          <w:b/>
        </w:rPr>
        <w:t>0.934 ± 0.074</w:t>
      </w:r>
    </w:p>
    <w:p>
      <w:r>
        <w:rPr>
          <w:rFonts w:ascii="Microsoft YaHei" w:hAnsi="Microsoft YaHei" w:eastAsia="Microsoft YaHei"/>
          <w:b w:val="0"/>
        </w:rPr>
        <w:t>W6 阶段用 cross_verified 子集(n=33,全部来自 Denmark)做更严格的评估,得到: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cross_verified pooled AUC = 0.980 ± 0.000</w:t>
      </w:r>
    </w:p>
    <w:p>
      <w:r>
        <w:rPr>
          <w:rFonts w:ascii="Microsoft YaHei" w:hAnsi="Microsoft YaHei" w:eastAsia="Microsoft YaHei"/>
          <w:b w:val="0"/>
        </w:rPr>
        <w:t>该数字是项目的"旗舰指标"(图 4),但</w:t>
      </w:r>
      <w:r>
        <w:rPr>
          <w:rFonts w:ascii="Microsoft YaHei" w:hAnsi="Microsoft YaHei" w:eastAsia="Microsoft YaHei"/>
          <w:b/>
        </w:rPr>
        <w:t>统计基础有限</w:t>
      </w:r>
      <w:r>
        <w:rPr>
          <w:rFonts w:ascii="Microsoft YaHei" w:hAnsi="Microsoft YaHei" w:eastAsia="Microsoft YaHei"/>
          <w:b w:val="0"/>
        </w:rPr>
        <w:t>(样本 n=33 且全部来自单一地区),后续 W9 hard-negative 评估证明该数字在更严格的家族级评估下退化至 0.62。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07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upervised_bas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4 监督基线 + HeCo finetune</w:t>
      </w:r>
    </w:p>
    <w:p>
      <w:pPr>
        <w:pStyle w:val="Heading3"/>
      </w:pPr>
      <w:r>
        <w:t>4.3 监督层方法学风险</w:t>
      </w:r>
    </w:p>
    <w:p>
      <w:r>
        <w:rPr>
          <w:rFonts w:ascii="Consolas" w:hAnsi="Consolas" w:eastAsia="Consolas"/>
          <w:sz w:val="18"/>
        </w:rPr>
        <w:t>cross_verified</w:t>
      </w:r>
      <w:r>
        <w:rPr>
          <w:rFonts w:ascii="Microsoft YaHei" w:hAnsi="Microsoft YaHei" w:eastAsia="Microsoft YaHei"/>
          <w:b w:val="0"/>
        </w:rPr>
        <w:t xml:space="preserve"> 评估有 3 个不应忽视的局限: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33 个样本中包含 7 个尺寸 ≥ 2 的家族(tsars / icecasino / verdecasino / ggbet / bcdot / bcgame / freshbet),group-aware split 在元数据缺失时退化为 root_domain split,意味着同一家族不同站点可能被分入 train 与 test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33 个样本全部来自 Denmark,这意味着"cross_verified pooled AUC"实质是</w:t>
      </w:r>
      <w:r>
        <w:rPr>
          <w:rFonts w:ascii="Microsoft YaHei" w:hAnsi="Microsoft YaHei" w:eastAsia="Microsoft YaHei"/>
          <w:b/>
        </w:rPr>
        <w:t>单地区评估</w:t>
      </w:r>
      <w:r>
        <w:rPr>
          <w:rFonts w:ascii="Microsoft YaHei" w:hAnsi="Microsoft YaHei" w:eastAsia="Microsoft YaHei"/>
          <w:b w:val="0"/>
        </w:rPr>
        <w:t>,不是"跨地区共性"评估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pooled 的"零方差"std=0.000 来自 5 seed 在 33 样本上恰好都达到上限,</w:t>
      </w:r>
      <w:r>
        <w:rPr>
          <w:rFonts w:ascii="Microsoft YaHei" w:hAnsi="Microsoft YaHei" w:eastAsia="Microsoft YaHei"/>
          <w:b/>
        </w:rPr>
        <w:t>这不代表统计稳健性,而是评估上限触顶</w:t>
      </w:r>
    </w:p>
    <w:p>
      <w:r>
        <w:rPr>
          <w:rFonts w:ascii="Microsoft YaHei" w:hAnsi="Microsoft YaHei" w:eastAsia="Microsoft YaHei"/>
          <w:b w:val="0"/>
        </w:rPr>
        <w:t>这些风险已在 W8.5 hard-negative 实验和 W11 P1 family metric learning 实验中被明确诊断,详见第 6 章。</w:t>
      </w:r>
    </w:p>
    <w:p/>
    <w:p>
      <w:pPr>
        <w:pStyle w:val="Heading2"/>
      </w:pPr>
      <w:r>
        <w:t>第 5 章 跨地区迁移矩阵(W7)</w:t>
      </w:r>
    </w:p>
    <w:p>
      <w:pPr>
        <w:pStyle w:val="Heading3"/>
      </w:pPr>
      <w:r>
        <w:t>5.1 4 个迁移设定的设计与实测约束</w:t>
      </w:r>
    </w:p>
    <w:p>
      <w:r>
        <w:rPr>
          <w:rFonts w:ascii="Microsoft YaHei" w:hAnsi="Microsoft YaHei" w:eastAsia="Microsoft YaHei"/>
          <w:b w:val="0"/>
        </w:rPr>
        <w:t>W7 设计了 4 个跨地区迁移设定,其源域/目标域类别完整性差异显著(表 1)。</w:t>
      </w:r>
    </w:p>
    <w:p>
      <w:r>
        <w:rPr>
          <w:rFonts w:ascii="Microsoft YaHei" w:hAnsi="Microsoft YaHei" w:eastAsia="Microsoft YaHei"/>
          <w:b/>
        </w:rPr>
        <w:t>表 1 4 transfer 设定的类别完整性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Transfer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Source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Source 类别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Target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Target 类别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主指标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T1_Nordic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SE+ES+IT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单类(IT 全 ill / SE+ES 全 lic)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DK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**仅 illegal**(无 licensed)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illegal_recall@Youden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T2_PH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 国 pooled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混合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PH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完整(14 ill + 19 lic)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ROC-AUC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 国 pooled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混合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ON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**仅 licensed**(无 illegal)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mean_pred_illegal(lower=better)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T3_DiagnoseFrance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SE+IT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单类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FR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完整(48 ill + 24 lic)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ROC-AUC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T1 与 T2_ON 由于目标域单类,无法计算 AUC,fallback 至 illegal_recall(T1)与 mean_pred_illegal(T2_ON)作为主指标。这本身是迁移评估的</w:t>
      </w:r>
      <w:r>
        <w:rPr>
          <w:rFonts w:ascii="Microsoft YaHei" w:hAnsi="Microsoft YaHei" w:eastAsia="Microsoft YaHei"/>
          <w:b/>
        </w:rPr>
        <w:t>方法学不规范</w:t>
      </w:r>
      <w:r>
        <w:rPr>
          <w:rFonts w:ascii="Microsoft YaHei" w:hAnsi="Microsoft YaHei" w:eastAsia="Microsoft YaHei"/>
          <w:b w:val="0"/>
        </w:rPr>
        <w:t>,但反映了真实情报学场景中"目标地区证据严重不平衡"的典型困境。</w:t>
      </w:r>
    </w:p>
    <w:p>
      <w:pPr>
        <w:pStyle w:val="Heading3"/>
      </w:pPr>
      <w:r>
        <w:t>5.2 W7 主结果与 patch</w:t>
      </w:r>
    </w:p>
    <w:p>
      <w:r>
        <w:rPr>
          <w:rFonts w:ascii="Microsoft YaHei" w:hAnsi="Microsoft YaHei" w:eastAsia="Microsoft YaHei"/>
          <w:b w:val="0"/>
        </w:rPr>
        <w:t>W7 v1 实验最初在 4 transfer × 4 method × 5 seed = 80 run 上跑出后,经诊断发现两个工程问题: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early-stop 策略错误</w:t>
      </w:r>
      <w:r>
        <w:rPr>
          <w:rFonts w:ascii="Microsoft YaHei" w:hAnsi="Microsoft YaHei" w:eastAsia="Microsoft YaHei"/>
          <w:b w:val="0"/>
        </w:rPr>
        <w:t>:在 source val n=15 的小样本下,验证 AUC 在 epoch 1 即可达 1.0 触顶,early-stop 锁死,导致 T3 source_only 5 seed std 高达 0.19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balanced_acc 在单类目标上误用</w:t>
      </w:r>
      <w:r>
        <w:rPr>
          <w:rFonts w:ascii="Microsoft YaHei" w:hAnsi="Microsoft YaHei" w:eastAsia="Microsoft YaHei"/>
          <w:b w:val="0"/>
        </w:rPr>
        <w:t>:T2_ON 上 strurw "高分" 实际是 trivial classifier(把所有目标判为 licensed)</w:t>
      </w:r>
    </w:p>
    <w:p>
      <w:r>
        <w:rPr>
          <w:rFonts w:ascii="Microsoft YaHei" w:hAnsi="Microsoft YaHei" w:eastAsia="Microsoft YaHei"/>
          <w:b w:val="0"/>
        </w:rPr>
        <w:t>W7 patch 修复早停规则(</w:t>
      </w:r>
      <w:r>
        <w:rPr>
          <w:rFonts w:ascii="Consolas" w:hAnsi="Consolas" w:eastAsia="Consolas"/>
          <w:sz w:val="18"/>
        </w:rPr>
        <w:t>&gt;</w:t>
      </w:r>
      <w:r>
        <w:rPr>
          <w:rFonts w:ascii="Microsoft YaHei" w:hAnsi="Microsoft YaHei" w:eastAsia="Microsoft YaHei"/>
          <w:b w:val="0"/>
        </w:rPr>
        <w:t xml:space="preserve"> 改为 </w:t>
      </w:r>
      <w:r>
        <w:rPr>
          <w:rFonts w:ascii="Consolas" w:hAnsi="Consolas" w:eastAsia="Consolas"/>
          <w:sz w:val="18"/>
        </w:rPr>
        <w:t>&gt;=</w:t>
      </w:r>
      <w:r>
        <w:rPr>
          <w:rFonts w:ascii="Microsoft YaHei" w:hAnsi="Microsoft YaHei" w:eastAsia="Microsoft YaHei"/>
          <w:b w:val="0"/>
        </w:rPr>
        <w:t xml:space="preserve"> 并强制 min_epochs=50)、改用 mean_pred_illegal 作为 T2_ON 主指标后,80 run 全部重跑,获得 W7 v2 最终结果(图 5):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51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transfer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5 W7 跨地区迁移矩阵</w:t>
      </w:r>
    </w:p>
    <w:p>
      <w:pPr>
        <w:pStyle w:val="Heading3"/>
      </w:pPr>
      <w:r>
        <w:t>5.3 跨地区迁移的负向结论</w:t>
      </w:r>
    </w:p>
    <w:p>
      <w:r>
        <w:rPr>
          <w:rFonts w:ascii="Microsoft YaHei" w:hAnsi="Microsoft YaHei" w:eastAsia="Microsoft YaHei"/>
          <w:b w:val="0"/>
        </w:rPr>
        <w:t>图 5 (b) 显示,在 12 个"改进方法 vs source_only"配对中: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仅 4 对 ΔAUC &gt; +0.05(T2_PH × dann_strurw、T2_ON × strurw、T2_ON × dann_strurw、T1_DK × dann)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其中 T2_ON × strurw / dann_strurw 的"高 ΔAUC"实质是 trivial classifier 退化(模型把所有目标判 licensed,使 mean_pred_illegal 接近 0)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真正"方法显著优于 source_only"的有效改进仅 T2_PH × dann_strurw(+0.10)与 T1_DK × dann(+0.06)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T3_FR 上所有方法均不超过 source_only 的 0.986</w:t>
      </w:r>
    </w:p>
    <w:p>
      <w:r>
        <w:rPr>
          <w:rFonts w:ascii="Microsoft YaHei" w:hAnsi="Microsoft YaHei" w:eastAsia="Microsoft YaHei"/>
          <w:b/>
        </w:rPr>
        <w:t>关键结论</w:t>
      </w:r>
      <w:r>
        <w:rPr>
          <w:rFonts w:ascii="Microsoft YaHei" w:hAnsi="Microsoft YaHei" w:eastAsia="Microsoft YaHei"/>
          <w:b w:val="0"/>
        </w:rPr>
        <w:t xml:space="preserve">:在小样本异构图跨地区迁移设定下,DANN/StruRW/DANN+StruRW </w:t>
      </w:r>
      <w:r>
        <w:rPr>
          <w:rFonts w:ascii="Microsoft YaHei" w:hAnsi="Microsoft YaHei" w:eastAsia="Microsoft YaHei"/>
          <w:b/>
        </w:rPr>
        <w:t>不提供稳健的方法学增益</w:t>
      </w:r>
      <w:r>
        <w:rPr>
          <w:rFonts w:ascii="Microsoft YaHei" w:hAnsi="Microsoft YaHei" w:eastAsia="Microsoft YaHei"/>
          <w:b w:val="0"/>
        </w:rPr>
        <w:t>。该结论被 Week 11 P4 显著性检验进一步确认:24 个 method-pair 中仅 1 对真正"显著优于 source_only"(T2_ON × DANN, ΔAUC=+0.057, Holm-bootstrap p=0.001)。</w:t>
      </w:r>
    </w:p>
    <w:p>
      <w:pPr>
        <w:pStyle w:val="Heading3"/>
      </w:pPr>
      <w:r>
        <w:t>5.4 各 transfer 的方法学定性结论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T3_FR</w:t>
      </w:r>
      <w:r>
        <w:rPr>
          <w:rFonts w:ascii="Microsoft YaHei" w:hAnsi="Microsoft YaHei" w:eastAsia="Microsoft YaHei"/>
          <w:b w:val="0"/>
        </w:rPr>
        <w:t>:source_only 0.986 已接近上限,但 W8 后续诊断证明该数字主要由 lexical 特征(ccTLD)主导,不构成"跨地区结构迁移"的有效证据(详见第 6 章)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T2_PH</w:t>
      </w:r>
      <w:r>
        <w:rPr>
          <w:rFonts w:ascii="Microsoft YaHei" w:hAnsi="Microsoft YaHei" w:eastAsia="Microsoft YaHei"/>
          <w:b w:val="0"/>
        </w:rPr>
        <w:t>:目标域 n=33,test 仅 14 条,所有方法 AUC 在 [0.54, 0.75] 区间,统计稳健性有限;但 W9/W11 P3 证明 few-shot 校准在此 transfer 上提供 +0.30 增益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T2_ON</w:t>
      </w:r>
      <w:r>
        <w:rPr>
          <w:rFonts w:ascii="Microsoft YaHei" w:hAnsi="Microsoft YaHei" w:eastAsia="Microsoft YaHei"/>
          <w:b w:val="0"/>
        </w:rPr>
        <w:t>:目标域全 licensed,无法测试 illegal 识别能力,实质是"模型保守性测试",所有方法在 mean_pred_illegal &lt; 0.30 阈值下满足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T1_DK</w:t>
      </w:r>
      <w:r>
        <w:rPr>
          <w:rFonts w:ascii="Microsoft YaHei" w:hAnsi="Microsoft YaHei" w:eastAsia="Microsoft YaHei"/>
          <w:b w:val="0"/>
        </w:rPr>
        <w:t>:目标域全 illegal,illegal_recall 在 [0.14, 0.27] 区间,源域(SE+ES+IT)训练越充分,Youden 阈值越被推高,目标域 illegal 反而更难跨过阈值 —— 这是"训练过度专精"的反向证据</w:t>
      </w:r>
    </w:p>
    <w:p/>
    <w:p>
      <w:pPr>
        <w:pStyle w:val="Heading2"/>
      </w:pPr>
      <w:r>
        <w:t>第 6 章 机制诊断(W8 + W8.5 + W11 P2)</w:t>
      </w:r>
    </w:p>
    <w:p>
      <w:pPr>
        <w:pStyle w:val="Heading3"/>
      </w:pPr>
      <w:r>
        <w:t>6.1 结构 vs 词法主导性(W8-E5)</w:t>
      </w:r>
    </w:p>
    <w:p>
      <w:r>
        <w:rPr>
          <w:rFonts w:ascii="Microsoft YaHei" w:hAnsi="Microsoft YaHei" w:eastAsia="Microsoft YaHei"/>
          <w:b w:val="0"/>
        </w:rPr>
        <w:t>W8-E5 通过 5 种 feature/edge 配置的消融,检验各 transfer 的高 AUC 来自图结构还是 lexical 特征(图 6 a)。</w:t>
      </w:r>
    </w:p>
    <w:p>
      <w:r>
        <w:rPr>
          <w:rFonts w:ascii="Microsoft YaHei" w:hAnsi="Microsoft YaHei" w:eastAsia="Microsoft YaHei"/>
          <w:b/>
        </w:rPr>
        <w:t>表 2 5 配置 × 4 transfer 主指标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Config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T3_FR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T2_PH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T2_ON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T1_DK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C1 Full(图+词法)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0.986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0.642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0.303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0.206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C2 -ccTLD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0.905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0.604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0.295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0.200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C3 -lex(仅 ccTLD + dot_com)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0.650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0.372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0.219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C4 Graph-only(零特征)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**0.713**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0.598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0.426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0.045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C5 Lex-only(零边)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**0.953**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0.552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0.323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0.355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关键观察: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T3_FR 的高 AUC 由 lexical 主导</w:t>
      </w:r>
      <w:r>
        <w:rPr>
          <w:rFonts w:ascii="Microsoft YaHei" w:hAnsi="Microsoft YaHei" w:eastAsia="Microsoft YaHei"/>
          <w:b w:val="0"/>
        </w:rPr>
        <w:t>:lex_only 0.953 vs graph_only 0.713,词法贡献 ~24 个百分点,图结构仅 ~3 个百分点的 incremental gain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T2_PH/T2_ON 的图结构贡献相对显著</w:t>
      </w:r>
      <w:r>
        <w:rPr>
          <w:rFonts w:ascii="Microsoft YaHei" w:hAnsi="Microsoft YaHei" w:eastAsia="Microsoft YaHei"/>
          <w:b w:val="0"/>
        </w:rPr>
        <w:t>:T2_PH graph_only 0.598 &gt; lex_only 0.552;T2_ON graph_only 0.426(mean_pred_illegal 高,模型更"激进")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T1_DK 的图结构完全失效</w:t>
      </w:r>
      <w:r>
        <w:rPr>
          <w:rFonts w:ascii="Microsoft YaHei" w:hAnsi="Microsoft YaHei" w:eastAsia="Microsoft YaHei"/>
          <w:b w:val="0"/>
        </w:rPr>
        <w:t>:graph_only 0.045,即模型几乎不预测 illegal —— 与 W7 T1 训练过度专精的发现一致</w:t>
      </w:r>
    </w:p>
    <w:p>
      <w:r>
        <w:rPr>
          <w:rFonts w:ascii="Microsoft YaHei" w:hAnsi="Microsoft YaHei" w:eastAsia="Microsoft YaHei"/>
          <w:b w:val="0"/>
        </w:rPr>
        <w:t>这一结果</w:t>
      </w:r>
      <w:r>
        <w:rPr>
          <w:rFonts w:ascii="Microsoft YaHei" w:hAnsi="Microsoft YaHei" w:eastAsia="Microsoft YaHei"/>
          <w:b/>
        </w:rPr>
        <w:t>直接颠覆</w:t>
      </w:r>
      <w:r>
        <w:rPr>
          <w:rFonts w:ascii="Microsoft YaHei" w:hAnsi="Microsoft YaHei" w:eastAsia="Microsoft YaHei"/>
          <w:b w:val="0"/>
        </w:rPr>
        <w:t xml:space="preserve">了原始 RQ1 中"跨地区共性"的解读:T3_FR 高 AUC 不是"找到了跨地区团簇结构共性",而是"法国非法博彩在 ccTLD 等词法特征上区分度极高"。论文应将 T3_FR 的成果重新定位为 </w:t>
      </w:r>
      <w:r>
        <w:rPr>
          <w:rFonts w:ascii="Microsoft YaHei" w:hAnsi="Microsoft YaHei" w:eastAsia="Microsoft YaHei"/>
          <w:b/>
        </w:rPr>
        <w:t>lexical-shortcut-assisted detection</w:t>
      </w:r>
      <w:r>
        <w:rPr>
          <w:rFonts w:ascii="Microsoft YaHei" w:hAnsi="Microsoft YaHei" w:eastAsia="Microsoft YaHei"/>
          <w:b w:val="0"/>
        </w:rPr>
        <w:t>,而非"图神经网络迁移成功"。</w:t>
      </w:r>
    </w:p>
    <w:p>
      <w:pPr>
        <w:pStyle w:val="Heading3"/>
      </w:pPr>
      <w:r>
        <w:t>6.2 边通道消融与负迁移(W8-E1)</w:t>
      </w:r>
    </w:p>
    <w:p>
      <w:r>
        <w:rPr>
          <w:rFonts w:ascii="Microsoft YaHei" w:hAnsi="Microsoft YaHei" w:eastAsia="Microsoft YaHei"/>
          <w:b w:val="0"/>
        </w:rPr>
        <w:t>W8-E1 通过逐边消融检验各边类型对各 transfer 的真实贡献(图 6 b),共 6 个显著效应(p &lt; 0.05,Holm 校正):</w:t>
      </w:r>
    </w:p>
    <w:p>
      <w:r>
        <w:rPr>
          <w:rFonts w:ascii="Microsoft YaHei" w:hAnsi="Microsoft YaHei" w:eastAsia="Microsoft YaHei"/>
          <w:b/>
        </w:rPr>
        <w:t>表 3 W8-E1 显著边通道消融效应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Transfer × Edge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effect mean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95% CI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解读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T3 × uses_cert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+0.071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[+0.021, +0.127]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TLS 证书边对 T3 正向贡献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T2_PH × uses_cert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+0.054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[+0.017, +0.104]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证书共享在 PH 上有效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 × hosted_on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+0.034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[+0.020, +0.049]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IP 共享在 licensed-only 上有效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 × registered_via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+0.032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[+0.019, +0.046]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注册商在 licensed 一致性上有效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**T1_DK × registered_via**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**-0.039**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[-0.077, -0.006]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0.028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**注册商边显示负迁移**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**T2_PH × registered_via**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**-0.083**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[-0.137, -0.038]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**欧洲注册商模式无法泛化到 PH**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关键发现</w:t>
      </w:r>
      <w:r>
        <w:rPr>
          <w:rFonts w:ascii="Microsoft YaHei" w:hAnsi="Microsoft YaHei" w:eastAsia="Microsoft YaHei"/>
          <w:b w:val="0"/>
        </w:rPr>
        <w:t>:</w:t>
      </w:r>
      <w:r>
        <w:rPr>
          <w:rFonts w:ascii="Consolas" w:hAnsi="Consolas" w:eastAsia="Consolas"/>
          <w:sz w:val="18"/>
        </w:rPr>
        <w:t>registered_via</w:t>
      </w:r>
      <w:r>
        <w:rPr>
          <w:rFonts w:ascii="Microsoft YaHei" w:hAnsi="Microsoft YaHei" w:eastAsia="Microsoft YaHei"/>
          <w:b w:val="0"/>
        </w:rPr>
        <w:t xml:space="preserve"> 边在 T2_PH 与 T1_DK 上呈现统计显著的</w:t>
      </w:r>
      <w:r>
        <w:rPr>
          <w:rFonts w:ascii="Microsoft YaHei" w:hAnsi="Microsoft YaHei" w:eastAsia="Microsoft YaHei"/>
          <w:b/>
        </w:rPr>
        <w:t>负迁移</w:t>
      </w:r>
      <w:r>
        <w:rPr>
          <w:rFonts w:ascii="Microsoft YaHei" w:hAnsi="Microsoft YaHei" w:eastAsia="Microsoft YaHei"/>
          <w:b w:val="0"/>
        </w:rPr>
        <w:t>(negative transfer):移除该边类型后,目标域性能反而提升。这一发现与"监管逃避理论"耦合一致 —— 欧洲合规注册商集中度模式无法泛化到菲律宾、丹麦的本地注册生态,反而在迁移中成为噪声源。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18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echani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6 机制诊断:结构 vs 词法 + 边消融</w:t>
      </w:r>
    </w:p>
    <w:p>
      <w:pPr>
        <w:pStyle w:val="Heading3"/>
      </w:pPr>
      <w:r>
        <w:t>6.3 Family-level 识别边界(W9 + W11 P1)</w:t>
      </w:r>
    </w:p>
    <w:p>
      <w:pPr>
        <w:pStyle w:val="Heading4"/>
      </w:pPr>
      <w:r>
        <w:t>W9 hard-negative 评估</w:t>
      </w:r>
    </w:p>
    <w:p>
      <w:r>
        <w:rPr>
          <w:rFonts w:ascii="Microsoft YaHei" w:hAnsi="Microsoft YaHei" w:eastAsia="Microsoft YaHei"/>
          <w:b w:val="0"/>
        </w:rPr>
        <w:t>W6 旗舰指标"cross_verified pooled AUC=0.980"的统计基础是 33 个全 Denmark 样本,其中包含若干同前缀家族(tsars 9、icecasino 6、verdecasino 4、ggbet 6 等)。W9 设计了 hard-negative family LOFO 评估,任务为: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留出某家族 F 的所有 illegal 样本,训练时使用其他家族 illegal + 全 licensed,测试时检验模型能否在 F 与 hard-negatives(其他 illegal,**非** licensed)的对比中识别 F 为"特殊"。</w:t>
      </w:r>
    </w:p>
    <w:p>
      <w:r>
        <w:rPr>
          <w:rFonts w:ascii="Microsoft YaHei" w:hAnsi="Microsoft YaHei" w:eastAsia="Microsoft YaHei"/>
          <w:b w:val="0"/>
        </w:rPr>
        <w:t>7 个家族 5 seed pooled 结果显示:</w:t>
      </w:r>
    </w:p>
    <w:p>
      <w:r>
        <w:rPr>
          <w:rFonts w:ascii="Microsoft YaHei" w:hAnsi="Microsoft YaHei" w:eastAsia="Microsoft YaHei"/>
          <w:b/>
        </w:rPr>
        <w:t>表 4 W9 family hard-negative AUC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Family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hard-negative AUC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recall@FPR=0.10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score gap (pos - neg)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bcgame (n=2)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0.850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0.60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+0.011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bcdot (n=4)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0.788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0.25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+0.041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ggbet (n=10)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0.770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+0.031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icecasino (n=6)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0.728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0.30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+0.009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freshbet (n=2)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0.425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-0.007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verdecasino (n=4)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0.406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0.05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+0.000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**tsars (n=9)**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**0.386**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**0.00**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**+0.030**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**mean**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**0.622**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关键诊断</w:t>
      </w:r>
      <w:r>
        <w:rPr>
          <w:rFonts w:ascii="Microsoft YaHei" w:hAnsi="Microsoft YaHei" w:eastAsia="Microsoft YaHei"/>
          <w:b w:val="0"/>
        </w:rPr>
        <w:t>:即便整体 AUC 0.622 略高于随机基线 0.5,score gap 几乎全部接近 0(模型把 held-out family 的 illegal 与其他 illegal 都打分到接近 1.0),意味着模型</w:t>
      </w:r>
      <w:r>
        <w:rPr>
          <w:rFonts w:ascii="Microsoft YaHei" w:hAnsi="Microsoft YaHei" w:eastAsia="Microsoft YaHei"/>
          <w:b/>
        </w:rPr>
        <w:t>没有学到家族级 attribution 能力</w:t>
      </w:r>
      <w:r>
        <w:rPr>
          <w:rFonts w:ascii="Microsoft YaHei" w:hAnsi="Microsoft YaHei" w:eastAsia="Microsoft YaHei"/>
          <w:b w:val="0"/>
        </w:rPr>
        <w:t>,只学到"非法 vs 持牌"的二元分界。tsars 是 W6 t-SNE 中标记最显眼的家族,hard-negative AUC 仅 0.386,远低于"二元任务" pool AUC 0.980,</w:t>
      </w:r>
      <w:r>
        <w:rPr>
          <w:rFonts w:ascii="Microsoft YaHei" w:hAnsi="Microsoft YaHei" w:eastAsia="Microsoft YaHei"/>
          <w:b/>
        </w:rPr>
        <w:t>直接表明 W6 旗舰指标存在 family memorization 风险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4"/>
      </w:pPr>
      <w:r>
        <w:t>W11 P1:Supervised Contrastive Family Head 的尝试与失败</w:t>
      </w:r>
    </w:p>
    <w:p>
      <w:r>
        <w:rPr>
          <w:rFonts w:ascii="Microsoft YaHei" w:hAnsi="Microsoft YaHei" w:eastAsia="Microsoft YaHei"/>
          <w:b w:val="0"/>
        </w:rPr>
        <w:t>W11 P1 尝试通过双 head 训练(binary head + supervised contrastive head)解决 family attribution 问题,期望将 hard-negative AUC 从 0.622 提升至 0.75+。实测结果:</w:t>
      </w:r>
    </w:p>
    <w:p>
      <w:r>
        <w:rPr>
          <w:rFonts w:ascii="Microsoft YaHei" w:hAnsi="Microsoft YaHei" w:eastAsia="Microsoft YaHei"/>
          <w:b/>
        </w:rPr>
        <w:t>表 5 W11 P1 family metric learning 主结果(A2 alpha=0.5 dual head)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Family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W9 baseline AUC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W11 P1 AUC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bcgame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0.850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0.250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-0.600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bcdot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0.788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0.125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-0.663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ggbet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0.770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0.078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-0.692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icecasino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0.728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0.167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-0.561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freshbet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0.425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-0.325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verdecasino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0.406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0.088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-0.318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tsars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0.386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0.074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-0.312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**mean**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**0.622**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**0.126**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**-0.496**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P1 不仅未达预声明阈值(H_P1a ≥ 0.75 失败),且</w:t>
      </w:r>
      <w:r>
        <w:rPr>
          <w:rFonts w:ascii="Microsoft YaHei" w:hAnsi="Microsoft YaHei" w:eastAsia="Microsoft YaHei"/>
          <w:b/>
        </w:rPr>
        <w:t>反向退化</w:t>
      </w:r>
      <w:r>
        <w:rPr>
          <w:rFonts w:ascii="Microsoft YaHei" w:hAnsi="Microsoft YaHei" w:eastAsia="Microsoft YaHei"/>
          <w:b w:val="0"/>
        </w:rPr>
        <w:t xml:space="preserve"> ~50 个百分点。Ablation 进一步揭示其机制(图 7):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A1 only_binary(α=0,等价 W9 baseline):ggbet AUC 0.620,score_gap +0.054(正常)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A2 main(α=0.5,dual head):ggbet AUC 0.078,score_gap -0.213(</w:t>
      </w:r>
      <w:r>
        <w:rPr>
          <w:rFonts w:ascii="Microsoft YaHei" w:hAnsi="Microsoft YaHei" w:eastAsia="Microsoft YaHei"/>
          <w:b/>
        </w:rPr>
        <w:t>信号反转</w:t>
      </w:r>
      <w:r>
        <w:rPr>
          <w:rFonts w:ascii="Microsoft YaHei" w:hAnsi="Microsoft YaHei" w:eastAsia="Microsoft YaHei"/>
          <w:b w:val="0"/>
        </w:rPr>
        <w:t>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A3 only_supcon(α=1.0):ggbet AUC 0.082,同样反转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A4 shuffled labels(α=0.5,family 标签随机打乱):ggbet AUC 0.308,反转减弱</w:t>
      </w:r>
    </w:p>
    <w:p>
      <w:r>
        <w:rPr>
          <w:rFonts w:ascii="Microsoft YaHei" w:hAnsi="Microsoft YaHei" w:eastAsia="Microsoft YaHei"/>
          <w:b/>
        </w:rPr>
        <w:t>机制诊断</w:t>
      </w:r>
      <w:r>
        <w:rPr>
          <w:rFonts w:ascii="Microsoft YaHei" w:hAnsi="Microsoft YaHei" w:eastAsia="Microsoft YaHei"/>
          <w:b w:val="0"/>
        </w:rPr>
        <w:t>:Supervised Contrastive 在 LOFO(leave-one-family-out)协议下产生</w:t>
      </w:r>
      <w:r>
        <w:rPr>
          <w:rFonts w:ascii="Microsoft YaHei" w:hAnsi="Microsoft YaHei" w:eastAsia="Microsoft YaHei"/>
          <w:b/>
        </w:rPr>
        <w:t>结构性信号反转</w:t>
      </w:r>
      <w:r>
        <w:rPr>
          <w:rFonts w:ascii="Microsoft YaHei" w:hAnsi="Microsoft YaHei" w:eastAsia="Microsoft YaHei"/>
          <w:b w:val="0"/>
        </w:rPr>
        <w:t xml:space="preserve"> —— 训练时未见过的家族成为 out-of-distribution,被推到 embedding 空间的远端,与 hard-negative 一起远离 anchor 集群,导致 hard-negative AUC 反向。这一失败本身是</w:t>
      </w:r>
      <w:r>
        <w:rPr>
          <w:rFonts w:ascii="Microsoft YaHei" w:hAnsi="Microsoft YaHei" w:eastAsia="Microsoft YaHei"/>
          <w:b/>
        </w:rPr>
        <w:t>有发表价值的方法学发现</w:t>
      </w:r>
      <w:r>
        <w:rPr>
          <w:rFonts w:ascii="Microsoft YaHei" w:hAnsi="Microsoft YaHei" w:eastAsia="Microsoft YaHei"/>
          <w:b w:val="0"/>
        </w:rPr>
        <w:t>:metric learning 方法在小样本 LOFO 场景下不可直接使用,需要先做"all-family supervised pretraining + retrieval-only evaluation"协议。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23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family_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7 family-level 识别边界</w:t>
      </w:r>
    </w:p>
    <w:p>
      <w:pPr>
        <w:pStyle w:val="Heading3"/>
      </w:pPr>
      <w:r>
        <w:t>6.4 IRM/EERM 的实测约束与边界(W11 P2)</w:t>
      </w:r>
    </w:p>
    <w:p>
      <w:r>
        <w:rPr>
          <w:rFonts w:ascii="Microsoft YaHei" w:hAnsi="Microsoft YaHei" w:eastAsia="Microsoft YaHei"/>
          <w:b w:val="0"/>
        </w:rPr>
        <w:t>W11 P2 实现 IRM(Arjovsky et al. 2019)与 EERM(Wu et al. 2022),期望在 W7 4 transfer 上提供方法学对照。</w:t>
      </w:r>
      <w:r>
        <w:rPr>
          <w:rFonts w:ascii="Microsoft YaHei" w:hAnsi="Microsoft YaHei" w:eastAsia="Microsoft YaHei"/>
          <w:b/>
        </w:rPr>
        <w:t>实测约束</w:t>
      </w:r>
      <w:r>
        <w:rPr>
          <w:rFonts w:ascii="Microsoft YaHei" w:hAnsi="Microsoft YaHei" w:eastAsia="Microsoft YaHei"/>
          <w:b w:val="0"/>
        </w:rPr>
        <w:t>严重限制了 IRM 的适用性:</w:t>
      </w:r>
    </w:p>
    <w:p>
      <w:r>
        <w:rPr>
          <w:rFonts w:ascii="Microsoft YaHei" w:hAnsi="Microsoft YaHei" w:eastAsia="Microsoft YaHei"/>
          <w:b/>
        </w:rPr>
        <w:t>表 6 IRM/EERM 在各 transfer 的适用性与实测 ΔAUC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Transfer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Source environment 真实情况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IRM 适用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EERM 适用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EERM K=2 ΔAUC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EERM K=4 ΔAUC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IRM ΔAUC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T1_DK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IT/ES/SE 单类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✗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✓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+0.013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+0.032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</w:tr>
      <w:tr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仅 BE/FR 双类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限定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✓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-0.019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+0.021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T2_PH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仅 BE/FR 双类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✓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✓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-0.062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-0.042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-0.079</w:t>
            </w:r>
          </w:p>
        </w:tc>
      </w:tr>
      <w:tr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T3_FR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IT/ES 单类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✗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✓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+0.007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-0.001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关键发现</w:t>
      </w:r>
      <w:r>
        <w:rPr>
          <w:rFonts w:ascii="Microsoft YaHei" w:hAnsi="Microsoft YaHei" w:eastAsia="Microsoft YaHei"/>
          <w:b w:val="0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IRM 只能在 T2_PH 上跑,且实测 ΔAUC = </w:t>
      </w:r>
      <w:r>
        <w:rPr>
          <w:rFonts w:ascii="Microsoft YaHei" w:hAnsi="Microsoft YaHei" w:eastAsia="Microsoft YaHei"/>
          <w:b/>
        </w:rPr>
        <w:t>-0.079</w:t>
      </w:r>
      <w:r>
        <w:rPr>
          <w:rFonts w:ascii="Microsoft YaHei" w:hAnsi="Microsoft YaHei" w:eastAsia="Microsoft YaHei"/>
          <w:b w:val="0"/>
        </w:rPr>
        <w:t>(劣于 source_only)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EERM(virtual environment from K-means)在 4 transfer 上自身 max ΔAUC = </w:t>
      </w:r>
      <w:r>
        <w:rPr>
          <w:rFonts w:ascii="Microsoft YaHei" w:hAnsi="Microsoft YaHei" w:eastAsia="Microsoft YaHei"/>
          <w:b/>
        </w:rPr>
        <w:t>+0.032</w:t>
      </w:r>
      <w:r>
        <w:rPr>
          <w:rFonts w:ascii="Microsoft YaHei" w:hAnsi="Microsoft YaHei" w:eastAsia="Microsoft YaHei"/>
          <w:b w:val="0"/>
        </w:rPr>
        <w:t>(EERM K=4 on T1_DK),未达预声明阈值 +0.05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W11 P2 acceptance audit 中 H_P2a 通过的 +0.271 数字来自 dann_strurw on T2_PH(W7 已有方法),</w:t>
      </w:r>
      <w:r>
        <w:rPr>
          <w:rFonts w:ascii="Microsoft YaHei" w:hAnsi="Microsoft YaHei" w:eastAsia="Microsoft YaHei"/>
          <w:b/>
        </w:rPr>
        <w:t>不属于 P2 新增 IRM/EERM 的贡献</w:t>
      </w:r>
    </w:p>
    <w:p>
      <w:r>
        <w:rPr>
          <w:rFonts w:ascii="Microsoft YaHei" w:hAnsi="Microsoft YaHei" w:eastAsia="Microsoft YaHei"/>
          <w:b w:val="0"/>
        </w:rPr>
        <w:t>这一结果不应解读为"我们的 IRM/EERM 实现失败",而应解读为</w:t>
      </w:r>
      <w:r>
        <w:rPr>
          <w:rFonts w:ascii="Microsoft YaHei" w:hAnsi="Microsoft YaHei" w:eastAsia="Microsoft YaHei"/>
          <w:b/>
        </w:rPr>
        <w:t>情报学小样本场景的方法学边界</w:t>
      </w:r>
      <w:r>
        <w:rPr>
          <w:rFonts w:ascii="Microsoft YaHei" w:hAnsi="Microsoft YaHei" w:eastAsia="Microsoft YaHei"/>
          <w:b w:val="0"/>
        </w:rPr>
        <w:t>:真实司法辖区往往天然单类(某些国家全 licensed,某些全 illegal),使现代域泛化方法(尤其是 IRM)的"环境内可比 risk"假设结构性失效。这是论文 RQ3 的核心 negative result。</w:t>
      </w:r>
    </w:p>
    <w:p/>
    <w:p>
      <w:pPr>
        <w:pStyle w:val="Heading2"/>
      </w:pPr>
      <w:r>
        <w:t>第 7 章 弱监督校准(W9 + W11 P3)</w:t>
      </w:r>
    </w:p>
    <w:p>
      <w:pPr>
        <w:pStyle w:val="Heading3"/>
      </w:pPr>
      <w:r>
        <w:t>7.1 全 4-transfer few-shot 矩阵</w:t>
      </w:r>
    </w:p>
    <w:p>
      <w:r>
        <w:rPr>
          <w:rFonts w:ascii="Microsoft YaHei" w:hAnsi="Microsoft YaHei" w:eastAsia="Microsoft YaHei"/>
          <w:b w:val="0"/>
        </w:rPr>
        <w:t>Few-shot 校准的核心问题:在目标域提供 K 个标注样本(K ∈ {0, 1, 3, 5, 10})后,模型性能能否恢复?W9 在 T2_PH 与 T3_FR 上跑出初步结果,W11 P3 补全 T1_DK 与 T2_ON,形成完整 4-transfer × 5 shot × 5 seed = 100 run 矩阵(图 8)。</w:t>
      </w:r>
    </w:p>
    <w:p>
      <w:r>
        <w:rPr>
          <w:rFonts w:ascii="Microsoft YaHei" w:hAnsi="Microsoft YaHei" w:eastAsia="Microsoft YaHei"/>
          <w:b/>
        </w:rPr>
        <w:t>表 7 全 4-transfer few-shot 主指标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Transfer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metric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0-shot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1-shot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3-shot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5-shot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10-shot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Δ vs 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T2_PH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AUC ↑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0.642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0.808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**0.942**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0.938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+0.312</w:t>
            </w:r>
          </w:p>
        </w:tc>
      </w:tr>
      <w:tr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T3_FR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AUC ↑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**0.986**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0.959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0.982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0.886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0.996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+0.010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T1_DK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recall ↑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0.342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0.452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0.458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**0.594**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+0.387</w:t>
            </w:r>
          </w:p>
        </w:tc>
      </w:tr>
      <w:tr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mpi ↓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0.303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0.331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0.243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0.214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**0.151**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-0.152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629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ewshot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2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8 全 4-transfer few-shot 校准曲线</w:t>
      </w:r>
    </w:p>
    <w:p>
      <w:pPr>
        <w:pStyle w:val="Heading3"/>
      </w:pPr>
      <w:r>
        <w:t>7.2 Few-shot 的三个边界模式</w:t>
      </w:r>
    </w:p>
    <w:p>
      <w:r>
        <w:rPr>
          <w:rFonts w:ascii="Microsoft YaHei" w:hAnsi="Microsoft YaHei" w:eastAsia="Microsoft YaHei"/>
          <w:b w:val="0"/>
        </w:rPr>
        <w:t>观察图 8,few-shot 表现出 3 种截然不同的恢复模式: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Binary 任务且非 saturated(T2_PH)</w:t>
      </w:r>
      <w:r>
        <w:rPr>
          <w:rFonts w:ascii="Microsoft YaHei" w:hAnsi="Microsoft YaHei" w:eastAsia="Microsoft YaHei"/>
          <w:b w:val="0"/>
        </w:rPr>
        <w:t>:典型饱和恢复,3-shot 即达 0.94 上限,此后边际收益消失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One-class target(T1_DK,T2_ON)</w:t>
      </w:r>
      <w:r>
        <w:rPr>
          <w:rFonts w:ascii="Microsoft YaHei" w:hAnsi="Microsoft YaHei" w:eastAsia="Microsoft YaHei"/>
          <w:b w:val="0"/>
        </w:rPr>
        <w:t>:线性递增式恢复,需要更多 shot(T1_DK 在 5-shot 0.458,差 0.04 未达 0.50 预声明阈值;10-shot 0.594 跨过)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Saturated target(T3_FR)</w:t>
      </w:r>
      <w:r>
        <w:rPr>
          <w:rFonts w:ascii="Microsoft YaHei" w:hAnsi="Microsoft YaHei" w:eastAsia="Microsoft YaHei"/>
          <w:b w:val="0"/>
        </w:rPr>
        <w:t xml:space="preserve">:few-shot </w:t>
      </w:r>
      <w:r>
        <w:rPr>
          <w:rFonts w:ascii="Microsoft YaHei" w:hAnsi="Microsoft YaHei" w:eastAsia="Microsoft YaHei"/>
          <w:b/>
        </w:rPr>
        <w:t>反而引入失稳</w:t>
      </w:r>
      <w:r>
        <w:rPr>
          <w:rFonts w:ascii="Microsoft YaHei" w:hAnsi="Microsoft YaHei" w:eastAsia="Microsoft YaHei"/>
          <w:b w:val="0"/>
        </w:rPr>
        <w:t>,5-shot 时跌至 0.886(std=0.242),10-shot 才回到 1.000</w:t>
      </w:r>
    </w:p>
    <w:p>
      <w:r>
        <w:rPr>
          <w:rFonts w:ascii="Microsoft YaHei" w:hAnsi="Microsoft YaHei" w:eastAsia="Microsoft YaHei"/>
          <w:b/>
        </w:rPr>
        <w:t>关键政策启示</w:t>
      </w:r>
      <w:r>
        <w:rPr>
          <w:rFonts w:ascii="Microsoft YaHei" w:hAnsi="Microsoft YaHei" w:eastAsia="Microsoft YaHei"/>
          <w:b w:val="0"/>
        </w:rPr>
        <w:t xml:space="preserve">:few-shot 校准的有效性是 </w:t>
      </w:r>
      <w:r>
        <w:rPr>
          <w:rFonts w:ascii="Microsoft YaHei" w:hAnsi="Microsoft YaHei" w:eastAsia="Microsoft YaHei"/>
          <w:b/>
        </w:rPr>
        <w:t>shot-count dependent + target-type dependent</w:t>
      </w:r>
      <w:r>
        <w:rPr>
          <w:rFonts w:ascii="Microsoft YaHei" w:hAnsi="Microsoft YaHei" w:eastAsia="Microsoft YaHei"/>
          <w:b w:val="0"/>
        </w:rPr>
        <w:t>。对实务部门的建议: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目标域类别完整(双类)且基线 AUC 较低时:</w:t>
      </w:r>
      <w:r>
        <w:rPr>
          <w:rFonts w:ascii="Microsoft YaHei" w:hAnsi="Microsoft YaHei" w:eastAsia="Microsoft YaHei"/>
          <w:b/>
        </w:rPr>
        <w:t>3–5 个目标域样本即可显著校准</w:t>
      </w:r>
      <w:r>
        <w:rPr>
          <w:rFonts w:ascii="Microsoft YaHei" w:hAnsi="Microsoft YaHei" w:eastAsia="Microsoft YaHei"/>
          <w:b w:val="0"/>
        </w:rPr>
        <w:t>(参见 T2_PH)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目标域单类(仅 illegal 或仅 licensed):</w:t>
      </w:r>
      <w:r>
        <w:rPr>
          <w:rFonts w:ascii="Microsoft YaHei" w:hAnsi="Microsoft YaHei" w:eastAsia="Microsoft YaHei"/>
          <w:b/>
        </w:rPr>
        <w:t>需 ≥ 10 个目标域样本</w:t>
      </w:r>
      <w:r>
        <w:rPr>
          <w:rFonts w:ascii="Microsoft YaHei" w:hAnsi="Microsoft YaHei" w:eastAsia="Microsoft YaHei"/>
          <w:b w:val="0"/>
        </w:rPr>
        <w:t>才能稳健提升(参见 T1_DK / T2_ON)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目标域已 saturated:</w:t>
      </w:r>
      <w:r>
        <w:rPr>
          <w:rFonts w:ascii="Microsoft YaHei" w:hAnsi="Microsoft YaHei" w:eastAsia="Microsoft YaHei"/>
          <w:b/>
        </w:rPr>
        <w:t>不建议 few-shot</w:t>
      </w:r>
      <w:r>
        <w:rPr>
          <w:rFonts w:ascii="Microsoft YaHei" w:hAnsi="Microsoft YaHei" w:eastAsia="Microsoft YaHei"/>
          <w:b w:val="0"/>
        </w:rPr>
        <w:t>,可能引入随机失稳(参见 T3_FR)</w:t>
      </w:r>
    </w:p>
    <w:p>
      <w:pPr>
        <w:pStyle w:val="Heading3"/>
      </w:pPr>
      <w:r>
        <w:t>7.3 Few-shot 实验的方法学约束</w:t>
      </w:r>
    </w:p>
    <w:p>
      <w:r>
        <w:rPr>
          <w:rFonts w:ascii="Microsoft YaHei" w:hAnsi="Microsoft YaHei" w:eastAsia="Microsoft YaHei"/>
          <w:b w:val="0"/>
        </w:rPr>
        <w:t>T1_DK few-shot 设计中存在一个潜在的"作弊"风险,需明确:T1_DK 训练池与测试池均含 cross_verified 高质量样本,如果 few-shot 抽样池直接命中 cross_verified,会污染评估。W11 P3 实施了如下防护: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few-shot 抽样池仅来自 T1_DK 训练集中的 single-tier illegal(44 条)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评估集为 T1_DK 测试集中的 cross_verified + single 混合 31 条,</w:t>
      </w:r>
      <w:r>
        <w:rPr>
          <w:rFonts w:ascii="Microsoft YaHei" w:hAnsi="Microsoft YaHei" w:eastAsia="Microsoft YaHei"/>
          <w:b/>
        </w:rPr>
        <w:t>不被 few-shot 触碰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用 group-aware split(operator-level)二次防护</w:t>
      </w:r>
    </w:p>
    <w:p>
      <w:r>
        <w:rPr>
          <w:rFonts w:ascii="Microsoft YaHei" w:hAnsi="Microsoft YaHei" w:eastAsia="Microsoft YaHei"/>
          <w:b w:val="0"/>
        </w:rPr>
        <w:t>W11 P3 split audit 文件(</w:t>
      </w:r>
      <w:r>
        <w:rPr>
          <w:rFonts w:ascii="Consolas" w:hAnsi="Consolas" w:eastAsia="Consolas"/>
          <w:sz w:val="18"/>
        </w:rPr>
        <w:t>audits/P3_fewshot_T1_Nordic__seed*__shots*_split.csv</w:t>
      </w:r>
      <w:r>
        <w:rPr>
          <w:rFonts w:ascii="Microsoft YaHei" w:hAnsi="Microsoft YaHei" w:eastAsia="Microsoft YaHei"/>
          <w:b w:val="0"/>
        </w:rPr>
        <w:t>,共 20 份)记录了所有 5 seed × 4 shot 设定的实际抽样,确认无 cross_verified 泄漏到训练。</w:t>
      </w:r>
    </w:p>
    <w:p/>
    <w:p>
      <w:pPr>
        <w:pStyle w:val="Heading2"/>
      </w:pPr>
      <w:r>
        <w:t>第 8 章 统计稳健性补全(W11 P4)</w:t>
      </w:r>
    </w:p>
    <w:p>
      <w:r>
        <w:rPr>
          <w:rFonts w:ascii="Microsoft YaHei" w:hAnsi="Microsoft YaHei" w:eastAsia="Microsoft YaHei"/>
          <w:b w:val="0"/>
        </w:rPr>
        <w:t>W11 P4 对 W7 method 配对(24 对)与 W9 few-shot 配对(8 对)做完整的 paired bootstrap 显著性检验,B=10,000 次重采样,Holm-Bonferroni 多重校正(FWER ≤ 0.05)。</w:t>
      </w:r>
    </w:p>
    <w:p>
      <w:pPr>
        <w:pStyle w:val="Heading3"/>
      </w:pPr>
      <w:r>
        <w:t>8.1 W7 method-pair 显著性</w:t>
      </w:r>
    </w:p>
    <w:p>
      <w:r>
        <w:rPr>
          <w:rFonts w:ascii="Microsoft YaHei" w:hAnsi="Microsoft YaHei" w:eastAsia="Microsoft YaHei"/>
          <w:b w:val="0"/>
        </w:rPr>
        <w:t>24 个 W7 method 配对中,9 对在 Holm 校正后显著(表 8):</w:t>
      </w:r>
    </w:p>
    <w:p>
      <w:r>
        <w:rPr>
          <w:rFonts w:ascii="Microsoft YaHei" w:hAnsi="Microsoft YaHei" w:eastAsia="Microsoft YaHei"/>
          <w:b/>
        </w:rPr>
        <w:t>表 8 W7 method-pair Holm-significant 配对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Transfer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Method A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Method B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Δ(A-B)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bootstrap p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T1_DK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strurw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+0.129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T1_DK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dann_strurw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strurw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+0.116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dann_strurw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+0.335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**T2_ON**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**dann**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**source_only**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**+0.057**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**0.001**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strurw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+0.359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dann_strurw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source_only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-0.278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T2_ON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source_only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strurw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+0.302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T2_PH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dann_strurw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-0.208</w:t>
            </w:r>
          </w:p>
        </w:tc>
        <w:tc>
          <w:tcPr>
            <w:tcW w:type="dxa" w:w="19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0.000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T2_PH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dann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source_only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-0.104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0.001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关键观察</w:t>
      </w:r>
      <w:r>
        <w:rPr>
          <w:rFonts w:ascii="Microsoft YaHei" w:hAnsi="Microsoft YaHei" w:eastAsia="Microsoft YaHei"/>
          <w:b w:val="0"/>
        </w:rPr>
        <w:t>:9 个显著配对中: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真正"方法显著优于 source_only" 的有效改进只有 1 对</w:t>
      </w:r>
      <w:r>
        <w:rPr>
          <w:rFonts w:ascii="Microsoft YaHei" w:hAnsi="Microsoft YaHei" w:eastAsia="Microsoft YaHei"/>
          <w:b w:val="0"/>
        </w:rPr>
        <w:t>:T2_ON × DANN,Δ=+0.057,p=0.001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其余 8 对均反映:(a) source_only 显著优于 strurw/dann_strurw 的退化(T2_ON 上 trivial classifier);(b) 不同方法间的相对差异(无 source_only 比较)</w:t>
      </w:r>
    </w:p>
    <w:p>
      <w:r>
        <w:rPr>
          <w:rFonts w:ascii="Microsoft YaHei" w:hAnsi="Microsoft YaHei" w:eastAsia="Microsoft YaHei"/>
          <w:b w:val="0"/>
        </w:rPr>
        <w:t>这一统计结果</w:t>
      </w:r>
      <w:r>
        <w:rPr>
          <w:rFonts w:ascii="Microsoft YaHei" w:hAnsi="Microsoft YaHei" w:eastAsia="Microsoft YaHei"/>
          <w:b/>
        </w:rPr>
        <w:t>反向加强了 RQ3 的负向结论</w:t>
      </w:r>
      <w:r>
        <w:rPr>
          <w:rFonts w:ascii="Microsoft YaHei" w:hAnsi="Microsoft YaHei" w:eastAsia="Microsoft YaHei"/>
          <w:b w:val="0"/>
        </w:rPr>
        <w:t>:在 24 个配对中仅 1 对真正显示"迁移方法稳健改进 source_only",这是 informativeness 充分的负向贡献。</w:t>
      </w:r>
    </w:p>
    <w:p>
      <w:pPr>
        <w:pStyle w:val="Heading3"/>
      </w:pPr>
      <w:r>
        <w:t>8.2 W9 few-shot 显著性</w:t>
      </w:r>
    </w:p>
    <w:p>
      <w:r>
        <w:rPr>
          <w:rFonts w:ascii="Microsoft YaHei" w:hAnsi="Microsoft YaHei" w:eastAsia="Microsoft YaHei"/>
          <w:b w:val="0"/>
        </w:rPr>
        <w:t>8 个 W9 few-shot 配对中 5 对显著,主要集中于 T2_PH 5/10-shot vs 0-shot,Δ ≈ +0.30,p &lt; 0.001。这一显著性强化了 few-shot 校准在双类目标域上的有效性。</w:t>
      </w:r>
    </w:p>
    <w:p/>
    <w:p>
      <w:pPr>
        <w:pStyle w:val="Heading2"/>
      </w:pPr>
      <w:r>
        <w:t>第 9 章 诚实证据边界框架(W10 + W11 P5)</w:t>
      </w:r>
    </w:p>
    <w:p>
      <w:pPr>
        <w:pStyle w:val="Heading3"/>
      </w:pPr>
      <w:r>
        <w:t>9.1 框架结构</w:t>
      </w:r>
    </w:p>
    <w:p>
      <w:r>
        <w:rPr>
          <w:rFonts w:ascii="Microsoft YaHei" w:hAnsi="Microsoft YaHei" w:eastAsia="Microsoft YaHei"/>
          <w:b w:val="0"/>
        </w:rPr>
        <w:t>W10 在所有最终 metric 表中加入两个关键字段:</w:t>
      </w:r>
    </w:p>
    <w:p>
      <w:pPr>
        <w:pStyle w:val="ListBullet"/>
      </w:pPr>
      <w:r>
        <w:rPr>
          <w:rFonts w:ascii="Consolas" w:hAnsi="Consolas" w:eastAsia="Consolas"/>
          <w:sz w:val="18"/>
        </w:rPr>
        <w:t>is_posthoc</w:t>
      </w:r>
      <w:r>
        <w:rPr>
          <w:rFonts w:ascii="Microsoft YaHei" w:hAnsi="Microsoft YaHei" w:eastAsia="Microsoft YaHei"/>
          <w:b w:val="0"/>
        </w:rPr>
        <w:t>(bool):标记该 metric 是否来自 prerun-frozen 假设(=False)还是事后诊断分析(=True)</w:t>
      </w:r>
    </w:p>
    <w:p>
      <w:pPr>
        <w:pStyle w:val="ListBullet"/>
      </w:pPr>
      <w:r>
        <w:rPr>
          <w:rFonts w:ascii="Consolas" w:hAnsi="Consolas" w:eastAsia="Consolas"/>
          <w:sz w:val="18"/>
        </w:rPr>
        <w:t>paper_safe_claim</w:t>
      </w:r>
      <w:r>
        <w:rPr>
          <w:rFonts w:ascii="Microsoft YaHei" w:hAnsi="Microsoft YaHei" w:eastAsia="Microsoft YaHei"/>
          <w:b w:val="0"/>
        </w:rPr>
        <w:t>(text):该 metric 在论文中可以诚实使用的话术</w:t>
      </w:r>
    </w:p>
    <w:p>
      <w:pPr>
        <w:pStyle w:val="ListBullet"/>
      </w:pPr>
      <w:r>
        <w:rPr>
          <w:rFonts w:ascii="Consolas" w:hAnsi="Consolas" w:eastAsia="Consolas"/>
          <w:sz w:val="18"/>
        </w:rPr>
        <w:t>paper_forbidden_claim</w:t>
      </w:r>
      <w:r>
        <w:rPr>
          <w:rFonts w:ascii="Microsoft YaHei" w:hAnsi="Microsoft YaHei" w:eastAsia="Microsoft YaHei"/>
          <w:b w:val="0"/>
        </w:rPr>
        <w:t>(text):该 metric 在论文中不能宣称的话术</w:t>
      </w:r>
    </w:p>
    <w:p>
      <w:r>
        <w:rPr>
          <w:rFonts w:ascii="Microsoft YaHei" w:hAnsi="Microsoft YaHei" w:eastAsia="Microsoft YaHei"/>
          <w:b w:val="0"/>
        </w:rPr>
        <w:t>这两个字段贯穿所有 W4 至 W11 的 metric 输出,形成可审计的"什么能说 / 什么不能说"清单。框架的整体结构按 4 个 RQ 组织(图 9)。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81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evidence_bound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8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 9 诚实证据边界框架</w:t>
      </w:r>
    </w:p>
    <w:p>
      <w:pPr>
        <w:pStyle w:val="Heading3"/>
      </w:pPr>
      <w:r>
        <w:t>9.2 框架的方法学价值</w:t>
      </w:r>
    </w:p>
    <w:p>
      <w:r>
        <w:rPr>
          <w:rFonts w:ascii="Microsoft YaHei" w:hAnsi="Microsoft YaHei" w:eastAsia="Microsoft YaHei"/>
          <w:b w:val="0"/>
        </w:rPr>
        <w:t>诚实证据边界框架在情报学 / 监管科学等"小样本 + 多源混杂"场景下提供</w:t>
      </w:r>
      <w:r>
        <w:rPr>
          <w:rFonts w:ascii="Microsoft YaHei" w:hAnsi="Microsoft YaHei" w:eastAsia="Microsoft YaHei"/>
          <w:b/>
        </w:rPr>
        <w:t>可推广的方法论</w:t>
      </w:r>
      <w:r>
        <w:rPr>
          <w:rFonts w:ascii="Microsoft YaHei" w:hAnsi="Microsoft YaHei" w:eastAsia="Microsoft YaHei"/>
          <w:b w:val="0"/>
        </w:rPr>
        <w:t>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prerun-frozen 假设登记</w:t>
      </w:r>
      <w:r>
        <w:rPr>
          <w:rFonts w:ascii="Microsoft YaHei" w:hAnsi="Microsoft YaHei" w:eastAsia="Microsoft YaHei"/>
          <w:b w:val="0"/>
        </w:rPr>
        <w:t>:在实验启动前以 markdown 形式冻结假设清单与阈值,与代码 git commit hash 绑定,实验后不允许阈值修改。这一约束使得"事后合理化"在审计层面被显式标记,而非隐性发生。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posthoc 标记体系</w:t>
      </w:r>
      <w:r>
        <w:rPr>
          <w:rFonts w:ascii="Microsoft YaHei" w:hAnsi="Microsoft YaHei" w:eastAsia="Microsoft YaHei"/>
          <w:b w:val="0"/>
        </w:rPr>
        <w:t xml:space="preserve">:诊断式分析、事后调整、临时探索全部带 </w:t>
      </w:r>
      <w:r>
        <w:rPr>
          <w:rFonts w:ascii="Consolas" w:hAnsi="Consolas" w:eastAsia="Consolas"/>
          <w:sz w:val="18"/>
        </w:rPr>
        <w:t>is_posthoc=True</w:t>
      </w:r>
      <w:r>
        <w:rPr>
          <w:rFonts w:ascii="Microsoft YaHei" w:hAnsi="Microsoft YaHei" w:eastAsia="Microsoft YaHei"/>
          <w:b w:val="0"/>
        </w:rPr>
        <w:t xml:space="preserve"> 标记,与 prerun 实验在最终表中分别呈现。这使审稿人能够立即识别哪些是"原始假设答案"、哪些是"探索性补充"。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paper_safe vs paper_forbidden 双字段</w:t>
      </w:r>
      <w:r>
        <w:rPr>
          <w:rFonts w:ascii="Microsoft YaHei" w:hAnsi="Microsoft YaHei" w:eastAsia="Microsoft YaHei"/>
          <w:b w:val="0"/>
        </w:rPr>
        <w:t>:把"什么能写入论文"作为可审计的元数据,而非依赖研究者自身的判断。这在多人协作、长周期、跨周次的研究中,显著降低了"叙事漂移"的风险。</w:t>
      </w:r>
    </w:p>
    <w:p>
      <w:pPr>
        <w:pStyle w:val="Heading3"/>
      </w:pPr>
      <w:r>
        <w:t>9.3 框架的局限</w:t>
      </w:r>
    </w:p>
    <w:p>
      <w:r>
        <w:rPr>
          <w:rFonts w:ascii="Microsoft YaHei" w:hAnsi="Microsoft YaHei" w:eastAsia="Microsoft YaHei"/>
          <w:b w:val="0"/>
        </w:rPr>
        <w:t>诚实证据边界框架本身</w:t>
      </w:r>
      <w:r>
        <w:rPr>
          <w:rFonts w:ascii="Microsoft YaHei" w:hAnsi="Microsoft YaHei" w:eastAsia="Microsoft YaHei"/>
          <w:b/>
        </w:rPr>
        <w:t>不是新方法</w:t>
      </w:r>
      <w:r>
        <w:rPr>
          <w:rFonts w:ascii="Microsoft YaHei" w:hAnsi="Microsoft YaHei" w:eastAsia="Microsoft YaHei"/>
          <w:b w:val="0"/>
        </w:rPr>
        <w:t>,而是研究伦理与方法学规范的可执行化。它的存在不能替代: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充分的样本规模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严格的统计稳健性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真实部署场景的外部验证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数据采样偏差的事先控制</w:t>
      </w:r>
    </w:p>
    <w:p>
      <w:r>
        <w:rPr>
          <w:rFonts w:ascii="Microsoft YaHei" w:hAnsi="Microsoft YaHei" w:eastAsia="Microsoft YaHei"/>
          <w:b w:val="0"/>
        </w:rPr>
        <w:t>因此,论文中将诚实证据边界框架定位为</w:t>
      </w:r>
      <w:r>
        <w:rPr>
          <w:rFonts w:ascii="Microsoft YaHei" w:hAnsi="Microsoft YaHei" w:eastAsia="Microsoft YaHei"/>
          <w:b/>
        </w:rPr>
        <w:t>方法学规范贡献</w:t>
      </w:r>
      <w:r>
        <w:rPr>
          <w:rFonts w:ascii="Microsoft YaHei" w:hAnsi="Microsoft YaHei" w:eastAsia="Microsoft YaHei"/>
          <w:b w:val="0"/>
        </w:rPr>
        <w:t>,而非"我们提出了新方法"。该定位与情报学 / 监管科学的元方法论传统(如 evidence-based policy 中的 GRADE 体系、医学的 PRISMA 协议)一脉相承,适合作为面向监管实务的研究的方法学元贡献。</w:t>
      </w:r>
    </w:p>
    <w:p/>
    <w:p>
      <w:pPr>
        <w:pStyle w:val="Heading2"/>
      </w:pPr>
      <w:r>
        <w:t>第 10 章 总体结论</w:t>
      </w:r>
    </w:p>
    <w:p>
      <w:pPr>
        <w:pStyle w:val="Heading3"/>
      </w:pPr>
      <w:r>
        <w:t>10.1 三类发现总结</w:t>
      </w:r>
    </w:p>
    <w:p>
      <w:r>
        <w:rPr>
          <w:rFonts w:ascii="Microsoft YaHei" w:hAnsi="Microsoft YaHei" w:eastAsia="Microsoft YaHei"/>
          <w:b w:val="0"/>
        </w:rPr>
        <w:t>经 17 周(W0–W11)系统实验,本研究的可发表结论分为三类:</w:t>
      </w:r>
    </w:p>
    <w:p>
      <w:r>
        <w:rPr>
          <w:rFonts w:ascii="Microsoft YaHei" w:hAnsi="Microsoft YaHei" w:eastAsia="Microsoft YaHei"/>
          <w:b/>
        </w:rPr>
        <w:t>A. 方法学边界发现(主贡献)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异构图对比预训练 + finetune 在"非法 vs 持牌"二元任务上稳健达到 pooled AUC 0.928,但在更严格的 family hard-negative 评估下退化至 0.62,且 supervised contrastive 等 metric learning 方法在 LOFO 协议下产生信号反转,无法直接修复 family attribution 缺口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DANN/StruRW/IRM/EERM 等四类现代域适应方法在 4 个跨地区迁移设定中均未稳健地显著优于 source_only。在 24 个 method-pair 中仅 1 对真正"显著优于 source_only"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IRM 在源域天然单类的实测约束下结构性失效;EERM 自身 max ΔAUC ≤ +0.032,未达 +0.05 阈值</w:t>
      </w:r>
    </w:p>
    <w:p>
      <w:r>
        <w:rPr>
          <w:rFonts w:ascii="Microsoft YaHei" w:hAnsi="Microsoft YaHei" w:eastAsia="Microsoft YaHei"/>
          <w:b/>
        </w:rPr>
        <w:t>B. 实务校准发现(次要贡献)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Few-shot 目标域校准是 4 个迁移设定中唯一稳健可用的提升手段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校准的有效性是 shot-count dependent + target-type dependent:双类目标域 3–5 shot 即饱和(T2_PH +0.30),单类目标域需 ≥ 10 shot(T1_DK),saturated 目标域 few-shot 反而失稳(T3_FR)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对国际监管协作的政策启示:跨地区非法博彩识别的可行路径不是"用一国数据训练通用模型",而是"以本地少量(5-10 个)证据样本进行 few-shot 校准"</w:t>
      </w:r>
    </w:p>
    <w:p>
      <w:r>
        <w:rPr>
          <w:rFonts w:ascii="Microsoft YaHei" w:hAnsi="Microsoft YaHei" w:eastAsia="Microsoft YaHei"/>
          <w:b/>
        </w:rPr>
        <w:t>C. 元方法论贡献(辅助)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诚实证据边界框架(prerun-frozen 假设 + posthoc 标记 + paper_safe/paper_forbidden 双字段审计)作为情报学小样本研究的可执行化方法学规范</w:t>
      </w:r>
    </w:p>
    <w:p>
      <w:pPr>
        <w:pStyle w:val="Heading3"/>
      </w:pPr>
      <w:r>
        <w:t>10.2 研究的真实定位</w:t>
      </w:r>
    </w:p>
    <w:p>
      <w:r>
        <w:rPr>
          <w:rFonts w:ascii="Microsoft YaHei" w:hAnsi="Microsoft YaHei" w:eastAsia="Microsoft YaHei"/>
          <w:b w:val="0"/>
        </w:rPr>
        <w:t>论文标题与主题已重新调整为:</w:t>
      </w:r>
    </w:p>
    <w:p>
      <w:pPr>
        <w:spacing w:before="40" w:after="40"/>
        <w:ind w:left="255"/>
      </w:pPr>
      <w:r>
        <w:rPr>
          <w:rFonts w:ascii="Microsoft YaHei" w:hAnsi="Microsoft YaHei" w:eastAsia="Microsoft YaHei"/>
          <w:i/>
          <w:color w:val="595959"/>
          <w:sz w:val="19"/>
        </w:rPr>
        <w:t>**跨地区非法网络赌博识别中的图神经网络方法学边界研究 —— 基于 11 国异构图的域适应失效模式与少样本校准策略**</w:t>
      </w:r>
    </w:p>
    <w:p>
      <w:r>
        <w:rPr>
          <w:rFonts w:ascii="Microsoft YaHei" w:hAnsi="Microsoft YaHei" w:eastAsia="Microsoft YaHei"/>
          <w:b w:val="0"/>
        </w:rPr>
        <w:t>该定位将研究的主要贡献从"我们提出了 SOTA 跨地区共性识别方法"调整为"我们系统揭示了现代域适应方法在监管类小样本场景下的失效模式,并提出 few-shot 本地校准是更可靠的实务路径"。</w:t>
      </w:r>
    </w:p>
    <w:p>
      <w:pPr>
        <w:pStyle w:val="Heading3"/>
      </w:pPr>
      <w:r>
        <w:t>10.3 论文产出与发表预期</w:t>
      </w:r>
    </w:p>
    <w:p>
      <w:r>
        <w:rPr>
          <w:rFonts w:ascii="Microsoft YaHei" w:hAnsi="Microsoft YaHei" w:eastAsia="Microsoft YaHei"/>
          <w:b w:val="0"/>
        </w:rPr>
        <w:t>本研究累计产出: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9 张论文配图(图 1–图 9)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10 张论文表(表 1–表 10,含完整 metric)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~11,200 字论文正文(已完成 stub,W12+ 进入 full draft 阶段)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1,500+ 单次实验运行 manifest 与可复现命令链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诚实证据边界框架的 markdown 文档与 audit CSV</w:t>
      </w:r>
    </w:p>
    <w:p>
      <w:r>
        <w:rPr>
          <w:rFonts w:ascii="Microsoft YaHei" w:hAnsi="Microsoft YaHei" w:eastAsia="Microsoft YaHei"/>
          <w:b w:val="0"/>
        </w:rPr>
        <w:t>预期投稿目标:</w:t>
      </w:r>
      <w:r>
        <w:rPr>
          <w:rFonts w:ascii="Microsoft YaHei" w:hAnsi="Microsoft YaHei" w:eastAsia="Microsoft YaHei"/>
          <w:b/>
        </w:rPr>
        <w:t>情报学 C 刊</w:t>
      </w:r>
      <w:r>
        <w:rPr>
          <w:rFonts w:ascii="Microsoft YaHei" w:hAnsi="Microsoft YaHei" w:eastAsia="Microsoft YaHei"/>
          <w:b w:val="0"/>
        </w:rPr>
        <w:t>(《情报学报》《情报杂志》《情报理论与实践》《情报科学》等),以"政策应用 + 方法学边界"为主调,而非"方法 SOTA 创新"。</w:t>
      </w:r>
    </w:p>
    <w:p>
      <w:pPr>
        <w:pStyle w:val="Heading3"/>
      </w:pPr>
      <w:r>
        <w:t>10.4 限制与未来工作</w:t>
      </w:r>
    </w:p>
    <w:p>
      <w:r>
        <w:rPr>
          <w:rFonts w:ascii="Microsoft YaHei" w:hAnsi="Microsoft YaHei" w:eastAsia="Microsoft YaHei"/>
          <w:b w:val="0"/>
        </w:rPr>
        <w:t>本研究的主要限制: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数据采样偏差</w:t>
      </w:r>
      <w:r>
        <w:rPr>
          <w:rFonts w:ascii="Microsoft YaHei" w:hAnsi="Microsoft YaHei" w:eastAsia="Microsoft YaHei"/>
          <w:b w:val="0"/>
        </w:rPr>
        <w:t>:illegal 与 licensed 来自不同的官方数据源,模型 AUC 部分反映数据分发先验。未来工作可考虑通过对照组扩展(如 control_legal_commercial 全量入模)做 robust check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Transductive evaluation</w:t>
      </w:r>
      <w:r>
        <w:rPr>
          <w:rFonts w:ascii="Microsoft YaHei" w:hAnsi="Microsoft YaHei" w:eastAsia="Microsoft YaHei"/>
          <w:b w:val="0"/>
        </w:rPr>
        <w:t>:全图 message passing 使评估为 upper bound,未来可在生产环境做真实 inductive 部署测试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小样本统计稳健性</w:t>
      </w:r>
      <w:r>
        <w:rPr>
          <w:rFonts w:ascii="Microsoft YaHei" w:hAnsi="Microsoft YaHei" w:eastAsia="Microsoft YaHei"/>
          <w:b w:val="0"/>
        </w:rPr>
        <w:t>:5 seed 在 n=14/33/77 量级目标域上的方差大,未来工作建议扩展至 10+ seed 与/或更大数据池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Family 元数据稀疏</w:t>
      </w:r>
      <w:r>
        <w:rPr>
          <w:rFonts w:ascii="Microsoft YaHei" w:hAnsi="Microsoft YaHei" w:eastAsia="Microsoft YaHei"/>
          <w:b w:val="0"/>
        </w:rPr>
        <w:t>:Denmark 73 站点的 brand/operator 元数据缺失,只能用 root_domain 字符串重建,未来需要结构化的所有权关系采集</w:t>
      </w:r>
    </w:p>
    <w:p>
      <w:r>
        <w:rPr>
          <w:rFonts w:ascii="Microsoft YaHei" w:hAnsi="Microsoft YaHei" w:eastAsia="Microsoft YaHei"/>
          <w:b w:val="0"/>
        </w:rPr>
        <w:t>未来工作方向: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Inductive 部署测试</w:t>
      </w:r>
      <w:r>
        <w:rPr>
          <w:rFonts w:ascii="Microsoft YaHei" w:hAnsi="Microsoft YaHei" w:eastAsia="Microsoft YaHei"/>
          <w:b w:val="0"/>
        </w:rPr>
        <w:t>:在生产环境中验证模型对全新发现站点的泛化能力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Family-aware pretraining 协议</w:t>
      </w:r>
      <w:r>
        <w:rPr>
          <w:rFonts w:ascii="Microsoft YaHei" w:hAnsi="Microsoft YaHei" w:eastAsia="Microsoft YaHei"/>
          <w:b w:val="0"/>
        </w:rPr>
        <w:t>:解决 W11 P1 暴露的 SupCon-LOFO 互斥问题,设计"all-family supervised pretraining + retrieval-only evaluation"两阶段协议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国际数据共享试点</w:t>
      </w:r>
      <w:r>
        <w:rPr>
          <w:rFonts w:ascii="Microsoft YaHei" w:hAnsi="Microsoft YaHei" w:eastAsia="Microsoft YaHei"/>
          <w:b w:val="0"/>
        </w:rPr>
        <w:t>:与 Interpol 或欧盟博彩监管协调机构合作,试点 few-shot 跨境校准框架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对抗性鲁棒性</w:t>
      </w:r>
      <w:r>
        <w:rPr>
          <w:rFonts w:ascii="Microsoft YaHei" w:hAnsi="Microsoft YaHei" w:eastAsia="Microsoft YaHei"/>
          <w:b w:val="0"/>
        </w:rPr>
        <w:t>:在已知非法运营者会动态规避监管的前提下,测试模型对站点参数(IP、证书、注册商)主动变更的鲁棒性</w:t>
      </w:r>
    </w:p>
    <w:p/>
    <w:p>
      <w:pPr>
        <w:pStyle w:val="Heading2"/>
      </w:pPr>
      <w:r>
        <w:t>附录 A:实验产出清单</w:t>
      </w:r>
    </w:p>
    <w:p>
      <w:pPr>
        <w:pStyle w:val="Heading3"/>
      </w:pPr>
      <w:r>
        <w:t>A.1 数据与图</w:t>
      </w:r>
    </w:p>
    <w:p>
      <w:pPr>
        <w:pStyle w:val="ListBullet"/>
      </w:pPr>
      <w:r>
        <w:rPr>
          <w:rFonts w:ascii="Consolas" w:hAnsi="Consolas" w:eastAsia="Consolas"/>
          <w:sz w:val="18"/>
        </w:rPr>
        <w:t>data/master_site_registry.csv</w:t>
      </w:r>
      <w:r>
        <w:rPr>
          <w:rFonts w:ascii="Microsoft YaHei" w:hAnsi="Microsoft YaHei" w:eastAsia="Microsoft YaHei"/>
          <w:b w:val="0"/>
        </w:rPr>
        <w:t>(623 站点,5 层标签)</w:t>
      </w:r>
    </w:p>
    <w:p>
      <w:pPr>
        <w:pStyle w:val="ListBullet"/>
      </w:pPr>
      <w:r>
        <w:rPr>
          <w:rFonts w:ascii="Consolas" w:hAnsi="Consolas" w:eastAsia="Consolas"/>
          <w:sz w:val="18"/>
        </w:rPr>
        <w:t>data/graphs/hetero_graph_v2.pt</w:t>
      </w:r>
      <w:r>
        <w:rPr>
          <w:rFonts w:ascii="Microsoft YaHei" w:hAnsi="Microsoft YaHei" w:eastAsia="Microsoft YaHei"/>
          <w:b w:val="0"/>
        </w:rPr>
        <w:t>(冻结版本,通过 125 项验收)</w:t>
      </w:r>
    </w:p>
    <w:p>
      <w:pPr>
        <w:pStyle w:val="Heading3"/>
      </w:pPr>
      <w:r>
        <w:t>A.2 模型 checkpoint</w:t>
      </w:r>
    </w:p>
    <w:p>
      <w:pPr>
        <w:pStyle w:val="ListBullet"/>
      </w:pPr>
      <w:r>
        <w:rPr>
          <w:rFonts w:ascii="Consolas" w:hAnsi="Consolas" w:eastAsia="Consolas"/>
          <w:sz w:val="18"/>
        </w:rPr>
        <w:t>output/week5/checkpoints/heco_encoder__tau0.7__seed{42-46}.pt</w:t>
      </w:r>
      <w:r>
        <w:rPr>
          <w:rFonts w:ascii="Microsoft YaHei" w:hAnsi="Microsoft YaHei" w:eastAsia="Microsoft YaHei"/>
          <w:b w:val="0"/>
        </w:rPr>
        <w:t>(seed 42 fallback)</w:t>
      </w:r>
    </w:p>
    <w:p>
      <w:pPr>
        <w:pStyle w:val="ListBullet"/>
      </w:pPr>
      <w:r>
        <w:rPr>
          <w:rFonts w:ascii="Consolas" w:hAnsi="Consolas" w:eastAsia="Consolas"/>
          <w:sz w:val="18"/>
        </w:rPr>
        <w:t>output/week6/checkpoints/heco_encoder__tau0.7__seed{43-46}.pt</w:t>
      </w:r>
    </w:p>
    <w:p>
      <w:pPr>
        <w:pStyle w:val="ListBullet"/>
      </w:pPr>
      <w:r>
        <w:rPr>
          <w:rFonts w:ascii="Consolas" w:hAnsi="Consolas" w:eastAsia="Consolas"/>
          <w:sz w:val="18"/>
        </w:rPr>
        <w:t>output/week6/checkpoints/heco_disc_lr_finetune__seed{42-46}.pt</w:t>
      </w:r>
    </w:p>
    <w:p>
      <w:pPr>
        <w:pStyle w:val="Heading3"/>
      </w:pPr>
      <w:r>
        <w:t>A.3 关键 metric 表(论文用)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1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`output/week10/tables/table_rq1_main_results.csv`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RQ1 主结果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2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`output/week10/tables/table_rq2_regional_heterogeneity.csv`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RQ2 地区异质性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3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`output/week10/tables/table_rq3_transfer_boundary.csv`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RQ3 transfer boundary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4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`output/week10/tables/table_rq4_fewshot.csv`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RQ4 few-shot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5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`output/week10/tables/table_family_boundary.csv`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family boundary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6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`output/week10/tables/table_ablation_all.csv`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全消融总表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7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`output/week11/metrics/P2_method_comparison.csv`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IRM/EERM 对比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8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`output/week11/metrics/P3_full_fewshot_matrix.csv`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4-transfer few-shot</w:t>
            </w:r>
          </w:p>
        </w:tc>
      </w:tr>
      <w:tr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9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`output/week11/metrics/P4_w7_method_pairwise.csv`</w:t>
            </w:r>
          </w:p>
        </w:tc>
        <w:tc>
          <w:tcPr>
            <w:tcW w:type="dxa" w:w="332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W7 显著性</w:t>
            </w:r>
          </w:p>
        </w:tc>
      </w:tr>
      <w:tr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 10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`output/week10/metrics/final_rq_evidence_table.csv`</w:t>
            </w:r>
          </w:p>
        </w:tc>
        <w:tc>
          <w:tcPr>
            <w:tcW w:type="dxa" w:w="332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 RQ 证据表(含 paper_safe_claim)</w:t>
            </w:r>
          </w:p>
        </w:tc>
      </w:tr>
    </w:tbl>
    <w:p/>
    <w:p>
      <w:pPr>
        <w:pStyle w:val="Heading3"/>
      </w:pPr>
      <w:r>
        <w:t>A.4 配图清单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主要数据来源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`figs/fig01_graph_schema.png`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异构图 schema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W3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2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`figs/fig02_data_distribution.png`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 地区 × 4 标签层分布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W2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`figs/fig03_timeline.png`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 周实验时间线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全周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4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`figs/fig04_supervised_baselines.png`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监督基线 + HeCo finetune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W4-W6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`figs/fig05_transfer_matrix.png`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W7 跨地区迁移矩阵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W7 v2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6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`figs/fig06_mechanism.png`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机制诊断:结构 vs 词法 + 边消融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W8-E1, W8-E5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`figs/fig07_family_boundary.png`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family-level 识别边界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W9, W11 P1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8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`figs/fig08_fewshot_curves.png`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4-transfer few-shot 校准曲线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W11 P3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 9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`figs/fig09_evidence_boundary.png`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诚实证据边界框架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W10, W11 P5</w:t>
            </w:r>
          </w:p>
        </w:tc>
      </w:tr>
    </w:tbl>
    <w:p/>
    <w:p>
      <w:pPr>
        <w:pStyle w:val="Heading3"/>
      </w:pPr>
      <w:r>
        <w:t>A.5 W11 五个 patch 的最终验收状态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Patch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通过假设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失败假设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整体状态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family metric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H_P1a/b/c/d 全失败(反向退化)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失败但有方法学发现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 IRM/EERM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3/3 通过(口径)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通过但 IRM/EERM 自身 max Δ ≤ +0.032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 全 fewshot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1/3 通过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H_P3a 差 0.04 (5-shot)、H_P3c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部分通过,10-shot 跨阈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 显著性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2/2 通过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全通过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 写作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3/3 通过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全通过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**总计**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**9/15**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**6/15**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**整体通过率 60%**</w:t>
            </w:r>
          </w:p>
        </w:tc>
      </w:tr>
    </w:tbl>
    <w:p/>
    <w:p/>
    <w:p>
      <w:pPr>
        <w:pStyle w:val="Heading2"/>
      </w:pPr>
      <w:r>
        <w:t>附录 B:可复现性</w:t>
      </w:r>
    </w:p>
    <w:p>
      <w:r>
        <w:rPr>
          <w:rFonts w:ascii="Microsoft YaHei" w:hAnsi="Microsoft YaHei" w:eastAsia="Microsoft YaHei"/>
          <w:b w:val="0"/>
        </w:rPr>
        <w:t xml:space="preserve">完整可复现性命令链见 </w:t>
      </w:r>
      <w:r>
        <w:rPr>
          <w:rFonts w:ascii="Consolas" w:hAnsi="Consolas" w:eastAsia="Consolas"/>
          <w:sz w:val="18"/>
        </w:rPr>
        <w:t>docs/reproducibility_checklist.md</w:t>
      </w:r>
      <w:r>
        <w:rPr>
          <w:rFonts w:ascii="Microsoft YaHei" w:hAnsi="Microsoft YaHei" w:eastAsia="Microsoft YaHei"/>
          <w:b w:val="0"/>
        </w:rPr>
        <w:t>。关键步骤摘要:</w:t>
      </w:r>
    </w:p>
    <w:p>
      <w:r>
        <w:rPr>
          <w:rFonts w:ascii="Consolas" w:hAnsi="Consolas" w:eastAsia="Consolas"/>
          <w:sz w:val="17"/>
        </w:rPr>
        <w:t># 1. 数据预处理与图构建</w:t>
      </w:r>
    </w:p>
    <w:p>
      <w:r>
        <w:rPr>
          <w:rFonts w:ascii="Consolas" w:hAnsi="Consolas" w:eastAsia="Consolas"/>
          <w:sz w:val="17"/>
        </w:rPr>
        <w:t>python scripts/build_hetero_graph_v2.py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2. 监督基线</w:t>
      </w:r>
    </w:p>
    <w:p>
      <w:r>
        <w:rPr>
          <w:rFonts w:ascii="Consolas" w:hAnsi="Consolas" w:eastAsia="Consolas"/>
          <w:sz w:val="17"/>
        </w:rPr>
        <w:t>python scripts/run_w4_supervised_baselines.py --config configs/week4.yaml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3. HeCo 预训练 + finetune</w:t>
      </w:r>
    </w:p>
    <w:p>
      <w:r>
        <w:rPr>
          <w:rFonts w:ascii="Consolas" w:hAnsi="Consolas" w:eastAsia="Consolas"/>
          <w:sz w:val="17"/>
        </w:rPr>
        <w:t>python scripts/run_w5_w6_heco.py --config configs/week5_6.yaml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4. 跨地区迁移</w:t>
      </w:r>
    </w:p>
    <w:p>
      <w:r>
        <w:rPr>
          <w:rFonts w:ascii="Consolas" w:hAnsi="Consolas" w:eastAsia="Consolas"/>
          <w:sz w:val="17"/>
        </w:rPr>
        <w:t>python scripts/run_w7_transfer.py --config configs/week7_transfer.yaml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5. 机制诊断</w:t>
      </w:r>
    </w:p>
    <w:p>
      <w:r>
        <w:rPr>
          <w:rFonts w:ascii="Consolas" w:hAnsi="Consolas" w:eastAsia="Consolas"/>
          <w:sz w:val="17"/>
        </w:rPr>
        <w:t>python scripts/run_w8_mechanism.py --config configs/week8.yaml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6. Few-shot 校准</w:t>
      </w:r>
    </w:p>
    <w:p>
      <w:r>
        <w:rPr>
          <w:rFonts w:ascii="Consolas" w:hAnsi="Consolas" w:eastAsia="Consolas"/>
          <w:sz w:val="17"/>
        </w:rPr>
        <w:t>python scripts/run_w9_fewshot.py --config configs/week9.yaml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7. W10 最终汇总</w:t>
      </w:r>
    </w:p>
    <w:p>
      <w:r>
        <w:rPr>
          <w:rFonts w:ascii="Consolas" w:hAnsi="Consolas" w:eastAsia="Consolas"/>
          <w:sz w:val="17"/>
        </w:rPr>
        <w:t>python scripts/run_w10_rollup.py</w:t>
      </w:r>
    </w:p>
    <w:p>
      <w:r>
        <w:rPr>
          <w:rFonts w:ascii="Consolas" w:hAnsi="Consolas" w:eastAsia="Consolas"/>
          <w:sz w:val="17"/>
        </w:rPr>
      </w:r>
    </w:p>
    <w:p>
      <w:r>
        <w:rPr>
          <w:rFonts w:ascii="Consolas" w:hAnsi="Consolas" w:eastAsia="Consolas"/>
          <w:sz w:val="17"/>
        </w:rPr>
        <w:t># 8. W11 五个 patch</w:t>
      </w:r>
    </w:p>
    <w:p>
      <w:r>
        <w:rPr>
          <w:rFonts w:ascii="Consolas" w:hAnsi="Consolas" w:eastAsia="Consolas"/>
          <w:sz w:val="17"/>
        </w:rPr>
        <w:t>python scripts/run_w11_p1_family_metric.py --config configs/week11.yaml</w:t>
      </w:r>
    </w:p>
    <w:p>
      <w:r>
        <w:rPr>
          <w:rFonts w:ascii="Consolas" w:hAnsi="Consolas" w:eastAsia="Consolas"/>
          <w:sz w:val="17"/>
        </w:rPr>
        <w:t>python scripts/run_w11_p2_invariance.py --config configs/week11.yaml</w:t>
      </w:r>
    </w:p>
    <w:p>
      <w:r>
        <w:rPr>
          <w:rFonts w:ascii="Consolas" w:hAnsi="Consolas" w:eastAsia="Consolas"/>
          <w:sz w:val="17"/>
        </w:rPr>
        <w:t>python scripts/run_w11_p3_fewshot.py --config configs/week11.yaml</w:t>
      </w:r>
    </w:p>
    <w:p>
      <w:r>
        <w:rPr>
          <w:rFonts w:ascii="Consolas" w:hAnsi="Consolas" w:eastAsia="Consolas"/>
          <w:sz w:val="17"/>
        </w:rPr>
        <w:t>python scripts/run_w11_p4_significance.py</w:t>
      </w:r>
    </w:p>
    <w:p/>
    <w:p>
      <w:r>
        <w:rPr>
          <w:rFonts w:ascii="Microsoft YaHei" w:hAnsi="Microsoft YaHei" w:eastAsia="Microsoft YaHei"/>
          <w:b w:val="0"/>
        </w:rPr>
        <w:t>每个步骤的输入/输出 manifest 均与 git commit hash 绑定。</w:t>
      </w:r>
    </w:p>
    <w:p/>
    <w:p>
      <w:r>
        <w:rPr>
          <w:rFonts w:ascii="Microsoft YaHei" w:hAnsi="Microsoft YaHei" w:eastAsia="Microsoft YaHei"/>
          <w:b/>
        </w:rPr>
        <w:t>报告版本</w:t>
      </w:r>
      <w:r>
        <w:rPr>
          <w:rFonts w:ascii="Microsoft YaHei" w:hAnsi="Microsoft YaHei" w:eastAsia="Microsoft YaHei"/>
          <w:b w:val="0"/>
        </w:rPr>
        <w:t>:v1.0</w:t>
      </w:r>
    </w:p>
    <w:p>
      <w:r>
        <w:rPr>
          <w:rFonts w:ascii="Microsoft YaHei" w:hAnsi="Microsoft YaHei" w:eastAsia="Microsoft YaHei"/>
          <w:b/>
        </w:rPr>
        <w:t>撰写日期</w:t>
      </w:r>
      <w:r>
        <w:rPr>
          <w:rFonts w:ascii="Microsoft YaHei" w:hAnsi="Microsoft YaHei" w:eastAsia="Microsoft YaHei"/>
          <w:b w:val="0"/>
        </w:rPr>
        <w:t>:2026-05-10</w:t>
      </w:r>
    </w:p>
    <w:p>
      <w:r>
        <w:rPr>
          <w:rFonts w:ascii="Microsoft YaHei" w:hAnsi="Microsoft YaHei" w:eastAsia="Microsoft YaHei"/>
          <w:b/>
        </w:rPr>
        <w:t>研究阶段</w:t>
      </w:r>
      <w:r>
        <w:rPr>
          <w:rFonts w:ascii="Microsoft YaHei" w:hAnsi="Microsoft YaHei" w:eastAsia="Microsoft YaHei"/>
          <w:b w:val="0"/>
        </w:rPr>
        <w:t>:W11 完成,论文 draft 收尾阶段</w:t>
      </w:r>
    </w:p>
    <w:p>
      <w:r>
        <w:rPr>
          <w:rFonts w:ascii="Microsoft YaHei" w:hAnsi="Microsoft YaHei" w:eastAsia="Microsoft YaHei"/>
          <w:b/>
        </w:rPr>
        <w:t>预期下一步</w:t>
      </w:r>
      <w:r>
        <w:rPr>
          <w:rFonts w:ascii="Microsoft YaHei" w:hAnsi="Microsoft YaHei" w:eastAsia="Microsoft YaHei"/>
          <w:b w:val="0"/>
        </w:rPr>
        <w:t>:W12+ 完成 8000–11200 字论文 full draft,投稿前清单审计</w:t>
      </w:r>
    </w:p>
    <w:p>
      <w:pPr>
        <w:pStyle w:val="Heading2"/>
      </w:pPr>
      <w:r>
        <w:t>附录 C: DOCX 整合一致性校验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</w:tcPr>
          <w:p>
            <w:r>
              <w:rPr>
                <w:rFonts w:ascii="Microsoft YaHei" w:hAnsi="Microsoft YaHei" w:eastAsia="Microsoft YaHei"/>
                <w:b/>
                <w:color w:val="548235"/>
                <w:sz w:val="20"/>
              </w:rPr>
              <w:t>最终口径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</w:rPr>
              <w:t>本 DOCX 以 files.zip 中的 Week11_Final_Experiment_Report.md 为主稿，并用 output/week11 下的 acceptance audit、score estimate 和 patch summary 进行交叉核对。</w:t>
            </w:r>
          </w:p>
        </w:tc>
      </w:tr>
    </w:tbl>
    <w:p/>
    <w:p>
      <w:pPr>
        <w:pStyle w:val="Heading3"/>
      </w:pPr>
      <w:r>
        <w:t>C.1 Week11 patch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patch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num_hypotheses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num_pass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num_fail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is_prerun_frozen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P1_family_metric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True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P2_invariance_methods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True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P3_full_fewshot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True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P4_significance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True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P5_writing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</w:t>
            </w:r>
          </w:p>
        </w:tc>
        <w:tc>
          <w:tcPr>
            <w:tcW w:type="dxa" w:w="19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True</w:t>
            </w:r>
          </w:p>
        </w:tc>
      </w:tr>
    </w:tbl>
    <w:p/>
    <w:p>
      <w:pPr>
        <w:pStyle w:val="Heading3"/>
      </w:pPr>
      <w:r>
        <w:t>C.2 Week11 acceptance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patch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hypothesis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metric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observed_value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threshold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status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P1_family_metric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H_P1a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mean_hard_negative_auc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0.12589153439153436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&gt;=0.75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C0006"/>
                <w:sz w:val="13"/>
              </w:rPr>
              <w:t>fail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P1_family_metric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H_P1b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tsars_hard_negative_auc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0.07407407407407407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&gt;=0.70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C0006"/>
                <w:sz w:val="13"/>
              </w:rPr>
              <w:t>fail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P1_family_metric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H_P1c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mean_delta_vs_w9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-0.49595811287477953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&gt;=+0.10 vs W9 baseline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C0006"/>
                <w:sz w:val="13"/>
              </w:rPr>
              <w:t>fail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P1_family_metric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H_P1d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A2_minus_A4_gap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-0.22858024691358025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&gt;=+0.05 A2-A4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C0006"/>
                <w:sz w:val="13"/>
              </w:rPr>
              <w:t>fail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P2_invariance_methods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H_P2a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max_improvement_vs_source_only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0.27083333333333337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&gt;=+0.05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P2_invariance_methods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H_P2b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method_boundary_documented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informative_by_design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any result is informative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P2_invariance_methods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H_P2c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max_eerm_k_range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0.0395217566916926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&lt;=0.10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P3_full_fewshot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H_P3a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T1_5shot_illegal_recall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0.4580645161290323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&gt;=0.50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C0006"/>
                <w:sz w:val="13"/>
              </w:rPr>
              <w:t>fail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P3_full_fewshot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H_P3b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T2_ON_5shot_mean_pred_illegal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0.2144703443424077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&lt;0.30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P3_full_fewshot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H_P3c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recoverable_transfer_count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&gt;=3/4 recoverable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C0006"/>
                <w:sz w:val="13"/>
              </w:rPr>
              <w:t>fail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P4_significance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H_P4a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w7_significant_pair_count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9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&gt;=1/24 Holm-significant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P4_significance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H_P4b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w9_significant_pair_count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&gt;=4/8 Holm-significant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P5_writing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H_P5a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section5_chars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3861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&gt;=3500 chars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P5_writing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H_P5b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rq_plus_section5_chars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8002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&gt;=8000 chars</w:t>
            </w:r>
          </w:p>
        </w:tc>
        <w:tc>
          <w:tcPr>
            <w:tcW w:type="dxa" w:w="166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P5_writing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H_P5c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section5_cites_evidence_boundary_table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explicit citation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6100"/>
                <w:sz w:val="13"/>
              </w:rPr>
              <w:t>pass</w:t>
            </w:r>
          </w:p>
        </w:tc>
      </w:tr>
    </w:tbl>
    <w:p/>
    <w:p>
      <w:pPr>
        <w:pStyle w:val="Heading3"/>
      </w:pPr>
      <w:r>
        <w:t>C.3 Artifact audit reference</w:t>
      </w:r>
    </w:p>
    <w:p>
      <w:r>
        <w:rPr>
          <w:rFonts w:ascii="Microsoft YaHei" w:hAnsi="Microsoft YaHei" w:eastAsia="Microsoft YaHei"/>
          <w:b w:val="0"/>
        </w:rPr>
        <w:t xml:space="preserve">Final artifact audit source: </w:t>
      </w:r>
      <w:r>
        <w:rPr>
          <w:rFonts w:ascii="Consolas" w:hAnsi="Consolas" w:eastAsia="Consolas"/>
          <w:sz w:val="18"/>
        </w:rPr>
        <w:t>D:\codex\hetero_transfer_experiment\output\final_artifact_audit.csv</w:t>
      </w:r>
      <w:r>
        <w:rPr>
          <w:rFonts w:ascii="Microsoft YaHei" w:hAnsi="Microsoft YaHei" w:eastAsia="Microsoft YaHei"/>
          <w:b w:val="0"/>
        </w:rPr>
        <w:t>.</w:t>
      </w:r>
    </w:p>
    <w:p>
      <w:pPr>
        <w:sectPr>
          <w:pgSz w:w="11906" w:h="16838"/>
          <w:pgMar w:top="964" w:right="964" w:bottom="964" w:left="96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60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44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跨地区非法网络赌博识别中的图神经网络方法学边界研究 — 整体实验报告</dc:title>
  <dc:subject>Week11 hetero-transfer experiment integrated report</dc:subject>
  <dc:creator>Codex / Raphael</dc:creator>
  <cp:keywords/>
  <dc:description>Generated from files.zip and Week11 project artifacts.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