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黑体;SimHei" w:hAnsi="黑体;SimHei" w:eastAsia="黑体;SimHei"/>
          <w:sz w:val="36"/>
          <w:szCs w:val="36"/>
        </w:rPr>
      </w:pPr>
      <w:r>
        <w:rPr>
          <w:rFonts w:ascii="黑体;SimHei" w:hAnsi="黑体;SimHei" w:hint="eastAsia" w:eastAsia="黑体;SimHei"/>
          <w:sz w:val="36"/>
          <w:szCs w:val="36"/>
        </w:rPr>
        <w:t xml:space="preserve">密级：秘密</w:t>
      </w:r>
    </w:p>
    <w:p>
      <w:pPr>
        <w:pStyle w:val="Normal"/>
        <w:rPr>
          <w:rFonts w:eastAsia="楷体_GB2312;微软雅黑" w:hint="eastAsia"/>
          <w:sz w:val="28"/>
        </w:rPr>
      </w:pPr>
      <w:r>
        <w:rPr>
          <w:rFonts w:hint="eastAsia" w:eastAsia="楷体_GB2312;微软雅黑"/>
          <w:sz w:val="28"/>
        </w:rPr>
        <w:t xml:space="preserve">文档编号：D0000-PPC-RA2026-PPD-2026</w:t>
      </w:r>
    </w:p>
    <w:p>
      <w:pPr>
        <w:pStyle w:val="Normal"/>
        <w:rPr>
          <w:rFonts w:eastAsia="楷体_GB2312;微软雅黑" w:hint="eastAsia"/>
          <w:color w:val="0000FF"/>
          <w:sz w:val="28"/>
        </w:rPr>
      </w:pPr>
      <w:r>
        <w:rPr>
          <w:rFonts w:hint="eastAsia" w:eastAsia="楷体_GB2312;微软雅黑"/>
          <w:sz w:val="28"/>
        </w:rPr>
        <w:t xml:space="preserve">项目名称：RentAgent —— 基于 AI 智能体的房屋租赁系统</w:t>
      </w:r>
    </w:p>
    <w:p>
      <w:pPr>
        <w:pStyle w:val="Normal"/>
        <w:rPr>
          <w:rFonts w:eastAsia="楷体_GB2312;微软雅黑" w:hint="eastAsia"/>
          <w:color w:val="0000FF"/>
          <w:sz w:val="28"/>
        </w:rPr>
      </w:pPr>
      <w:r>
        <w:rPr>
          <w:rFonts w:hint="eastAsia" w:eastAsia="楷体_GB2312;微软雅黑"/>
          <w:sz w:val="28"/>
        </w:rPr>
        <w:t xml:space="preserve">项目编号：RA2026</w:t>
      </w:r>
    </w:p>
    <w:p>
      <w:pPr>
        <w:pStyle w:val="Normal"/>
        <w:spacing w:before="0" w:after="0" w:line="140" w:lineRule="exact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hint="eastAsia" w:ascii="楷体_GB2312;微软雅黑" w:hAnsi="楷体_GB2312;微软雅黑"/>
          <w:color w:val="0000FF"/>
          <w:sz w:val="12"/>
          <w:szCs w:val="12"/>
        </w:rPr>
        <w:t xml:space="preserve"/>
      </w:r>
    </w:p>
    <w:p>
      <w:pPr>
        <w:pStyle w:val="Normal"/>
        <w:spacing w:before="0" w:after="0" w:line="140" w:lineRule="exact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snapToGrid w:val="false"/>
        <w:jc w:val="center"/>
        <w:rPr>
          <w:rFonts w:eastAsia="楷体_GB2312;微软雅黑" w:hint="eastAsia"/>
          <w:sz w:val="84"/>
          <w:szCs w:val="84"/>
        </w:rPr>
      </w:pPr>
      <w:r>
        <w:rPr>
          <w:rFonts w:hint="eastAsia" w:eastAsia="楷体_GB2312;微软雅黑"/>
          <w:sz w:val="84"/>
          <w:szCs w:val="84"/>
        </w:rPr>
        <w:t xml:space="preserve">概要设计</w:t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ascii="楷体_GB2312;微软雅黑" w:hAnsi="楷体_GB2312;微软雅黑" w:hint="eastAsia" w:eastAsia="楷体_GB2312;微软雅黑"/>
          <w:sz w:val="28"/>
          <w:szCs w:val="28"/>
        </w:rPr>
        <w:t xml:space="preserve">版本：V1.6</w:t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28"/>
          <w:szCs w:val="28"/>
        </w:rPr>
        <w:t xml:space="preserve">2026-09-18</w:t>
      </w:r>
    </w:p>
    <w:p>
      <w:pPr>
        <w:pStyle w:val="Normal"/>
        <w:spacing w:before="0" w:after="0" w:line="140" w:lineRule="exact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spacing w:before="0" w:after="0" w:line="140" w:lineRule="exact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30"/>
          <w:szCs w:val="30"/>
        </w:rPr>
      </w:pPr>
      <w:r>
        <w:rPr>
          <w:rFonts w:ascii="楷体_GB2312;微软雅黑" w:hAnsi="楷体_GB2312;微软雅黑" w:hint="eastAsia" w:eastAsia="楷体_GB2312;微软雅黑"/>
          <w:sz w:val="30"/>
          <w:szCs w:val="30"/>
        </w:rPr>
        <w:t xml:space="preserve">大连理工大学创新实践基地</w:t>
      </w:r>
    </w:p>
    <w:p>
      <w:pPr>
        <w:pStyle w:val="Normal"/>
        <w:jc w:val="center"/>
        <w:rPr>
          <w:rFonts w:ascii="黑体;SimHei" w:hAnsi="黑体;SimHei" w:eastAsia="黑体;SimHei" w:hint="eastAsia"/>
          <w:sz w:val="30"/>
          <w:szCs w:val="30"/>
        </w:rPr>
      </w:pPr>
      <w:r>
        <w:rPr>
          <w:rFonts w:eastAsia="黑体;SimHei" w:hint="eastAsia" w:ascii="黑体;SimHei" w:hAnsi="黑体;SimHei"/>
          <w:sz w:val="30"/>
          <w:szCs w:val="30"/>
        </w:rPr>
        <w:t xml:space="preserve">(版权所有，翻版必究)</w:t>
      </w:r>
    </w:p>
    <w:p>
      <w:pPr>
        <w:pStyle w:val="xl40"/>
        <w:widowControl w:val="false"/>
        <w:spacing w:before="0" w:after="0" w:line="140" w:lineRule="exact"/>
        <w:textAlignment w:val="auto"/>
        <w:rPr>
          <w:rFonts w:ascii="Times New Roman" w:hAnsi="Times New Roman" w:eastAsia="楷体_GB2312;微软雅黑" w:cs="Times New Roman"/>
          <w:kern w:val="2"/>
          <w:szCs w:val="24"/>
        </w:rPr>
      </w:pPr>
      <w:r>
        <w:rPr>
          <w:rFonts w:eastAsia="楷体_GB2312;微软雅黑" w:cs="Times New Roman" w:hint="eastAsia" w:ascii="Times New Roman" w:hAnsi="Times New Roman"/>
          <w:kern w:val="2"/>
          <w:sz w:val="12"/>
          <w:szCs w:val="12"/>
        </w:rPr>
      </w:r>
    </w:p>
    <w:tbl>
      <w:tblPr>
        <w:tblW w:w="928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160"/>
        <w:gridCol w:w="1108"/>
        <w:gridCol w:w="1080"/>
        <w:gridCol w:w="1080"/>
        <w:gridCol w:w="1080"/>
        <w:gridCol w:w="1260"/>
        <w:gridCol w:w="1357"/>
        <w:gridCol w:w="1161"/>
      </w:tblGrid>
      <w:tr>
        <w:trPr>
          <w:trHeight w:val="428" w:hRule="atLeast"/>
        </w:trPr>
        <w:tc>
          <w:tcPr>
            <w:tcW w:w="1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总页数</w:t>
            </w:r>
          </w:p>
        </w:tc>
        <w:tc>
          <w:tcPr>
            <w:tcW w:w="1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74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正文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70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附录</w:t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无</w:t>
            </w:r>
          </w:p>
        </w:tc>
        <w:tc>
          <w:tcPr>
            <w:tcW w:w="13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生效日期</w:t>
            </w:r>
          </w:p>
        </w:tc>
        <w:tc>
          <w:tcPr>
            <w:tcW w:w="11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2026.09.18</w:t>
            </w:r>
          </w:p>
        </w:tc>
      </w:tr>
      <w:tr>
        <w:trPr>
          <w:trHeight w:val="461" w:hRule="atLeast"/>
          <w:cantSplit/>
        </w:trPr>
        <w:tc>
          <w:tcPr>
            <w:tcW w:w="1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编制</w:t>
            </w:r>
          </w:p>
        </w:tc>
        <w:tc>
          <w:tcPr>
            <w:tcW w:w="326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45"/>
              <w:widowControl w:val="false"/>
              <w:snapToGrid w:val="false"/>
              <w:spacing w:before="0" w:after="0"/>
              <w:textAlignment w:val="auto"/>
              <w:rPr>
                <w:rFonts w:eastAsia="楷体_GB2312;微软雅黑" w:cs="Times New Roman"/>
                <w:kern w:val="2"/>
              </w:rPr>
            </w:pPr>
            <w:r>
              <w:rPr>
                <w:rFonts w:eastAsia="楷体_GB2312;微软雅黑" w:cs="Times New Roman" w:hint="eastAsia"/>
                <w:kern w:val="2"/>
              </w:rPr>
              <w:t xml:space="preserve">王硕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26"/>
              <w:widowControl w:val="false"/>
              <w:spacing w:before="0" w:after="0"/>
              <w:jc w:val="center"/>
              <w:textAlignment w:val="auto"/>
              <w:rPr>
                <w:rFonts w:ascii="幼圆" w:hAnsi="幼圆" w:eastAsia="楷体_GB2312;微软雅黑" w:cs="Times New Roman" w:hint="eastAsia"/>
                <w:kern w:val="2"/>
              </w:rPr>
            </w:pPr>
            <w:r>
              <w:rPr>
                <w:rFonts w:ascii="幼圆" w:hAnsi="幼圆" w:cs="Times New Roman" w:hint="eastAsia" w:eastAsia="楷体_GB2312;微软雅黑"/>
                <w:kern w:val="2"/>
              </w:rPr>
              <w:t>批准</w:t>
            </w:r>
          </w:p>
        </w:tc>
        <w:tc>
          <w:tcPr>
            <w:tcW w:w="377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26"/>
              <w:widowControl w:val="false"/>
              <w:snapToGrid w:val="false"/>
              <w:spacing w:before="0" w:after="0"/>
              <w:jc w:val="center"/>
              <w:textAlignment w:val="auto"/>
              <w:rPr>
                <w:rFonts w:ascii="幼圆" w:hAnsi="幼圆" w:eastAsia="楷体_GB2312;微软雅黑" w:cs="Times New Roman" w:hint="eastAsia"/>
                <w:kern w:val="2"/>
              </w:rPr>
            </w:pPr>
            <w:r>
              <w:rPr>
                <w:rFonts w:eastAsia="楷体_GB2312;微软雅黑" w:cs="Times New Roman" w:hint="eastAsia" w:ascii="幼圆" w:hAnsi="幼圆"/>
                <w:kern w:val="2"/>
              </w:rPr>
              <w:t xml:space="preserve">姜厚云</w:t>
            </w:r>
          </w:p>
        </w:tc>
      </w:tr>
    </w:tbl>
    <w:p>
      <w:pPr>
        <w:pStyle w:val="Normal"/>
        <w:rPr>
          <w:rFonts w:hint="eastAsia"/>
        </w:rPr>
        <w:sectPr>
          <w:headerReference w:type="default" r:id="rId2"/>
          <w:headerReference w:type="first" r:id="rId3"/>
          <w:footerReference w:type="default" r:id="rId4"/>
          <w:footerReference w:type="first" r:id="rId5"/>
          <w:type w:val="nextPage"/>
          <w:pgSz w:w="11906" w:h="16838"/>
          <w:pgMar w:left="1418" w:right="851" w:gutter="0" w:header="737" w:top="1134" w:footer="737" w:bottom="1134"/>
          <w:pgNumType w:fmt="decimal"/>
          <w:formProt w:val="false"/>
          <w:titlePg/>
          <w:textDirection w:val="lrTb"/>
          <w:docGrid w:type="linesAndChars" w:linePitch="312" w:charSpace="0"/>
        </w:sectPr>
      </w:pPr>
      <w:r>
        <w:rPr>
          <w:rFonts w:hint="eastAsia"/>
        </w:rPr>
      </w:r>
    </w:p>
    <w:p>
      <w:pPr>
        <w:pStyle w:val="Normal"/>
        <w:jc w:val="center"/>
        <w:rPr>
          <w:rFonts w:ascii="黑体;SimHei" w:hAnsi="黑体;SimHei" w:eastAsia="黑体;SimHei" w:hint="eastAsia"/>
          <w:sz w:val="32"/>
          <w:szCs w:val="44"/>
        </w:rPr>
      </w:pPr>
      <w:r>
        <w:rPr/>
        <w:t>文件修改控制</w:t>
      </w:r>
    </w:p>
    <w:tbl>
      <w:tblPr>
        <w:tblW w:w="836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281"/>
        <w:gridCol w:w="1593"/>
        <w:gridCol w:w="3935"/>
        <w:gridCol w:w="1560"/>
      </w:tblGrid>
      <w:tr>
        <w:trPr>
          <w:trHeight w:val="300" w:hRule="atLeast"/>
          <w:tblHeader/>
        </w:trPr>
        <w:tc>
          <w:tcPr>
            <w:tcW w:w="12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修改编号</w:t>
            </w:r>
          </w:p>
        </w:tc>
        <w:tc>
          <w:tcPr>
            <w:tcW w:w="159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版本</w:t>
            </w:r>
          </w:p>
        </w:tc>
        <w:tc>
          <w:tcPr>
            <w:tcW w:w="393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修改条款及内容</w:t>
            </w:r>
          </w:p>
        </w:tc>
        <w:tc>
          <w:tcPr>
            <w:tcW w:w="15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修改日期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93"/>
          </w:tcPr>
          <w:p>
            <w:r>
              <w:rPr>
                <w:sz w:val="18"/>
                <w:szCs w:val="18"/>
              </w:rPr>
              <w:t xml:space="preserve">V1.0</w:t>
            </w:r>
          </w:p>
        </w:tc>
        <w:tc>
          <w:tcPr>
            <w:tcW w:type="dxa" w:w="3935"/>
          </w:tcPr>
          <w:p>
            <w:r>
              <w:rPr>
                <w:sz w:val="18"/>
                <w:szCs w:val="18"/>
              </w:rPr>
              <w:t xml:space="preserve">创建。依《概要设计模板》编写 RentAgent 概要设计：系统结构图、七大模块的功能定义 / 模块结构 / 类图与接口说明、数据库引擎与表间关系图、全局变量与模块间接口函数设计、关键数据结构定义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2026-09-16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93"/>
          </w:tcPr>
          <w:p>
            <w:r>
              <w:rPr>
                <w:sz w:val="18"/>
                <w:szCs w:val="18"/>
              </w:rPr>
              <w:t xml:space="preserve">V1.1</w:t>
            </w:r>
          </w:p>
        </w:tc>
        <w:tc>
          <w:tcPr>
            <w:tcW w:type="dxa" w:w="3935"/>
          </w:tcPr>
          <w:p>
            <w:r>
              <w:rPr>
                <w:sz w:val="18"/>
                <w:szCs w:val="18"/>
              </w:rPr>
              <w:t xml:space="preserve">① 按《项目最终确认书》v1.4 与《概要设计说明》v1.4 同步客户端交付形态：系统结构图（图 2-1）与第 2 章表现层叙述补充“浏览器 Web 版 + Electron 桌面端”两种分发形态——两版共用同一份构建产物，桌面端外壳仅注入后端地址、不新增界面与功能；② 按《项目最终确认书》v1.5 与《概要设计说明》v1.5 明确大模型口径为模型无关：图 2-1 与 AI 智能体模块类图中的模型服务节点改为“任意兼容模型”表述，不再把系统与某一厂商绑定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593"/>
          </w:tcPr>
          <w:p>
            <w:r>
              <w:rPr>
                <w:sz w:val="18"/>
                <w:szCs w:val="18"/>
              </w:rPr>
              <w:t xml:space="preserve">V1.2</w:t>
            </w:r>
          </w:p>
        </w:tc>
        <w:tc>
          <w:tcPr>
            <w:tcW w:type="dxa" w:w="3935"/>
          </w:tcPr>
          <w:p>
            <w:r>
              <w:rPr>
                <w:sz w:val="18"/>
                <w:szCs w:val="18"/>
              </w:rPr>
              <w:t xml:space="preserve">新增 AI 对话审计与工具调用留痕设计，并按实现同步：① 第 3 章 AI 智能体服务模块新增“对话审计与工具留痕”功能项与 HousingToolProvider / ToolTraceService 两个类（图 3-8 同步），后台管理模块新增“AI 对话审计”功能项与管理端接口函数（图 3-14 同步）；AI 与后台管理的模块结构图同步补入工具提供器、工具留痕服务与对话审计服务；② 第 4 章关键数据结构补 AdminChatDto（会话列表 / 会话详情 / 消息 / 规模统计），并修正业务状态字典中 ai_chat_message.role 的取值（1 用户 / 2 助手 / 3 工具，原记为 0/1/2）；③ 第 5 章接口函数清单补充 GET /admin/chats 与 GET /admin/chats/{id}，并在 5.2 节补两份对应接口规约（chats / chatDetail）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593"/>
          </w:tcPr>
          <w:p>
            <w:r>
              <w:rPr>
                <w:sz w:val="18"/>
                <w:szCs w:val="18"/>
              </w:rPr>
              <w:t xml:space="preserve">V1.3</w:t>
            </w:r>
          </w:p>
        </w:tc>
        <w:tc>
          <w:tcPr>
            <w:tcW w:type="dxa" w:w="3935"/>
          </w:tcPr>
          <w:p>
            <w:r>
              <w:rPr>
                <w:sz w:val="18"/>
                <w:szCs w:val="18"/>
              </w:rPr>
              <w:t xml:space="preserve">按《概要设计说明》v1.7“移除全部模拟数据、AI 全部调用真实模型”口径重构 AI 模块：① 删除规则引擎实现 MockAgent 与“无 Key 自动降级”链路，未配置模型或调用失败统一返回 4001；② 新增结构化调用层 AiJsonClient 与提示词库 AiPrompts，定价 / 虚假检测 / 合同解读 / 识别填充改为“数据事实 → 模型 JSON → 校验 → 落 ai_analysis”；③ 客服来源引用改由 searchKnowledge 工具返回体捕获（NFR-05）；④ 新增流式工具调用兜底（丢失 tool_calls 时非流式重跑一次）；图 2-1、图 3-7、图 3-8 同步更新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593"/>
          </w:tcPr>
          <w:p>
            <w:r>
              <w:rPr>
                <w:sz w:val="18"/>
                <w:szCs w:val="18"/>
              </w:rPr>
              <w:t xml:space="preserve">V1.4</w:t>
            </w:r>
          </w:p>
        </w:tc>
        <w:tc>
          <w:tcPr>
            <w:tcW w:type="dxa" w:w="3935"/>
          </w:tcPr>
          <w:p>
            <w:r>
              <w:rPr>
                <w:sz w:val="18"/>
                <w:szCs w:val="18"/>
              </w:rPr>
              <w:t xml:space="preserve">按《概要设计说明》v1.8 修正流式工具调用链路并强化结构化输出：① openai-chat-completions 协议改由本项目自研适配器 OpenAiChatCompletionsModel 实现（三种协议全部自研，不再使用 langchain4j-open-ai），同一轮内的正文与 tool_calls 分别累积后合并为一个 AiMessage——LangChain4j 0.35 的流式组装器在正文非空时会丢弃工具调用，是客服场景“只回一句过程语、工具从未执行”的真正根因；② 四项分析调用改以response_format=json_schema（strict）强约束输出结构，Schema 由目标类型经 JsonSchemas 生成，端点不支持时自动退回提示词约束；③ 非流式兜底仅在本轮未执行任何工具时才启用（工具已执行的短回答不再重跑）；图 3-7、图 3-8 同步更新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593"/>
          </w:tcPr>
          <w:p>
            <w:r>
              <w:rPr>
                <w:sz w:val="18"/>
                <w:szCs w:val="18"/>
              </w:rPr>
              <w:t xml:space="preserve">V1.5</w:t>
            </w:r>
          </w:p>
        </w:tc>
        <w:tc>
          <w:tcPr>
            <w:tcW w:type="dxa" w:w="3935"/>
          </w:tcPr>
          <w:p>
            <w:r>
              <w:rPr>
                <w:sz w:val="18"/>
                <w:szCs w:val="18"/>
              </w:rPr>
              <w:t xml:space="preserve">按《概要设计说明》v1.9 与《数据库设计简介》v1.5 校正实现口径（需求基线不变）：① 预约表增 active_slot（时段占位键）列，唯一键由 (house_id, appointment_time) 改为 UNIQUE(active_slot)——仅待确认/已确认持有占位键，终态置 NULL 释放时段，使已取消/已拒绝的时段可被重新预约；预约时间须晚于当前时间；② 合同详情（detailContract）限合同双方与管理员可读，越权返回 1007；③ 房源图片写入同步刷新 house.cover_url 冗余列（列表卡片只读该列），编辑请求未携带 images 字段视为“本次不改动图片”；④ 合同解读回写 risk_flags 改为只更新该列，避免整行回写覆盖并发的合同状态变更；⑤ 助手消息落库以终止事件正文兜底（部分协议流式 delta 全程为空）；第 3 章交易与合同模块、第 4 章表 4-1/表 4-3、第 5 章对应接口规约同步更新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2026-09-18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593"/>
          </w:tcPr>
          <w:p>
            <w:r>
              <w:rPr>
                <w:sz w:val="18"/>
                <w:szCs w:val="18"/>
              </w:rPr>
              <w:t xml:space="preserve">V1.6</w:t>
            </w:r>
          </w:p>
        </w:tc>
        <w:tc>
          <w:tcPr>
            <w:tcW w:type="dxa" w:w="3935"/>
          </w:tcPr>
          <w:p>
            <w:r>
              <w:rPr>
                <w:sz w:val="18"/>
                <w:szCs w:val="18"/>
              </w:rPr>
              <w:t xml:space="preserve">按前后端协同代码评审结论统一契约与实现口径（需求基线 FR-01~25 / NFR-01~10 不变）：① **同一逻辑字段只保留一种形状**——`GET /houses` 搜索结果由 Item{house,images,landlordName…} 改为裸房源分页 @code{R&lt;PageVO&lt;House&gt;&gt;}（列表卡片只读实体字段，原形状每行白做 4 次查询，前端还需按形状嗅探）；house.facilities（JSON 列）由实体侧 typeHandler 统一映射为 List&lt;String&gt;，消除“入参数组 / 出参字符串 / AI 填充数组”三种形状与随之而来的前后端兼容分支；② **列表响应全面 record 化**：预约 / 评价 / 合同 / 订单 / 举报 / 账号 / 看板 / 当前用户等原以 Map&lt;String,Object&gt; 返回的 VO 改为 record（OpenAPI 出 schema，前端类型可对齐），合同列表直接携带 houseTitle，前端不再逐份合同回查 /houses/{id}；③ **JSON 列读写收敛到 JsonColumns**，替换原先在四处各写一份的序列化与容错解析；④ **控制器不再自造响应**：房源审核 / 举报处理入参改 DTO + 参数校验（缺 pass 字段不再被静默当成“驳回”），通知与留痕下沉到 Service，错误码统一走 ErrorCode（新增 NOT_LOGIN / WRONG_PASSWORD / REPORT_NOT_FOUND 复用码说明）；⑤ **AI 对话链路修四处**：推理内容占满 max_tokens 时正文与工具调用可能全空，适配器原会伪造一句“没有生成有效回答”且不发 delta（界面空白气泡、CI 三条断言莫名其妙失败）——现改为如实报错并按可自愈传输层故障（空返回 / 限流 / 5xx / 超时）非流式重跑一次，4xx 不重跑；流式分支增加 HTTP 状态码校验与异常解包；正文只在终止消息里给出时补走 delta 通道；单轮 token 上限由 2048 提到 4096（实测一轮约 1.6k~2.0k tokens，余量不足 20% 即被 finish_reason=length 截断）；⑥ 后台审计轨迹改用不抛错的引擎描述，未配置模型的实例也能查看留痕；新增“操作留痕”后台页面；新增房源图片上传入口，补上 FR-05 的图片链路；地图找房改用 @code{GET /houses/map}（不再只画当前页 10 个点）；⑦ 同步第 3/4/5 章与第 8/9 章、以及《单元测试用例设计》v1.3（后端 190 条）、《测试用例设计》v1.3（集成断言 130 条）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2026-09-18</w:t>
            </w:r>
          </w:p>
        </w:tc>
      </w:tr>
    </w:tbl>
    <w:p>
      <w:pPr>
        <w:pStyle w:val="Normal"/>
        <w:snapToGrid w:val="false"/>
        <w:jc w:val="center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rPr>
          <w:rFonts w:hint="eastAsia"/>
          <w:i/>
          <w:color w:val="0000FF"/>
        </w:rPr>
      </w:pPr>
      <w:r>
        <w:rPr>
          <w:rFonts w:hint="eastAsia"/>
          <w:i/>
          <w:color w:val="0000FF"/>
        </w:rPr>
      </w:r>
    </w:p>
    <w:p>
      <w:pPr>
        <w:pStyle w:val="Normal"/>
        <w:jc w:val="center"/>
        <w:rPr>
          <w:rFonts w:hint="eastAsia"/>
          <w:b/>
          <w:sz w:val="30"/>
          <w:szCs w:val="30"/>
        </w:rPr>
      </w:pPr>
      <w:r>
        <w:rPr/>
        <w:t>目  录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/>
            <w:fldChar w:fldCharType="begin"/>
          </w:r>
          <w:r>
            <w:rPr/>
            <w:instrText xml:space="preserve"> TOC \o "1-3" \h \z \u </w:instrText>
          </w:r>
          <w:r>
            <w:rPr/>
            <w:fldChar w:fldCharType="separate"/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文档概述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9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文档目的和范围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9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术语/缩略语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9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参考文档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10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系统结构图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12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模块详细概述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14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15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15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16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17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21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24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25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27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27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30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34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36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36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36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38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42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数据库设计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44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数据库引擎概述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44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数据库概要设计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45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接口设计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50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全局变量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50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模块间接口函数设计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54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57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5.2.6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66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5.2.7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67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关键数据结构定义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71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统一响应结构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71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分页结构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72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核心 DTO 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72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核心 VO 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73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/>
            <w:fldChar w:fldCharType="end"/>
          </w:r>
        </w:p>
      </w:sdtContent>
    </w:sdt>
    <w:p>
      <w:pPr>
        <w:pStyle w:val="Normal"/>
        <w:rPr>
          <w:rFonts w:hint="eastAsia"/>
        </w:rPr>
      </w:pPr>
      <w:r>
        <w:rPr>
          <w:rFonts w:hint="eastAsia"/>
          <w:szCs w:val="24"/>
          <w:lang w:val="zh-CN" w:eastAsia="zh-CN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Heading1"/>
        <w:numPr>
          <w:ilvl w:val="0"/>
          <w:numId w:val="0"/>
        </w:numPr>
      </w:pPr>
      <w:r>
        <w:rPr/>
        <w:t xml:space="preserve">1 文档概述</w:t>
      </w:r>
    </w:p>
    <w:p>
      <w:pPr>
        <w:pStyle w:val="Heading2"/>
        <w:numPr>
          <w:ilvl w:val="0"/>
          <w:numId w:val="0"/>
        </w:numPr>
      </w:pPr>
      <w:r>
        <w:rPr/>
        <w:t xml:space="preserve">1.1 文档目的和范围</w:t>
      </w:r>
    </w:p>
    <w:p>
      <w:pPr>
        <w:pStyle w:val="Style11"/>
      </w:pPr>
      <w:r>
        <w:rPr/>
        <w:t xml:space="preserve">本文档是 RentAgent（基于 AI 智能体的房屋租赁系统）的概要设计说明书，用于在《03-需求分析矩阵》确立的需求基线（功能需求 FR-01~FR-25、非功能需求 NFR-01~NFR-10）之上，给出系统的总体结构、模块划分与模块内结构、数据库设计、模块间接口函数与关键数据结构，作为后续详细设计、编码实现、集成测试与维护的共同基准。</w:t>
      </w:r>
    </w:p>
    <w:p>
      <w:pPr>
        <w:pStyle w:val="Style11"/>
      </w:pPr>
      <w:r>
        <w:rPr/>
        <w:t xml:space="preserve">文档范围覆盖 RentAgent 的全部已确认功能模块与支撑性设计：系统分层与部署形态、七大业务模块的职责边界与内部结构、18 张业务表及其联系、对外接口规范与函数级约定、贯穿全系统的状态字典与错误码。需求实现程度的逐条追溯见《08-需求跟踪矩阵》，数据库字段级细节见《数据库设计简介》。</w:t>
      </w:r>
    </w:p>
    <w:p>
      <w:pPr>
        <w:pStyle w:val="Style11"/>
      </w:pPr>
      <w:r>
        <w:rPr/>
        <w:t xml:space="preserve">本文档的阅读对象为：项目负责人、系统架构与后端开发人员、前端开发人员、测试人员、数据库设计人员以及课程指导教师与评审组。</w:t>
      </w:r>
    </w:p>
    <w:p>
      <w:pPr>
        <w:pStyle w:val="Heading2"/>
        <w:numPr>
          <w:ilvl w:val="0"/>
          <w:numId w:val="0"/>
        </w:numPr>
      </w:pPr>
      <w:r>
        <w:rPr/>
        <w:t xml:space="preserve">1.2 术语/缩略语</w:t>
      </w:r>
    </w:p>
    <w:p>
      <w:pPr>
        <w:pStyle w:val="Style11"/>
      </w:pPr>
      <w:r>
        <w:rPr/>
        <w:t xml:space="preserve">本文档使用的术语与缩略语如下表所示。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表1-1 术语与缩略语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73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术语/缩略语</w:t>
            </w:r>
          </w:p>
        </w:tc>
        <w:tc>
          <w:tcPr>
            <w:tcW w:type="dxa" w:w="696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API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应用程序编程接口（Application Programming Interface）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B/S 架构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浏览器 / 服务器架构，本项目三端均以浏览器为运行载体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JWT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JSON Web Token，无状态登录凭证，本项目有效期 72 小时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RBAC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基于角色的访问控制：租客（1）/ 房东（2）/ 管理员（3）三角色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BCrypt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自适应密码哈希算法，用于账号密码存储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AES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对称加密算法，用于身份证号等敏感字段的加密存储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Server-Sent Events，服务端推送事件，用于 AI 对话流式输出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LLM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Large Language Model，大语言模型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RAG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检索增强生成：先检索知识库片段再交由大模型生成可溯源的回答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Function Calling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大模型按预定义工具规范发起结构化调用，由系统执行后回传结果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Agent 编排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围绕用户目标组织“理解 → 规划 → 调用工具 → 反思 → 交付”的多步闭环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LLM 网关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对大模型 API 的统一封装层，支持协议切换、超时与降级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MVP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最小可行产品，本项目即 P0 需求集合（FR-01/02/05/06/07/09/12/13/17/18）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状态机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以受限状态迁移表达业务生命周期，状态更新一律带前态条件（乐观并发控制）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逻辑外键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不建物理外键约束、由业务层保证一致性的关联列，兼顾完整性与写入性能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DTO / VO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数据传输对象 / 视图对象，分别用于入参装载与出参组装</w:t>
            </w:r>
          </w:p>
        </w:tc>
      </w:tr>
    </w:tbl>
    <w:p>
      <w:pPr>
        <w:pStyle w:val="Heading2"/>
        <w:numPr>
          <w:ilvl w:val="0"/>
          <w:numId w:val="0"/>
        </w:numPr>
      </w:pPr>
      <w:r>
        <w:rPr/>
        <w:t xml:space="preserve">1.3 参考文档</w:t>
      </w:r>
    </w:p>
    <w:p>
      <w:pPr>
        <w:pStyle w:val="Style11"/>
      </w:pPr>
      <w:r>
        <w:rPr/>
        <w:t xml:space="preserve">本文档编写所依据或引用的文档如下表所示。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表1-2 参考文档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6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文档名</w:t>
            </w:r>
          </w:p>
        </w:tc>
        <w:tc>
          <w:tcPr>
            <w:tcW w:type="dxa" w:w="147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作者</w:t>
            </w:r>
          </w:p>
        </w:tc>
        <w:tc>
          <w:tcPr>
            <w:tcW w:type="dxa" w:w="1525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时间</w:t>
            </w:r>
          </w:p>
        </w:tc>
        <w:tc>
          <w:tcPr>
            <w:tcW w:type="dxa" w:w="221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版本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01-项目技术背景介绍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2026-09-03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v1.4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02-项目最终确认书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2026-09-03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v1.5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03-需求分析矩阵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2026-09-04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v1.1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05-需求分析评审报告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姜厚云 / 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06-原型设计评审报告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姜厚云 / 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07-项目企划书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2026-09-13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v1.2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08-需求跟踪矩阵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v1.2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概要设计说明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王硕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2026-09-18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v1.10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数据库设计简介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李天泽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2026-09-18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v1.6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docker/mysql-init/01_schema.sql（建库脚本）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李天泽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2026-09-14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11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概要设计模板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大连理工大学创新实践基地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2026-01-01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0.8.0-0.0.0</w:t>
            </w:r>
          </w:p>
        </w:tc>
      </w:tr>
    </w:tbl>
    <w:p>
      <w:pPr>
        <w:pStyle w:val="Heading1"/>
        <w:pageBreakBefore/>
        <w:numPr>
          <w:ilvl w:val="0"/>
          <w:numId w:val="0"/>
        </w:numPr>
      </w:pPr>
      <w:r>
        <w:rPr/>
        <w:t xml:space="preserve">2 系统结构图</w:t>
      </w:r>
    </w:p>
    <w:p>
      <w:pPr>
        <w:pStyle w:val="Style11"/>
      </w:pPr>
      <w:r>
        <w:rPr/>
        <w:t xml:space="preserve">RentAgent 采用 B/S 架构与前后端分离形态，自顶向下划分为表现层、接入层、接口层、业务模块层、技术分层与数据层，属于典型的应用项目架构。</w:t>
      </w:r>
    </w:p>
    <w:p>
      <w:pPr>
        <w:pStyle w:val="Style11"/>
      </w:pPr>
      <w:r>
        <w:rPr/>
        <w:t xml:space="preserve">表现层为单仓单应用的三端前端（React 18 + TypeScript），按登录角色在哈希路由上分区：租客端负责找房、AI 对话、预约与签约；房东端负责房源发布、定价分析、预约处理与订单管理；管理端负责房源审核、用户管理、举报处理与数据看板。三端复用同一套组件与请求封装，差异主要体现在路由与权限。客户端有两种分发形态，共用同一份构建产物：浏览器 Web 版由 Nginx 托管静态资源（构建基址为相对路径，可直接部署在任意子路径），桌面端由 Electron 外壳加载该产物（`frontend/electron/`），外壳只负责开窗并注入后端服务地址（`file://` 下相对路径无法请求后端），不新增任何界面与功能；后端接口基址在页面侧统一由 `src/runtime.ts` 解析，两种形态因此使用同一套接口调用代码。</w:t>
      </w:r>
    </w:p>
    <w:p>
      <w:pPr>
        <w:pStyle w:val="Style11"/>
      </w:pPr>
      <w:r>
        <w:rPr/>
        <w:t xml:space="preserve">接入层由 Nginx 承担静态资源托管、HTTPS 终止、/api 到后端 server:8080 的反向代理与 /uploads 图片卷的直出；接口层统一以 /api/v1 为前缀对外提供 RESTful 接口，并以 R&lt;T&gt; 统一响应体、JWT 鉴权过滤器与角色拦截器、全局异常处理器作为横切关注点。</w:t>
      </w:r>
    </w:p>
    <w:p>
      <w:pPr>
        <w:pStyle w:val="Style11"/>
      </w:pPr>
      <w:r>
        <w:rPr/>
        <w:t xml:space="preserve">业务模块层为七大模块（详见第 3 章）：用户与权限、房源管理、检索与推荐、交易与合同、评价与消息、后台管理，以及作为项目特色的 AI 智能体服务模块。技术分层上，各业务模块统一遵循 Controller → Service → Mapper 的调用链，AI 智能体服务模块额外在 Service 之下引入 Agent 编排层与LLM 网关。</w:t>
      </w:r>
    </w:p>
    <w:p>
      <w:pPr>
        <w:pStyle w:val="Style11"/>
      </w:pPr>
      <w:r>
        <w:rPr/>
        <w:t xml:space="preserve">数据层由 MySQL 8（业务主库）、Redis 7（验证码、登录失败计数）、Redis Stack（RAG 向量索引升级位）与本地图片卷组成；大模型服务作为外部依赖经 HTTPS 出网调用——AI 能力全部依赖真实模型，未配置模型或调用失败时统一返回 4001（不做规则/模拟兜底）。</w:t>
      </w:r>
    </w:p>
    <w:p>
      <w:pPr>
        <w:pStyle w:val="Style11"/>
      </w:pPr>
      <w:r>
        <w:rPr/>
        <w:t xml:space="preserve">系统结构如图 2-1 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3684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_syste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84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图2-1  系统结构图</w:t>
      </w:r>
    </w:p>
    <w:p>
      <w:pPr>
        <w:pStyle w:val="Heading1"/>
        <w:pageBreakBefore/>
        <w:numPr>
          <w:ilvl w:val="0"/>
          <w:numId w:val="0"/>
        </w:numPr>
      </w:pPr>
      <w:r>
        <w:rPr/>
        <w:t xml:space="preserve">3 模块详细概述</w:t>
      </w:r>
    </w:p>
    <w:p>
      <w:pPr>
        <w:pStyle w:val="Style11"/>
      </w:pPr>
      <w:r>
        <w:rPr/>
        <w:t xml:space="preserve">RentAgent 的三端均为浏览器应用，业务能力按职责聚合为七个模块，与《03-需求分析矩阵》的功能模块划分一致。模块间通过 Service 接口调用与数据库共享协作，禁止跨模块直接访问对方 Mapper，以保证模块边界的可分性与可测试性。</w:t>
      </w:r>
    </w:p>
    <w:p>
      <w:pPr>
        <w:pStyle w:val="Style11"/>
      </w:pPr>
      <w:r>
        <w:rPr/>
        <w:t xml:space="preserve">需要说明架构关注点的差异：课堂讲授的嵌入式项目以“感知层—控制层—执行层”为主线，强调实时性与资源受限；本项目为 B/S 应用项目，分层主线为“表现层 → 业务层 → 智能体层 → 数据层”，关键指标为并发能力、响应时间与可维护性。本项目不存在设备侧感知与实时控制环节，故不引入嵌入式分层。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 模块划分总览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6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81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170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覆盖需求</w:t>
            </w:r>
          </w:p>
        </w:tc>
        <w:tc>
          <w:tcPr>
            <w:tcW w:type="dxa" w:w="294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主要职责</w:t>
            </w:r>
          </w:p>
        </w:tc>
        <w:tc>
          <w:tcPr>
            <w:tcW w:type="dxa" w:w="254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主要实现组件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FR-01 ~ FR-04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注册登录、实名认证、个人信息、登录态与角色鉴权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AuthService · JWT 过滤器 · 角色拦截器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FR-05 ~ FR-08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房源发布、编辑上下架、管理员审核、图片与智能识别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HouseService · AdminController（审核）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FR-09 ~ FR-11、FR-25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关键词与多条件检索、地图找房、推荐、收藏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SearchService · FavoriteController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FR-12 ~ FR-16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找房助手、智能客服、合同解读、定价、虚假检测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ChatService · KbService · AnalysisService · LlmGateway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FR-17 ~ FR-19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预约看房、在线签约、租赁订单与租金账单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AppointmentService · ContractService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FR-20、FR-21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评价提交与展示、站内通知、举报受理入口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ReviewService · NotificationService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FR-22 ~ FR-24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用户管理、审核与举报处理、审计留痕、统计看板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AdminService · ReportService · AuditLogService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3.1 用户与权限模块</w:t>
      </w:r>
    </w:p>
    <w:p>
      <w:pPr>
        <w:pStyle w:val="Style11"/>
      </w:pPr>
      <w:r>
        <w:rPr/>
        <w:t xml:space="preserve">用户与权限模块承担系统的入口能力：账号注册与登录、实名认证、个人信息维护，以及贯穿所有模块的登录态校验与角色鉴权。模块采用无状态 JWT 方案，令牌不落库，服务端仅校验签名与有效期；账号禁用通过每次请求校验用户状态即时生效，避免维护令牌黑名单。</w:t>
      </w:r>
    </w:p>
    <w:p>
      <w:pPr>
        <w:pStyle w:val="Style11"/>
      </w:pPr>
      <w:r>
        <w:rPr/>
        <w:t xml:space="preserve">密码以 BCrypt 哈希存储；身份证号等敏感字段以 AES 加密落库并另存 SHA-256 哈希用于比对，满足 NFR-04 的隐私合规要求。</w:t>
      </w:r>
    </w:p>
    <w:p>
      <w:pPr>
        <w:pStyle w:val="Heading3"/>
        <w:numPr>
          <w:ilvl w:val="0"/>
          <w:numId w:val="0"/>
        </w:numPr>
      </w:pPr>
      <w:r>
        <w:rPr/>
        <w:t xml:space="preserve">3.1.1 用户与权限模块功能定义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表3-2 用户与权限模块功能定义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用户注册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 + 验证码 + 密码注册，注册时即选择角色（1 租客 / 2 房东）；手机号唯一性校验；注册成功自动登录并跳转对应角色首页（FR-01）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验证码下发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向手机号下发验证码并写入 Redis（5 分钟 TTL）；演示期使用固定码 246810，生产接入短信服务商后置空（FR-01）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用户登录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支持用户名或手机号 + 密码登录，BCrypt 比对；连续错误 5 次锁定该账号 10 分钟；成功后签发有效期 72 小时的 JWT（FR-02）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房东提交真实姓名与身份证号；证件号 AES 加密存储 + SHA-256 哈希比对字段；认证状态为待审核 / 已通过 / 已驳回，一人可多次提交，业务层取最新记录生效（FR-03）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个人信息管理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查询与修改昵称、邮箱、头像；修改密码须校验原密码（FR-04）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登录态与状态校验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JWT 无状态鉴权；每次请求校验账号状态，管理员禁用后立即无法访问；令牌有效期内的登出由前端清除凭证实现（FR-02 / FR-22）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角色鉴权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三角色 RBAC：方法级 @RequireRole 注解 + 角色拦截器统一拦截；资源操作叠加属主校验，防止水平越权与垂直越权（NFR-03）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3.1.2 用户与权限模块结构</w:t>
      </w:r>
    </w:p>
    <w:p>
      <w:pPr>
        <w:pStyle w:val="Style11"/>
      </w:pPr>
      <w:r>
        <w:rPr/>
        <w:t xml:space="preserve">用户与权限模块的模块结构如下图所示。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49588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aut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4958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  用户与权限模块结构图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3.1.3 用户与权限模块类图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66570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aut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665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图3-2  用户与权限模块类图</w:t>
      </w:r>
    </w:p>
    <w:p>
      <w:pPr>
        <w:pStyle w:val="Style11"/>
      </w:pPr>
      <w:r>
        <w:rPr/>
        <w:t xml:space="preserve">本模块类图如图 3-2 所示。AuthController 只负责参数校验与响应封装，业务规则集中在 AuthService；JwtUtil、JwtAuthFilter、RoleInterceptor 与 UserContext 构成安全横切组件；CryptoUtil 提供 AES / SHA-256 / BCrypt 三类密码学能力，供实名认证与密码存储复用。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表3-3 用户与权限模块接口说明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sendCaptcha(CaptchaReq)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下发注册 / 登录验证码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register(RegisterReq)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注册并自动登录，返回 JWT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login(LoginReq)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账号密码登录，含失败计数与锁定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currentUser()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查询当前登录用户资料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updateProfile(UpdateProfileReq)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修改昵称 / 邮箱 / 头像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changePassword(ChangePasswordReq)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修改密码（校验原密码）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submitRealname(RealnameReq)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提交实名认证（加密存储）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realnameOf(long uid)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查询实名认证状态（发布房源前置校验依据）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3.2 房源管理模块</w:t>
      </w:r>
    </w:p>
    <w:p>
      <w:pPr>
        <w:pStyle w:val="Style11"/>
      </w:pPr>
      <w:r>
        <w:rPr/>
        <w:t xml:space="preserve">房源管理模块负责房源这一核心实体的全生命周期：发布、编辑、上下架、审核，以及配套的图片管理与AI 信息识别。房源状态按受限状态机流转，任何状态变更都必须携带期望前态，杜绝非法跳转。</w:t>
      </w:r>
    </w:p>
    <w:p>
      <w:pPr>
        <w:pStyle w:val="Style11"/>
      </w:pPr>
      <w:r>
        <w:rPr/>
        <w:t xml:space="preserve">审核是平台质量的关键环节：房东发布与编辑后的房源均进入待审核状态，只有审核通过且已上架的房源才进入检索域，供租客检索与推荐使用。</w:t>
      </w:r>
    </w:p>
    <w:p>
      <w:pPr>
        <w:pStyle w:val="Heading3"/>
        <w:numPr>
          <w:ilvl w:val="0"/>
          <w:numId w:val="0"/>
        </w:numPr>
      </w:pPr>
      <w:r>
        <w:rPr/>
        <w:t xml:space="preserve">3.2.1 房源管理模块功能定义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表3-4 房源管理模块功能定义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房源发布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房东填写标题、小区、城市、行政区、地址、户型、面积、朝向、楼层、租金、押金方式、设施、描述、经纬度与图片；发布前校验实名认证已通过；初始状态为待审核（FR-05）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房源编辑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房东编辑自有房源，编辑后状态回退为待审核，须重新审核方可上架（FR-06）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房源上下架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状态机：待审核 → 已通过 / 已驳回 → 已上架 → 已下架 / 已出租；仅“已通过”状态允许上架（FR-06）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房源审核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管理员查看待审核列表，执行通过或驳回并填写驳回理由；审核动作全量写入审计日志，结果经站内信通知房东（FR-07）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房源信息智能识别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依据标题与图片名关键词推断描述、朝向、楼层与设施，向房东提供一键填充（结果可修改），分析结果异步落 ai_analysis（FR-08）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图片管理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图片上传校验文件类型与大小（单文件 ≤ 10MB、单请求 ≤ 30MB），存储于本地图片卷并由 Nginx 托管；支持排序与封面标记（FR-05）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房源详情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房东可查看自有全部状态房源；租客侧仅可见已上架房源；详情访问计为热度，作为推荐热度因子（FR-11）——仅非房主、非管理员浏览时累加，避免房东自查与管理端翻台账把房源热度刷高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房源状态联动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合同生效后房源自动置为“已出租”并退出检索域（FR-18）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3.2.2 房源管理模块结构</w:t>
      </w:r>
    </w:p>
    <w:p>
      <w:pPr>
        <w:pStyle w:val="Style11"/>
      </w:pPr>
      <w:r>
        <w:rPr/>
        <w:t xml:space="preserve">房源管理模块的模块结构如下图所示。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51377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hous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51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图3-3  房源管理模块结构图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3.2.3 房源管理模块类图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435816" cy="70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hous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35816" cy="70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图3-4  房源管理模块类图</w:t>
      </w:r>
    </w:p>
    <w:p>
      <w:pPr>
        <w:pStyle w:val="Style11"/>
      </w:pPr>
      <w:r>
        <w:rPr/>
        <w:t xml:space="preserve">本模块类图如图 3-4 所示。HouseService 集中承载状态机校验与属主校验，并依赖 AuthService 完成实名校验前置、依赖 NotificationService 推送审核结果；AdminController 复用 HouseService 的审核能力，并在审核环节可选调用 AnalysisService 触发虚假房源检测（FR-16）。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表3-5 房源管理模块接口说明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create(SaveReq)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发布房源（需实名通过，初始为待审核）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update(long id, SaveReq)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编辑房源并回退为待审核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changeStatus(long id, StatusReq)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房源上架 / 下架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myHouses(page,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房东自有房源分页列表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detail(long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房源详情（租客侧过滤非上架房源）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audit(long id, Map body)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管理员审核：通过 / 驳回（含驳回理由）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pendingHouses(page,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待审核房源分页列表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assistFill(AiFillReq)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信息识别与一键填充（FR-08）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upload(MultipartFile)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房源图片上传（限房东 / 管理员）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3.3 检索与推荐模块</w:t>
      </w:r>
    </w:p>
    <w:p>
      <w:pPr>
        <w:pStyle w:val="Style11"/>
      </w:pPr>
      <w:r>
        <w:rPr/>
        <w:t xml:space="preserve">检索与推荐模块面向租客侧的信息获取：关键词与多条件组合筛选、地图找房、个性化推荐，以及收藏管理。本模块的所有查询入口共享同一条硬约束——只返回状态为“已上架”的房源，未审核、已下架与已出租房源一律不可检索。</w:t>
      </w:r>
    </w:p>
    <w:p>
      <w:pPr>
        <w:pStyle w:val="Style11"/>
      </w:pPr>
      <w:r>
        <w:rPr/>
        <w:t xml:space="preserve">检索性能依赖组合索引与强制分页（NFR-01）；推荐以收藏与浏览行为作偏好加权，并以浏览热度兜底，在数据稀疏的演示规模下仍可给出稳定结果。</w:t>
      </w:r>
    </w:p>
    <w:p>
      <w:pPr>
        <w:pStyle w:val="Heading3"/>
        <w:numPr>
          <w:ilvl w:val="0"/>
          <w:numId w:val="0"/>
        </w:numPr>
      </w:pPr>
      <w:r>
        <w:rPr/>
        <w:t xml:space="preserve">3.3.1 检索与推荐模块功能定义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表3-6 检索与推荐模块功能定义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关键词搜索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对标题、小区、地址做关键词匹配（初期采用 title 索引 + LIKE 前缀匹配，数据量增长后启用全文索引）；仅返回已上架房源（FR-09）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多条件组合筛选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支持行政区、户型、朝向、租金区间、设施多选等条件的动态组合，并提供租金升序 / 租金降序 / 热度 / 最新四种排序（FR-09）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地图找房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按前端地图视窗的经纬度范围查询房源，不分页返回由前端打点渲染（FR-10）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个性化推荐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以用户收藏与浏览行为构建区域 / 户型偏好，加权后排序，并以浏览热度兜底；仅返回已上架房源（FR-11）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房源收藏管理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收藏与取消收藏即时生效，已收藏态在详情与列表一致展示；唯一约束防止重复收藏；收藏列表分页展示（FR-25）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收藏防重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数据库 UNIQUE(user_id, house_id) 约束与业务层判重双重保障，避免并发重复收藏（FR-25）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3.3.2 检索与推荐模块结构</w:t>
      </w:r>
    </w:p>
    <w:p>
      <w:pPr>
        <w:pStyle w:val="Style11"/>
      </w:pPr>
      <w:r>
        <w:rPr/>
        <w:t xml:space="preserve">检索与推荐模块的模块结构如下图所示。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51970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searc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5197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图3-5  检索与推荐模块结构图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3.3.3 检索与推荐模块类图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263946" cy="70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search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63946" cy="70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图3-6  检索与推荐模块类图</w:t>
      </w:r>
    </w:p>
    <w:p>
      <w:pPr>
        <w:pStyle w:val="Style11"/>
      </w:pPr>
      <w:r>
        <w:rPr/>
        <w:t xml:space="preserve">本模块类图如图 3-6 所示。检索与收藏分别由 SearchService 统一实现，检索查询收敛在 HouseMapper 的动态条件查询上；推荐能力复用 HouseService，通过 FavoriteMapper 获取偏好样本。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表3-7 检索与推荐模块接口说明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search(SearchReq)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关键词与多条件组合筛选分页查询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mapHouses(SearchReq)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地图视窗范围查询（不分页）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recommend(int limit)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个性化推荐（偏好加权 + 热度兜底）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addFavorite(long houseId)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收藏房源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removeFavorite(long houseId)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取消收藏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favorites(page,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我的收藏分页列表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3.4 AI 智能体服务模块</w:t>
      </w:r>
    </w:p>
    <w:p>
      <w:pPr>
        <w:pStyle w:val="Style11"/>
      </w:pPr>
      <w:r>
        <w:rPr/>
        <w:t xml:space="preserve">AI 智能体服务模块是本项目的特色模块，覆盖 AI 找房助手、智能客服、合同智能解读、智能定价建议、虚假房源检测与房源信息智能识别六项能力。模块在常规三层架构之下引入智能体层：由 AgentEngine 接口抽象编排能力，LlmAgent 基于 LangChain4j 的 AiServices 实现真实模型编排（流式对话 + Function Calling 工具），四项分析类能力经统一的结构化调用层 AiJsonClient（提示词库 AiPrompts）实现：优先以response_format=json_schema（strict）由服务端强制约束返回结构，Schema 由目标返回类型经 JsonSchemas 生成，端点不支持该参数时退回“提示词声明字段 + 解析容错”，并对结果做字段与取值域校验。本系统不提供规则引擎或模拟实现：未配置模型、调用失败或返回结构不合规时统一返回 4001 并附可读原因。</w:t>
      </w:r>
    </w:p>
    <w:p>
      <w:pPr>
        <w:pStyle w:val="Style11"/>
      </w:pPr>
      <w:r>
        <w:rPr/>
        <w:t xml:space="preserve">模型接入由 LlmGateway 统一收口，支持三种协议后端（openai-chat-completions、anthropic-messages、openai-responses），端点、密钥与模型均可配置，并通过命名为后端的一键切换适配不同供应商。三种协议的适配器均为本项目自研实现：openai-chat-completions 与 anthropic-messages 的适配器对同一轮内的正文与工具调用分别累积后合并（模型普遍“先叙述再调工具”，若按“有正文即丢弃工具调用”处理，工具永远不会被执行），其中 anthropic-messages 适配器还兼容端点的思维链块并主动关闭 thinking 以压缩首字延迟。</w:t>
      </w:r>
    </w:p>
    <w:p>
      <w:pPr>
        <w:pStyle w:val="Style11"/>
      </w:pPr>
      <w:r>
        <w:rPr/>
        <w:t xml:space="preserve">内容合规通过两条硬约束保障：知识库问答强制附带来源引用，合同与资金类问题只允许按知识库口径作答并附加“AI 生成，仅供参考”声明；全部对话与工具调用记录落库可追溯（NFR-05）。</w:t>
      </w:r>
    </w:p>
    <w:p>
      <w:pPr>
        <w:pStyle w:val="Heading3"/>
        <w:numPr>
          <w:ilvl w:val="0"/>
          <w:numId w:val="0"/>
        </w:numPr>
      </w:pPr>
      <w:r>
        <w:rPr/>
        <w:t xml:space="preserve">3.4.1 AI 智能体服务模块功能定义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表3-8 AI 智能体服务模块功能定义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找房助手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对话式自然语言找房：意图理解 → 条件结构化 → 调用房源检索工具 → 生成带推荐理由的回复；支持多轮追问增量修改条件；采用 SSE 流式输出（FR-12）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智能客服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面向平台规则、租赁政策与流程 FAQ 的问答；先检索知识库再生成回答并强制附带来源引用；未命中知识库时礼貌提示转人工（FR-13、NFR-05）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合同智能解读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逐条通俗化解释合同条款，对风险条款标红提示，输出附“AI 生成，仅供参考”声明；解读结果把风险条款下标回写 contract.risk_flags（只更新该列，避免整行回写覆盖并发发生的签约/终止状态）（FR-14）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智能定价建议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按“同小区 → 同区域同户型”两级取样本并计算均价/中位/最值，把房源字段与样本统计交由模型给出租金区间、依据与补充建议（结果校验含 low ≤ high），样本不足时明确提示（FR-15）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结合房源文本与同区域租金样本由模型评估风险，输出 0~100 风险分与疑点列表（代码侧校验取值域），管理员保留最终裁决权（FR-16）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会话与记忆管理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按场景（1 找房 / 2 客服 / 3 合同解读）路由不同的角色设定与工具集；Redis 维护热会话滑动窗口并对超长对话做摘要压缩；会话与消息全量落库支持回溯（FR-12/13/14、NFR-05）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工具注册表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业务能力以 @Tool 注解注册，Agent 运行时按需调用；新增工具只需注册定义与提示词片段，不改动对话主流程（NFR-09）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多后端 LLM 网关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三种协议后端可配置，均由自研适配器实现（Function Calling、流式输出、json_schema 结构化输出），经 AI_BACKEND 一键切换；超时 60 秒；未配置模型时统一报 4001（风险 R1）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流式输出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 逐字推送 delta 与收尾 done 事件；同一轮内“先叙述再调工具”的响应会把正文与工具调用一并还原，工具执行后继续流式出结论（NFR-02）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对话审计与工具留痕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 / 助手 / 工具三类消息全量落库；每次工具调用记录工具名、入参、返回与耗时，助手回复记录 token 用量；工具留痕由 HousingToolProvider 以工具提供器方式自动完成（新增 @Tool 自动覆盖），客服回答的结构化来源引用取自 searchKnowledge 返回体；管理员可回放全站会话轨迹（NFR-05、FR-24）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3.4.2 AI 智能体服务模块结构</w:t>
      </w:r>
    </w:p>
    <w:p>
      <w:pPr>
        <w:pStyle w:val="Style11"/>
      </w:pPr>
      <w:r>
        <w:rPr/>
        <w:t xml:space="preserve">AI 智能体服务模块的模块结构如下图所示。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392390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ai_age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923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图3-7  AI 智能体服务模块结构图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3.4.3 AI 智能体服务模块类图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63474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a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6347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图3-8  AI 智能体服务模块类图</w:t>
      </w:r>
    </w:p>
    <w:p>
      <w:pPr>
        <w:pStyle w:val="Style11"/>
      </w:pPr>
      <w:r>
        <w:rPr/>
        <w:t xml:space="preserve">本模块类图如图 3-8 所示。ChatService 负责会话生命周期与 SSE 发送，KbService 负责知识库切片与检索，AnalysisService 负责四项 AI 分析能力、经 AiJsonClient 完成结构化输出（优先 response_format=json_schema，Schema 由 JsonSchemas 按目标类型生成），提示词集中在 AiPrompts；对话能力经 AgentEngine（唯一实现 LlmAgent）编排，由 LlmGateway 完成协议适配与后端选择（三种协议各有一个自研适配器，均支持正文与工具调用同轮并存）。工具调用留痕由 ToolTraceService 统一落库：HousingToolProvider 以工具提供器方式包装每个 @Tool 方法的执行（新增工具自动获得留痕，NFR-09），并缓存 searchKnowledge 的返回体作为助手消息的来源引用（NFR-05）。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表3-9 AI 智能体服务模块接口说明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createSession(SessionCreateReq)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创建会话（按 scene 路由角色与工具集）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send(long id, MessageSendReq)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 流式发送消息（delta* + done）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history(long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会话历史（含引用与工具调用记录）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sessions(page,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我的会话分页列表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engine()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查询当前生效的模型后端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pricing(long houseId)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智能定价建议（FR-15）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interpret(long contractId)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合同智能解读（FR-14）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fakeDetect(long houseId)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虚假房源检测（FR-16）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assistFill(AiFillReq)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房源信息智能识别（FR-08）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searchKnowledge(String question)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RAG 知识库检索（工具 / 客服入口）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3.5 交易与合同模块</w:t>
      </w:r>
    </w:p>
    <w:p>
      <w:pPr>
        <w:pStyle w:val="Style11"/>
      </w:pPr>
      <w:r>
        <w:rPr/>
        <w:t xml:space="preserve">交易与合同模块覆盖租赁交易的完整链路：预约看房 → 电子合同生成 → 双方签署 → 合同生效 → 派生租赁订单 → 按月生成租金账单。预约与合同均以状态机表达生命周期，并以唯一索引配合事务保证幂等，防止重复预约与重复签约。</w:t>
      </w:r>
    </w:p>
    <w:p>
      <w:pPr>
        <w:pStyle w:val="Style11"/>
      </w:pPr>
      <w:r>
        <w:rPr/>
        <w:t xml:space="preserve">按《02-项目最终确认书》的范围约定，本模块不对接真实支付渠道，租金账单仅提供“标记已支付”的记录能力，金额仅作展示与统计用途。</w:t>
      </w:r>
    </w:p>
    <w:p>
      <w:pPr>
        <w:pStyle w:val="Heading3"/>
        <w:numPr>
          <w:ilvl w:val="0"/>
          <w:numId w:val="0"/>
        </w:numPr>
      </w:pPr>
      <w:r>
        <w:rPr/>
        <w:t xml:space="preserve">3.5.1 交易与合同模块功能定义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表3-10 交易与合同模块功能定义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预约看房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租客对已上架房源提交预约（预约时段 + 备注，时段须晚于当前时间）；房东可确认或拒绝，租客可取消，房东可标记完成；时段互斥由 UNIQUE(active_slot) 唯一键兜底——占位键仅待确认/已确认持有，终态置 NULL 释放时段，故已取消/已拒绝的时段可被重新预约（FR-17）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预约通知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预约创建与每次状态变更均经站内信通知相关方（FR-17、FR-21）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在线签约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以合同模板与双方信息自动填充生成电子合同，条款集合以 clauses JSON 存储；租客先签署 → 房东确认签署 → 合同生效；双方均可查看合同副本（FR-18）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合同风险标注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生成合同时标注风险条款集合（risk_flags JSON），供 AI 合同解读标红与用户提示（FR-14、FR-18）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租金订单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合同生效自动派生租赁订单，contract_id 唯一约束保证一对一；订单承载租期、月租与押金信息（FR-19）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租金账单计划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按租期逐月生成账单，UNIQUE(lease_order_id, period_no) 保证重复执行不产生重复账单（幂等）；支持标记已支付并记录支付时间（FR-19）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状态机与并发控制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预约与合同的状态更新一律带期望前态条件，配合唯一索引与事务，杜绝非法跳转与并发冲突；时段互斥随状态迁移维护——进入终态的预约释放 active_slot，使同一时段可被重新预约（NFR-08）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房源状态联动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合同生效后房源状态置为“已出租”，退出检索域；合同终止后可恢复（FR-18）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3.5.2 交易与合同模块结构</w:t>
      </w:r>
    </w:p>
    <w:p>
      <w:pPr>
        <w:pStyle w:val="Style11"/>
      </w:pPr>
      <w:r>
        <w:rPr/>
        <w:t xml:space="preserve">交易与合同模块的模块结构如下图所示。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269642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tra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696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图3-9  交易与合同模块结构图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3.5.3 交易与合同模块类图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508203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trad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082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图3-10  交易与合同模块类图</w:t>
      </w:r>
    </w:p>
    <w:p>
      <w:pPr>
        <w:pStyle w:val="Style11"/>
      </w:pPr>
      <w:r>
        <w:rPr/>
        <w:t xml:space="preserve">本模块类图如图 3-10 所示。AppointmentService 与 ContractService 各自维护一条状态机，合同生效的处理链条集中在 ContractService：派生租赁订单 → 生成账单计划 → 置房源为已出租 → 推送双方通知，全部在同一事务内完成。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表3-11 交易与合同模块接口说明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createAppointment(AppointmentCreateReq)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创建看房预约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actAppointment(long id, AppointmentActionReq)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预约确认 / 拒绝 / 取消 / 完成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mine(page,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我的预约列表（租客侧）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received(page,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收到的预约列表（房东侧）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createContract(ContractCreateReq)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生成电子合同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actContract(long id, ContractActionReq)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合同签署 / 拒签 / 终止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detailContract(long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合同详情与副本（仅合同双方与管理员可读）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orders(page,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租赁订单列表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bills(long orderId)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租金账单计划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payBill(long billId)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标记账单已支付（不对接真实支付）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3.6 评价与消息模块</w:t>
      </w:r>
    </w:p>
    <w:p>
      <w:pPr>
        <w:pStyle w:val="Style11"/>
      </w:pPr>
      <w:r>
        <w:rPr/>
        <w:t xml:space="preserve">评价与消息模块承担交易完成后的反馈闭环与全系统的消息触达。评价以租赁订单为唯一锚点，通过唯一约束保证“仅完成合同可评、一单一评”，并在提交后刷新房源的冗余均分。</w:t>
      </w:r>
    </w:p>
    <w:p>
      <w:pPr>
        <w:pStyle w:val="Style11"/>
      </w:pPr>
      <w:r>
        <w:rPr/>
        <w:t xml:space="preserve">消息通知采用统一出口：审核结果、预约状态变更、签约、账单生成与举报处理等关键事件均经 NotificationService 写入站内信，前端以轮询方式在 5 秒内可见（FR-21）。</w:t>
      </w:r>
    </w:p>
    <w:p>
      <w:pPr>
        <w:pStyle w:val="Heading3"/>
        <w:numPr>
          <w:ilvl w:val="0"/>
          <w:numId w:val="0"/>
        </w:numPr>
      </w:pPr>
      <w:r>
        <w:rPr/>
        <w:t xml:space="preserve">3.6.1 评价与消息模块功能定义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表3-12 评价与消息模块功能定义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评价提交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仅已完成合同的用户可评价，UNIQUE(lease_order_id) 保证一单一评；房源分与房东分取值1~5，支持文字内容（FR-20）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评价展示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按房源分页展示评价列表（含评价人与时间）；被管理员处理为违规的评价不对外展示（FR-20）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房源均分刷新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评价提交后刷新 house.avg_score 冗余字段，供列表展示与推荐排序直接使用，避免高频关联聚合（FR-20、NFR-01）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站内通知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关键业务事件统一经 NotificationService 触达，通知记录含类型、标题、内容与业务关联（ref_type / ref_id），供前端跳转（FR-21）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未读与已读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提供未读数量统计与逐条已读标记，支撑前端消息红点提示（FR-21）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举报受理入口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用户对房源或评价提交举报（多态关联 target_type / target_id），进入后台管理的处理队列（FR-23）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3.6.2 评价与消息模块结构</w:t>
      </w:r>
    </w:p>
    <w:p>
      <w:pPr>
        <w:pStyle w:val="Style11"/>
      </w:pPr>
      <w:r>
        <w:rPr/>
        <w:t xml:space="preserve">评价与消息模块的模块结构如下图所示。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356241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interac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3562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图3-11  评价与消息模块结构图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3.6.3 评价与消息模块类图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567721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interac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677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图3-12  评价与消息模块类图</w:t>
      </w:r>
    </w:p>
    <w:p>
      <w:pPr>
        <w:pStyle w:val="Style11"/>
      </w:pPr>
      <w:r>
        <w:rPr/>
        <w:t xml:space="preserve">本模块类图如图 3-12 所示。ReviewService 通过 LeaseOrderMapper 完成“订单已完成”的前置校验，并在同一事务内刷新房源均分；NotificationService 作为全系统消息出口被交易、房源、后台等模块复用，属共享服务而非私有实现。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表3-13 评价与消息模块接口说明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create(ReviewReq)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提交评价（校验已完成合同且一单一评）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list(long houseId, 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房源评价分页列表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send(用户, 类型, 标题, 内容, 关联)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写入站内通知（系统内部接口）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list(onlyUnread, 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我的通知分页列表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unreadCount()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未读通知数量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read(long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标记通知已读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create(ReportReq)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提交举报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3.7 后台管理模块</w:t>
      </w:r>
    </w:p>
    <w:p>
      <w:pPr>
        <w:pStyle w:val="Style11"/>
      </w:pPr>
      <w:r>
        <w:rPr/>
        <w:t xml:space="preserve">后台管理模块面向管理员角色，集中承载平台治理能力：用户管理、房源审核、举报处理、审计留痕与数据统计看板。整个模块受角色拦截器保护，仅角色 3（管理员）可访问。</w:t>
      </w:r>
    </w:p>
    <w:p>
      <w:pPr>
        <w:pStyle w:val="Style11"/>
      </w:pPr>
      <w:r>
        <w:rPr/>
        <w:t xml:space="preserve">可追溯性是本模块的设计重点：审核、禁用、处理举报等管理动作全部写入 audit_log，记录操作人、动作、目标、详情快照与来源 IP，满足 NFR-08 的可维护性要求。</w:t>
      </w:r>
    </w:p>
    <w:p>
      <w:pPr>
        <w:pStyle w:val="Heading3"/>
        <w:numPr>
          <w:ilvl w:val="0"/>
          <w:numId w:val="0"/>
        </w:numPr>
      </w:pPr>
      <w:r>
        <w:rPr/>
        <w:t xml:space="preserve">3.7.1 后台管理模块功能定义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表3-14 后台管理模块功能定义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用户分页查询（支持关键词）；禁用 / 启用账号，禁用后经每请求状态校验即时生效（FR-22）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房源审核管理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待审核房源列表与审核通过 / 驳回（驳回理由必填）；房源与举报的审核结果均通知相关方（FR-07、FR-23）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举报处理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按处理状态筛选举报列表；处理意见落库；评价类举报直接隐藏被举报评价，房源类举报通知房东限期整改（FR-23）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操作审计留痕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审核、禁用、处理举报等管理动作全量写入审计日志（操作人、动作、目标类型与 ID、详情 JSON、IP）（FR-23、NFR-08）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数据统计看板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用户、房源、订单、预约等核心指标的总量与按日 / 周 / 月分组的趋势统计，并含 AI 对话量（会话数、消息数、工具调用数、转人工会话数与会话新增趋势）；全部为只读聚合查询，不写业务表（FR-24）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虚假房源检测入口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管理员可在审核环节触发 AI 虚假房源检测，将风险分与疑点作为裁决参考（FR-16）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审计日志查询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按时间倒序分页查询审计日志，供问题追溯（FR-23）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对话审计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查看全站 AI 会话列表（含归属用户与角色、轮次、工具调用次数、token 与会话标题），并可回放单会话完整轨迹：人物信息、多轮对话、工具调用（工具名 / 入参 / 返回 / 耗时）、RAG 引用来源与角色设定原文；只读，不提供修改与删除入口（NFR-05、FR-24）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3.7.2 后台管理模块结构</w:t>
      </w:r>
    </w:p>
    <w:p>
      <w:pPr>
        <w:pStyle w:val="Style11"/>
      </w:pPr>
      <w:r>
        <w:rPr/>
        <w:t xml:space="preserve">后台管理模块的模块结构如下图所示。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233887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admi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338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图3-13  后台管理模块结构图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3.7.3 后台管理模块类图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578554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adm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785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图3-14  后台管理模块类图</w:t>
      </w:r>
    </w:p>
    <w:p>
      <w:pPr>
        <w:pStyle w:val="Style11"/>
      </w:pPr>
      <w:r>
        <w:rPr/>
        <w:t xml:space="preserve">本模块类图如图 3-14 所示。AdminService 承担用户管理、审核与看板聚合，AdminChatService 承担AI 对话审计的读模型（会话列表与会话轨迹，按会话聚合以避免逐会话查询），ReportService 承担举报流转，AuditLogService 作为横切服务被审核、禁用与举报处理共同调用；看板统计通过聚合查询实现，不引入额外统计表，避免数据冗余与一致性问题。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表3-15 后台管理模块接口说明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users(String keyword, 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用户分页查询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setUserStatus(long id, boolean enabled)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 / 启用用户（即时生效）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pendingHouses(page,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待审核房源列表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audit(long id, Map body)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房源审核通过 / 驳回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fakeDetect(long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触发虚假房源检测（FR-16）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reports(int status, 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handleReport(long id, Map body)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处理举报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auditLogs(page,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审计日志查询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dashboard(String granularity)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统计看板（day / week / month，含 AI 对话量与会话趋势）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chats(keyword, scene, transferred, userId, 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会话审计列表（全站，支持关键词 / 场景 / 转人工 / 用户过滤）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chatDetail(long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会话详情（多轮消息 + 工具调用轨迹 + 人物与角色设定）</w:t>
            </w:r>
          </w:p>
        </w:tc>
      </w:tr>
    </w:tbl>
    <w:p>
      <w:pPr>
        <w:pStyle w:val="Heading1"/>
        <w:pageBreakBefore/>
        <w:numPr>
          <w:ilvl w:val="0"/>
          <w:numId w:val="0"/>
        </w:numPr>
      </w:pPr>
      <w:r>
        <w:rPr/>
        <w:t xml:space="preserve">4 数据库设计</w:t>
      </w:r>
    </w:p>
    <w:p>
      <w:pPr>
        <w:pStyle w:val="Heading2"/>
        <w:numPr>
          <w:ilvl w:val="0"/>
          <w:numId w:val="0"/>
        </w:numPr>
      </w:pPr>
      <w:r>
        <w:rPr/>
        <w:t xml:space="preserve">4.1 数据库引擎概述</w:t>
      </w:r>
    </w:p>
    <w:p>
      <w:pPr>
        <w:pStyle w:val="Style11"/>
      </w:pPr>
      <w:r>
        <w:rPr/>
        <w:t xml:space="preserve">存储引擎：MySQL 8.0，全部业务表使用 InnoDB，以支持签约、预约等跨表操作的事务一致性；事务隔离级别采用数据库默认的 REPEATABLE READ。</w:t>
      </w:r>
    </w:p>
    <w:p>
      <w:pPr>
        <w:pStyle w:val="Style11"/>
      </w:pPr>
      <w:r>
        <w:rPr/>
        <w:t xml:space="preserve">字符集与排序规则：utf8mb4 / utf8mb4_0900_ai_ci，保证中文、生僻字与 emoji 昵称的完整存取。</w:t>
      </w:r>
    </w:p>
    <w:p>
      <w:pPr>
        <w:pStyle w:val="Style11"/>
      </w:pPr>
      <w:r>
        <w:rPr/>
        <w:t xml:space="preserve">数据类型约定：主键统一为 BIGINT UNSIGNED 自增；金额一律使用 DECIMAL(10,2)，禁用 FLOAT / DOUBLE；时间使用 DATETIME（东八区）；多值属性与配置快照使用 JSON 类型；长文本使用 MEDIUMTEXT。</w:t>
      </w:r>
    </w:p>
    <w:p>
      <w:pPr>
        <w:pStyle w:val="Style11"/>
      </w:pPr>
      <w:r>
        <w:rPr/>
        <w:t xml:space="preserve">外键策略：核心交易链路（realname_auth、notification、house、house_image、favorite、viewing_appointment、contract、lease_order、rent_bill、review、kb_chunk）建立物理外键以保证参照完整性；多态关联与日志类表（audit_log、ai_analysis、report）因无法表达外键关系，采用逻辑外键加业务层校验。</w:t>
      </w:r>
    </w:p>
    <w:p>
      <w:pPr>
        <w:pStyle w:val="Style11"/>
      </w:pPr>
      <w:r>
        <w:rPr/>
        <w:t xml:space="preserve">删除策略：业务主数据（sys_user、house）逻辑删除（deleted 字段，MyBatis-Plus 全局逻辑删除）；从属数据（house_image、kb_chunk）随主数据级联物理删除；日志类数据（audit_log、ai_chat_message）只增不改。</w:t>
      </w:r>
    </w:p>
    <w:p>
      <w:pPr>
        <w:pStyle w:val="Style11"/>
      </w:pPr>
      <w:r>
        <w:rPr/>
        <w:t xml:space="preserve">并发控制：预约创建与合同签署以“唯一索引 + 事务”兜底幂等；状态更新一律携带期望前态条件（形如 WHERE status = 期望前态），以乐观状态机杜绝非法跳转。</w:t>
      </w:r>
    </w:p>
    <w:p>
      <w:pPr>
        <w:pStyle w:val="Style11"/>
      </w:pPr>
      <w:r>
        <w:rPr/>
        <w:t xml:space="preserve">配套存储：Redis 7 承担验证码（5 分钟 TTL）与登录失败计数（10 分钟锁定）两项已实现能力；Redis Stack（RediSearch）的向量索引作为 RAG 语义检索的升级位，kb_chunk.vector_ref 已预留引用字段。</w:t>
      </w:r>
    </w:p>
    <w:p>
      <w:pPr>
        <w:pStyle w:val="Style11"/>
      </w:pPr>
      <w:r>
        <w:rPr/>
        <w:t xml:space="preserve">备份与恢复：mysqldump 每日全量备份并同步图片目录、保留 7 份副本；恢复脚本纳入交付物，演练恢复时长不超过 1 小时（NFR-10）。向量数据为派生数据，可由 kb_chunk.content 批量重建，不纳入备份关键路径。</w:t>
      </w:r>
    </w:p>
    <w:p>
      <w:pPr>
        <w:pStyle w:val="Style11"/>
      </w:pPr>
      <w:r>
        <w:rPr/>
        <w:t xml:space="preserve">建库方式：数据库结构由 docker/mysql-init/01_schema.sql 一键建库（含全部外键与中文注释），可导入任意 MySQL 8 客户端直接生成数据库；本节的表间关系图即由该脚本的实体与外键关系生成。</w:t>
      </w:r>
    </w:p>
    <w:p>
      <w:pPr>
        <w:pStyle w:val="Heading2"/>
        <w:numPr>
          <w:ilvl w:val="0"/>
          <w:numId w:val="0"/>
        </w:numPr>
      </w:pPr>
      <w:r>
        <w:rPr/>
        <w:t xml:space="preserve">4.2 数据库概要设计</w:t>
      </w:r>
    </w:p>
    <w:p>
      <w:pPr>
        <w:pStyle w:val="Style11"/>
      </w:pPr>
      <w:r>
        <w:rPr/>
        <w:t xml:space="preserve">本系统共设计 18 张业务表，按业务域组织为四组：用户域（sys_user、realname_auth、notification），房源域（house、house_image、favorite），交易域（viewing_appointment、contract、lease_order、rent_bill、review、report、audit_log），AI 域（ai_chat_session、ai_chat_message、ai_analysis、kb_document、kb_chunk）。</w:t>
      </w:r>
    </w:p>
    <w:p>
      <w:pPr>
        <w:pStyle w:val="Style11"/>
      </w:pPr>
      <w:r>
        <w:rPr/>
        <w:t xml:space="preserve">核心实体联系如下：</w:t>
      </w:r>
    </w:p>
    <w:p>
      <w:pPr>
        <w:pStyle w:val="Style11"/>
      </w:pPr>
      <w:r>
        <w:rPr/>
        <w:t xml:space="preserve">（1）用户与实名认证、站内通知、房源、预约、合同、举报、审计日志、AI 会话与分析结果均为一对多联系；</w:t>
      </w:r>
    </w:p>
    <w:p>
      <w:pPr>
        <w:pStyle w:val="Style11"/>
      </w:pPr>
      <w:r>
        <w:rPr/>
        <w:t xml:space="preserve">（2）用户与房源之间的收藏联系为多对多，通过独立表 favorite 落地，并以 UNIQUE(user_id, house_id) 防重；</w:t>
      </w:r>
    </w:p>
    <w:p>
      <w:pPr>
        <w:pStyle w:val="Style11"/>
      </w:pPr>
      <w:r>
        <w:rPr/>
        <w:t xml:space="preserve">（3）房源与房源图片为整体—部分联系，图片随房源级联删除；</w:t>
      </w:r>
    </w:p>
    <w:p>
      <w:pPr>
        <w:pStyle w:val="Style11"/>
      </w:pPr>
      <w:r>
        <w:rPr/>
        <w:t xml:space="preserve">（4）合同与租赁订单为一对一联系，以 lease_order.contract_id 唯一约束落地；</w:t>
      </w:r>
    </w:p>
    <w:p>
      <w:pPr>
        <w:pStyle w:val="Style11"/>
      </w:pPr>
      <w:r>
        <w:rPr/>
        <w:t xml:space="preserve">（5）租赁订单与租金账单为一对多，以 UNIQUE(lease_order_id, period_no) 保证账单计划幂等；</w:t>
      </w:r>
    </w:p>
    <w:p>
      <w:pPr>
        <w:pStyle w:val="Style11"/>
      </w:pPr>
      <w:r>
        <w:rPr/>
        <w:t xml:space="preserve">（6）租赁订单与评价为一对零或一，以 review.lease_order_id 唯一约束实现“一单一评”；</w:t>
      </w:r>
    </w:p>
    <w:p>
      <w:pPr>
        <w:pStyle w:val="Style11"/>
      </w:pPr>
      <w:r>
        <w:rPr/>
        <w:t xml:space="preserve">（7）知识库文档与知识库切片为一对多，以 UNIQUE(document_id, seq) 定位切片顺序；</w:t>
      </w:r>
    </w:p>
    <w:p>
      <w:pPr>
        <w:pStyle w:val="Style11"/>
      </w:pPr>
      <w:r>
        <w:rPr/>
        <w:t xml:space="preserve">（8）审计日志与 AI 分析结果通过 target_type + target_id 多态关联业务对象，为逻辑外键。</w:t>
      </w:r>
    </w:p>
    <w:p>
      <w:pPr>
        <w:pStyle w:val="Style11"/>
      </w:pPr>
      <w:r>
        <w:rPr/>
        <w:t xml:space="preserve">数据库表间关系如图 4-1 所示。图中 PK 表示主键、FK 表示外键，标注为业务表物理外键；标注“逻辑关联”的列不建物理外键，由业务层保证一致性。</w:t>
      </w:r>
    </w:p>
    <w:p>
      <w:pPr>
        <w:pStyle w:val="Style11"/>
      </w:pPr>
      <w:r>
        <w:rPr/>
        <w:t xml:space="preserve">18 张业务表的清单与关键字段如表 4-1 所示，字段级完整数据字典见《数据库设计简介》第 4.3 节。</w:t>
      </w:r>
    </w:p>
    <w:p>
      <w:pPr>
        <w:pStyle w:val="Style11"/>
      </w:pPr>
      <w:r>
        <w:rPr/>
        <w:t xml:space="preserve">全局物理约定如表 4-2 所示，关键索引设计如表 4-3 所示。索引设计围绕三条主要访问路径：检索域的组合筛选（status + 行政区 + 租金 / 户型）、房东与租客侧的个人列表查询、以及以唯一索引表达的各类业务约束。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359360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1_e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593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图4-1  数据库表间关系图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表4-1 业务表清单与关键字段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51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87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表名</w:t>
            </w:r>
          </w:p>
        </w:tc>
        <w:tc>
          <w:tcPr>
            <w:tcW w:type="dxa" w:w="85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中文名</w:t>
            </w:r>
          </w:p>
        </w:tc>
        <w:tc>
          <w:tcPr>
            <w:tcW w:type="dxa" w:w="51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主键</w:t>
            </w:r>
          </w:p>
        </w:tc>
        <w:tc>
          <w:tcPr>
            <w:tcW w:type="dxa" w:w="153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外键</w:t>
            </w:r>
          </w:p>
        </w:tc>
        <w:tc>
          <w:tcPr>
            <w:tcW w:type="dxa" w:w="436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关键字段与约束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sys_user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用户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—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username、phone 唯一；password(BCrypt)；role 1/2/3；status；deleted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2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realname_auth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实名认证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real_name；id_card_no_enc(AES)；id_card_hash(比对)；status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3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notification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站内通知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type；title；content；ref_type；ref_id；is_read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4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房源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landlord_id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标题/小区/行政区/户型/面积/租金；facilities(JSON)；lng/lat；status；view_count；avg_score；deleted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5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house_image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房源图片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url；sort；is_cover（随房源级联删除）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6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favorite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收藏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user_id、house_id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UNIQUE(user_id, house_id) 防重复收藏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7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viewing_appointment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看房预约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house_id、tenant_id、landlord_id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appointment_time；status 状态机；active_slot 时段占位键（唯一键 uk_active_slot 防时段冲突，终态置 NULL 释放）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8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contract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电子合同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house_id、tenant_id、landlord_id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clauses(JSON 条款)；risk_flags(JSON)；租期；monthly_rent；deposit；status；双方签署时间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9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lease_order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租赁订单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contract_id(唯一)、house_id、tenant_id、landlord_id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start_date/end_date；monthly_rent；deposit；status（1:1 由唯一索引表达）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10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rent_bill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租金账单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lease_order_id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period_no；due_date；amount；status；paid_at；UNIQUE(lease_order_id, period_no)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11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review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评价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lease_order_id(唯一)、house_id、landlord_id、tenant_id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house_score、landlord_score 取值 1~5；content；status（一单一评）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12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report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举报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reporter_id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target_type、target_id（多态逻辑关联）；reason；status；handle_by；handled_at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13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audit_log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审计日志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operator_id（逻辑关联）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action；target_type、target_id；detail(JSON)；ip（只增不改）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14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ai_chat_session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 会话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scene 1 找房/2 客服/3 合同解读；title；context_summary；is_transferred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15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ai_chat_message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 对话消息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session_id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role 1 用户/2 助手/3 工具调用；content；tool_name、tool_args、tool_result；citations(JSON)；token_count、latency_ms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16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ai_analysis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 分析结果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user_id（逻辑关联）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type 定价/检测/解读/识别；target_type、target_id；input_snapshot；result(JSON)；model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17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kb_document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知识库文档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—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title；category；source_url；content；status；chunk_count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18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kb_chunk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知识库切片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document_id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seq；content；token_count；vector_ref；UNIQUE(document_id, seq)</w:t>
            </w:r>
          </w:p>
        </w:tc>
      </w:tr>
    </w:tbl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表4-2 全局物理约定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170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项目</w:t>
            </w:r>
          </w:p>
        </w:tc>
        <w:tc>
          <w:tcPr>
            <w:tcW w:type="dxa" w:w="396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约定</w:t>
            </w:r>
          </w:p>
        </w:tc>
        <w:tc>
          <w:tcPr>
            <w:tcW w:type="dxa" w:w="3963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依据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存储引擎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InnoDB（全表）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签约、预约等操作需跨表事务一致性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字符集 / 排序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utf8mb4 / utf8mb4_0900_ai_ci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中文、生僻字与 emoji 昵称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主键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BIGINT UNSIGNED 自增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统一主键形态，便于后续分库扩展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金额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DECIMAL(10,2)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禁用浮点类型，保证金额精度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时间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DATETIME（东八区）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统一时区口径，应用层 Jackson 同步配置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外键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核心交易链路建物理外键；多态 / 日志类为逻辑外键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兼顾参照完整性与高频写入性能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删除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主数据逻辑删除；从属数据级联物理删除；日志只增不改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可维护性与审计要求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并发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唯一索引 + 事务；状态更新带期望前态条件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幂等与乐观状态机</w:t>
            </w:r>
          </w:p>
        </w:tc>
      </w:tr>
    </w:tbl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表4-3 关键索引设计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表名</w:t>
            </w:r>
          </w:p>
        </w:tc>
        <w:tc>
          <w:tcPr>
            <w:tcW w:type="dxa" w:w="306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索引</w:t>
            </w:r>
          </w:p>
        </w:tc>
        <w:tc>
          <w:tcPr>
            <w:tcW w:type="dxa" w:w="102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3623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设计依据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sys_user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username、phone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登录查询与注册查重（FR-01/02）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(status, district, rent)、(status, layout)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检索域组合筛选的最左前缀（FR-09）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(lng, lat)、title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 / 全文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地图找房范围查询（FR-10）、关键词检索（FR-09）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favorite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(user_id, house_id)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防重复收藏（FR-25）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viewing_appointment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active_slot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预约时段防冲突（FR-17）：占位键 house_id:appointment_time，仅待确认/已确认持有，终态置 NULL 释放时段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lease_order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contract_id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合同与订单一对一约束（FR-19）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rent_bill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(lease_order_id, period_no)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账单计划幂等（FR-19）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lease_order_id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一单一评（FR-20）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notification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(user_id, is_read, created_at)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未读通知列表（FR-21）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ai_chat_message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(session_id, id)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会话历史按序读取（FR-12 回溯）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kb_chunk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(document_id, seq)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切片顺序定位（FR-13）</w:t>
            </w:r>
          </w:p>
        </w:tc>
      </w:tr>
    </w:tbl>
    <w:p>
      <w:pPr>
        <w:pStyle w:val="Heading1"/>
        <w:pageBreakBefore/>
        <w:numPr>
          <w:ilvl w:val="0"/>
          <w:numId w:val="0"/>
        </w:numPr>
      </w:pPr>
      <w:r>
        <w:rPr/>
        <w:t xml:space="preserve">5 接口设计</w:t>
      </w:r>
    </w:p>
    <w:p>
      <w:pPr>
        <w:pStyle w:val="Heading2"/>
        <w:numPr>
          <w:ilvl w:val="0"/>
          <w:numId w:val="0"/>
        </w:numPr>
      </w:pPr>
      <w:r>
        <w:rPr/>
        <w:t xml:space="preserve">5.1 全局变量</w:t>
      </w:r>
    </w:p>
    <w:p>
      <w:pPr>
        <w:pStyle w:val="Style11"/>
      </w:pPr>
      <w:r>
        <w:rPr/>
        <w:t xml:space="preserve">本项目为 Java 应用，不存在 C / C++ 意义上的全局变量。原模板中“全局变量”所承载的全局约定，在本项目中由三类元素承担：以常量类集中维护的业务状态字典、以配置文件与环境变量注入的运行期配置项、以及以 ThreadLocal 维护的请求级用户上下文。本节分别说明。</w:t>
      </w:r>
    </w:p>
    <w:p>
      <w:pPr>
        <w:pStyle w:val="Style11"/>
      </w:pPr>
      <w:r>
        <w:rPr/>
        <w:t xml:space="preserve">其一，业务状态字典。房源状态、预约状态、合同状态等以静态常量集中定义，与数据库 TINYINT 字段一一对应，避免魔法数字散落；说明见下表。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表5-1 业务状态字典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147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类别</w:t>
            </w:r>
          </w:p>
        </w:tc>
        <w:tc>
          <w:tcPr>
            <w:tcW w:type="dxa" w:w="238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标识</w:t>
            </w:r>
          </w:p>
        </w:tc>
        <w:tc>
          <w:tcPr>
            <w:tcW w:type="dxa" w:w="384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取值与含义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用户角色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role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= 租客，2 = 房东，3 = 管理员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sys_user.role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status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禁用，1 = 正常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sys_user.status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realname_auth.status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待审核，1 = 已通过，2 = 已驳回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FR-03 前置条件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HouseService.ST_*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待审核 / 1 已通过 / 2 已驳回 / 3 已上架 / 4 已下架 / 5 已出租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FR-06/07 状态机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AppointmentService.ST_*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待确认 / 1 已确认 / 2 已拒绝 / 3 已完成 / 4 已取消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FR-17 状态机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ContractService.ST_*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待租客确认 / 1 待房东确认 / 2 已生效 / 3 已终止 / 4 已作废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FR-18 状态机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账单状态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rent_bill.status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未支付，1 = 已支付（仅记录，不对接支付渠道）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FR-19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会话场景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ai_chat_session.scene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= 找房助手，2 = 智能客服，3 = 合同解读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FR-12/13/14 路由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消息角色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ai_chat_message.role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= 用户，2 = 助手，3 = 工具调用（role=3 由工具留痕服务写入）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NFR-05 留痕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通知类型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notification.type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审核 / 2 预约 / 3 签约 / 4 账单 / 5 举报处理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FR-21</w:t>
            </w:r>
          </w:p>
        </w:tc>
      </w:tr>
    </w:tbl>
    <w:p>
      <w:pPr>
        <w:pStyle w:val="Style11"/>
      </w:pPr>
      <w:r>
        <w:rPr/>
        <w:t xml:space="preserve">其二，错误码字典。统一响应体 R&lt;T&gt; 的 code 字段以分段方式定义，0 表示成功，非 0 按业务域分段：1xxx 用户与权限、2xxx 房源、3xxx 交易、4xxx AI、5xxx 系统。错误码集中定义于 ErrorCode 枚举，由全局异常处理器统一转换为响应体，前端按段位做差异化处理。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表5-2 业务错误码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113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错误码</w:t>
            </w:r>
          </w:p>
        </w:tc>
        <w:tc>
          <w:tcPr>
            <w:tcW w:type="dxa" w:w="306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枚举名</w:t>
            </w:r>
          </w:p>
        </w:tc>
        <w:tc>
          <w:tcPr>
            <w:tcW w:type="dxa" w:w="543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提示信息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1000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PARAM_INVALID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参数校验失败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ACCOUNT_EXISTS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该手机号已注册，请直接登录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LOGIN_FAILED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账号或密码错误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1003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ACCOUNT_LOCKED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密码错误次数过多，账号已锁定 10 分钟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1004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ACCOUNT_DISABLED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该账号已被禁用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1005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CAPTCHA_INVALID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验证码错误或已过期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1006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USER_NOT_FOUND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用户不存在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1007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FORBIDDEN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无权限执行该操作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1008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REALNAME_REQUIRED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请先完成实名认证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HOUSE_NOT_FOUND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房源不存在或已删除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HOUSE_STATUS_INVALID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房源当前状态不允许该操作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2003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FILE_UPLOAD_FAILED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图片上传失败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APPOINTMENT_CONFLICT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该时段已被预约，请换个时间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APPOINTMENT_STATUS_INVALID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预约当前状态不允许该操作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3003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CONTRACT_STATUS_INVALID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合同当前状态不允许该操作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3005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REVIEW_NOT_ALLOWED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仅完成合同后可评价，且一单一评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AI_UNAVAILABLE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智能助手繁忙，请稍后再试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AI_SESSION_NOT_FOUND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会话不存在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5000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SYSTEM_ERROR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系统繁忙，请稍后再试</w:t>
            </w:r>
          </w:p>
        </w:tc>
      </w:tr>
    </w:tbl>
    <w:p>
      <w:pPr>
        <w:pStyle w:val="Style11"/>
      </w:pPr>
      <w:r>
        <w:rPr/>
        <w:t xml:space="preserve">其三，运行期配置项。关键运行参数通过 application.yml 定义并支持环境变量覆盖，生产部署时无需改动代码：JWT 密钥与有效期（rentagent.jwt-secret / jwt-expire-hours）、上传目录（rentagent.upload-dir）、验证码演示值（rentagent.captcha-dev-code）、身份证明文加密密钥（rentagent.aes-key）、跨域白名单（rentagent.cors-origins），以及 AI 后端选择与超时（ai.active / ai.timeout-seconds）。</w:t>
      </w:r>
    </w:p>
    <w:p>
      <w:pPr>
        <w:pStyle w:val="Style11"/>
      </w:pPr>
      <w:r>
        <w:rPr/>
        <w:t xml:space="preserve">其四，请求级用户上下文。登录用户身份由 JWT 解析后写入 ThreadLocal，全过程显式传递，请求结束后立即清理，避免线程复用导致的身份串号：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final class UserContext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static final ThreadLocal&lt;User&gt; HOLDER = new ThreadLocal&lt;&gt;();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void set(long uid, int role, String nickname)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long uid()  { ... }   // 当前登录用户 ID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int  role() { ... }   // 1 租客 / 2 房东 / 3 管理员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void clear() { HOLDER.remove();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Style11"/>
      </w:pPr>
      <w:r>
        <w:rPr/>
        <w:t xml:space="preserve"/>
      </w:r>
    </w:p>
    <w:p>
      <w:pPr>
        <w:pStyle w:val="Heading2"/>
        <w:numPr>
          <w:ilvl w:val="0"/>
          <w:numId w:val="0"/>
        </w:numPr>
      </w:pPr>
      <w:r>
        <w:rPr/>
        <w:t xml:space="preserve">5.2 模块间接口函数设计</w:t>
      </w:r>
    </w:p>
    <w:p>
      <w:pPr>
        <w:pStyle w:val="Style11"/>
      </w:pPr>
      <w:r>
        <w:rPr/>
        <w:t xml:space="preserve">本节按模块列出接口函数的详细规约。函数名统一采用“动词 + 业务对象”命名，同名的重载以参数类型区分；所有函数均以统一响应体 R&lt;T&gt; 返回（SSE 流式接口除外）。</w:t>
      </w:r>
    </w:p>
    <w:p>
      <w:pPr>
        <w:pStyle w:val="Heading3"/>
        <w:numPr>
          <w:ilvl w:val="0"/>
          <w:numId w:val="0"/>
        </w:numPr>
      </w:pPr>
      <w:r>
        <w:rPr/>
        <w:t xml:space="preserve">5.2.1 用户与权限模块</w:t>
      </w:r>
    </w:p>
    <w:p>
      <w:pPr>
        <w:pStyle w:val="Style11"/>
      </w:pPr>
      <w:r>
        <w:rPr/>
        <w:t xml:space="preserve">用户与权限模块共包含 5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sendCaptcha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下发注册或登录用的短信验证码，并写入 Redis 设置有效期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CaptchaReq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手机号（11 位数字，正则校验）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0，message = "ok"，data = null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1000，参数校验失败并返回中文提示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校验手机号格式后生成验证码并写入 Redis 键 captcha:{phone}，设置 5 分钟过期时间；演示期为便于评审使用固定验证码 246810，生产环境接入短信服务商后清除该配置项。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验证码接口为匿名可访问白名单接口；同一手机号重复下发会覆盖旧验证码，避免验证码堆积。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register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 + 验证码 + 密码注册，注册即选定角色并自动登录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RegisterReq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手机号、验证码、密码（6~32 位）、角色 role（1 租客 / 2 房东）、昵称（可选）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R&lt;TokenResp&gt;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token, userId, role, nickname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1001 手机号已注册；code = 1005 验证码错误或已过期；code = 1000 参数校验失败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依次执行参数校验、验证码比对（读取 Redis）、手机号唯一性校验；通过后以 BCrypt 哈希密码并写入 sys_user，随后直接签发 JWT 返回，前端据 role 跳转对应角色首页。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注册与登录共用同一账号体系，注册完成后无需再次登录；角色仅允许租客或房东，管理员账号由初始化脚本预置。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账号密码登录，含失败计数与锁定策略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username（用户名或手机号）、password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R&lt;TokenResp&gt;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token, userId, role, nickname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1002 账号或密码错误；code = 1003 错误 5 次锁定 10 分钟；code = 1004 账号已被禁用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按用户名或手机号查询用户，校验账号状态后用 BCrypt 比对密码；比对失败则对 Redis 计数器 login:fail:{username} 自增并设置 10 分钟过期，达到 5 次返回锁定错误；比对成功则清零计数并签发 JWT。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登录失败提示统一为“账号或密码错误”，不区分账号是否存在，避免账号枚举；锁定以账号为维度而非 IP。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submitRealname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提交实名认证，身份证号加密存储并另存哈希用于比对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ID（取自 UserContext）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 真实姓名、idCardNo 身份证号（17 位数字 + 校验位）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0，认证记录状态为待审核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身份证号格式不正确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身份证号以 AES 加密后写入 realname_auth.id_card_no_enc，同时计算 SHA-256 写入 id_card_hash 用于同人比对；姓名以明文存储供审核核对。房东发布房源前由 HouseService 调用 realnamePassed 校验。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同一用户可多次提交（驳回后重新提交），认证状态以最新一条记录为准；AI 对话上下文不携带证件号与手机号，满足 NFR-04 的隐私合规要求。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currentUser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查询当前登录用户的资料与实名认证状态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ID（取自 UserContext）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R&lt;Map&gt;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id, username, phone, nickname, email, avatarUrl, role, status, realnameStatus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1006 用户不存在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按主键查询用户并组装资料视图对象，敏感字段不返回明文（手机号按需掩码）；同时返回实名认证状态，供前端在房东侧给出发布入口的可用性提示。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本接口为登录后各页面的公共依赖，前端在应用初始化时调用一次并缓存于 Context。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5.2.2 房源管理模块</w:t>
      </w:r>
    </w:p>
    <w:p>
      <w:pPr>
        <w:pStyle w:val="Style11"/>
      </w:pPr>
      <w:r>
        <w:rPr/>
        <w:t xml:space="preserve">房源管理模块共包含 5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createHouse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房东发布房源，初始状态为待审核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SaveReq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标题、小区、城市、行政区、地址、户型、面积、朝向、楼层、租金、押金方式、设施列表、描述、经度、纬度、图片列表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landlordId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当前登录房东 ID（取自 UserContext）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R&lt;House&gt;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为新建房源（status = 0 待审核）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1008 请先完成实名认证；code = 1000 参数校验失败（面积 / 租金 / 经纬度越界）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先调用 AuthService.realnamePassed 校验房东实名状态；通过后写入 house 主表并将图片列表逐条写入 house_image（首图标记为封面），同时把首图同步写入 house.cover_url 冗余列，全部操作在同一事务内完成。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发布后不可直接被租客检索到，必须先经管理员审核通过并上架；封面冗余列供列表卡片与预约单直接读取，避免逐条回表取图；面积、租金、经纬度在 DTO 层以注解约束取值范围，避免异常数据入库。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updateHouse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房东编辑自有房源，编辑后状态回退为待审核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SaveReq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同发布接口的字段集合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0，房源状态回退为 0 待审核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房源不存在；code = 2002 房源当前状态不允许该操作（非本人房源 / 已出租）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校验房源存在且 landlord_id 等于当前用户（属主校验防水平越权），并校验当前状态允许编辑；随后更新主表字段，并将状态回退为待审核。图片按“先删后插”方式重建并同步刷新 house.cover_url；请求未携带 images 字段时视为“本次不改动图片”（保留既有图片与封面），传空数组才是显式清空。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编辑即回退审核是保证信息可信度的关键约束：任何对外可见的房源内容都必须经过审核；已出租状态的房源不允许编辑；“不传即不改动”用于列表页等只改文本字段的场景，避免这些请求把已有照片整体删空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changeStatus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房东对已审核通过的房源执行上架或下架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StatusReq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action：上架 / 下架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0，房源状态置为 3 已上架 或 4 已下架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2002 房源当前状态不允许该操作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校验属主后按状态机判定迁移合法性：仅“已通过”（1）允许上架为“已上架”（3），“已上架”（3）允许下架为“已下架”（4）；更新语句携带期望前态条件，防止并发下非法跳转。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上架是房源进入检索域的唯一入口；下架后房源立即从检索与推荐结果中消失，但既有预约与合同不受影响。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auditHouse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HouseService.java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管理员审核房源：通过或驳回并记录驳回理由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boolean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pass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true 通过，false 驳回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reason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驳回理由（驳回时必填）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0，房源状态置为 1 已通过 或 2 已驳回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房源不存在；code = 1000 驳回未填写理由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校验房源处于待审核状态后更新状态与驳回理由，随后由控制器层写审计日志（操作人、动作、目标、详情快照、IP）并向房东推送审核结果站内信。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审核动作必须留痕，audit_log 记录不可修改；驳回理由会展示给房东，作为修改房源的依据。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assistFill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AnalysisService.java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房源信息智能识别：依据标题与图片名推断描述、朝向、楼层与设施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AiFillReq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title 标题、community 小区、layout 户型、imageFileName 图片文件名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R&lt;AiFillVO&gt;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description, orientation, floorDesc, facilities[]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4001 智能助手繁忙，请稍后再试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以标题、小区、户型与图片名中的关键词为输入，经规则与模型组合推理输出结构化建议字段，分析输入与结果写入 ai_analysis 便于追溯；结果仅作填入草稿，房东可自由修改。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该功能为 P2 增强项，不阻塞发布主流程；未配置模型或模型调用失败时返回 4001 并提示，由房东手工填写，不做本地规则兜底。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5.2.3 检索与推荐模块</w:t>
      </w:r>
    </w:p>
    <w:p>
      <w:pPr>
        <w:pStyle w:val="Style11"/>
      </w:pPr>
      <w:r>
        <w:rPr/>
        <w:t xml:space="preserve">检索与推荐模块共包含 4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searchHouses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SearchService.java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关键词与多条件组合筛选房源，强制分页，仅返回已上架房源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keyword 关键词；district 行政区；layout 户型；orientation 朝向；rentMin / rentMax 租金区间；facilities 设施多选；sort 排序（rent_asc / rent_desc / hot / new）；page / size 分页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R&lt;PageVO&lt;House&gt;&gt;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}，list 为房源实体（facilities 为数组）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参数校验失败（如 size 超过上限 50）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 MyBatis-Plus 条件构造器动态拼装查询条件，固定附加 status = 已上架 与 deleted = 0 两个条件；关键词对标题 / 小区 / 地址做匹配；结果按 sort 参数排序，默认按最新，并强制分页（默认 10 条、上限 50 条）。返回裸房源实体，与收藏 / 我的房源 / 推荐位保持同一形状（详情接口才返回带图片与房东名的 Item）。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任何检索入口都不得返回非“已上架”房源，该约束在 Service 层统一施加而非依赖调用方；列表查询依赖 (status, district, rent) 与 (status, layout) 组合索引的最左前缀。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mapHouses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SearchService.java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地图找房：按视窗经纬度范围查询房源，不分页返回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lngMin / lngMax、latMin / latMax 视窗边界（可为空），其余筛选条件同 searchHouses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R&lt;List&lt;House&gt;&gt;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为视窗内已上架房源列表（不分页，上限 300 个点）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经纬度范围参数非法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 lng / lat 范围条件查询已上架房源并一次性返回，由前端地图组件打点渲染；当视窗过大导致结果过多时按数量上限截断，避免单次响应过大。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地图模式不做分页是出于交互需要（地图缩放需要完整点集）；为避免响应膨胀，接口返回字段精简为打点与卡片展示所需的最小集合。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recommend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个性化推荐房源：收藏与浏览偏好加权并以热度兜底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ID（可为空，空则退化为纯热度推荐）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limit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返回条数，默认 6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R&lt;List&lt;House&gt;&gt;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为已上架房源推荐列表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limit 越界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以用户收藏记录提取区域与户型偏好，按偏好匹配度加权，再以 view_count 浏览热度作为兜底权重排序；固定过滤已上架且非本人的房源，避免推荐到自己的房源。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偏好样本稀疏时（新用户、无收藏）自动退化为热度推荐，保证首页推荐位始终有内容；热度榜的 Redis ZSet 为后续演进预留，首版直接以 view_count 排序实现。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addFavorite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FavoriteController.java / SearchService.java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收藏房源，唯一约束与业务判重双重防重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0，收藏关系建立（重复收藏为幂等成功）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先校验房源存在，随后尝试写入 favorite；若已存在相同 (user_id, house_id) 记录则直接返回成功，保证接口幂等；并发场景由数据库唯一索引兜底并捕获冲突异常转为成功。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重复收藏按幂等处理而不报错，避免用户重复点击产生无意义错误提示；取消收藏对不存在的记录同样按幂等成功处理。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5.2.4 AI 智能体服务模块</w:t>
      </w:r>
    </w:p>
    <w:p>
      <w:pPr>
        <w:pStyle w:val="Style11"/>
      </w:pPr>
      <w:r>
        <w:rPr/>
        <w:t xml:space="preserve">AI 智能体服务模块共包含 5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createSession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ChatService.java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创建 AI 会话，按场景路由角色设定与工具集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SessionCreateReq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scene 场景（1 找房助手 / 2 智能客服 / 3 合同解读）、title 标题（可选）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R&lt;AiChatSession&gt;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为会话对象（含 id 与 scene）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scene 超出 1~3 范围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在 ai_chat_session 中创建会话记录并绑定当前用户与场景；场景决定后续对话的角色设定、可用工具集合与是否启用知识库检索。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多轮记忆不单独建表：会话记忆 = ai_chat_message 的窗口读取 + context_summary 摘要字段；热会话窗口由 Redis 承载并在超长时压缩为摘要，全量消息以 MySQL 为准。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sendMessage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ChatService.java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发送对话消息，以 SSE 流式返回模型输出并异步落库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MessageSendReq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content 用户消息文本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SseEmitter（text/event-stream）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delta 事件：{"delta":"逐字文本片段"}，可多次（按事件名 delta 区分，载荷内不带 type 字段）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done 事件：{"messageId":..,"content":"完整正文","citations":[..],"transferred":true|false,"latencyMs":..}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error 事件：{"error":"可读原因"}，模型调用失败时推送，其后不再有 delta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4002 会话不存在；code = 4001 智能助手繁忙（未配置模型或调用失败，非流式响应）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组装角色设定、记忆窗口与工具表后交由 AgentEngine 编排；模型返回的文本增量以 delta 事件逐字推送，工具调用（如房源检索）在服务端执行后回传模型继续生成；结束时推送 done 事件并携带消息 ID 与引用来源。用户消息与助手回复及工具调用记录在异步回调中写入 ai_chat_message；助手消息正文取本轮 delta 的拼接，并以终止事件携带的正文兜底——部分协议流式 delta 全程为空、只在终止事件给完整正文，此时正文还会补走 delta 通道推给前端（否则界面停在空白气泡），落库与推送口径一致。模型既没返回正文也没返回工具调用时（典型成因：推理内容占满 max_tokens、流被截断）按失败上报，绝不伪造回答；限流 / 5xx / 超时 / 空返回等可自愈故障由编排层以非流式重跑一次，4xx 直接报错。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流式链路需关闭中间缓冲以压缩首字延迟（NFR-02）；单次模型调用超时 60 秒。单轮 token 上限（ai.max-tokens，默认 4096）需给推理内容留足余量：实测一轮对话约 1.6k~2.0k tokens，取值过紧会被 finish_reason=length 截断成“既无正文也无工具调用”。客服场景未命中知识库时在 done 事件中返回转人工提示（transferred = true）。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searchKnowledge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KbService.java / HousingTools.java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RAG 知识库检索：返回最相关的知识切片与来源标识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question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用户问题文本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topK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返回切片数量（默认 3）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List&lt;Map&lt;String,String&gt;&gt;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命中：返回列表，每项含 docId、docTitle（来源）、content（切片正文）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未命中：返回空列表，调用方据此触发转人工提示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对问题做中文关键词提取（去停用词 + 长片段二字滑窗切词），在 kb_chunk 上按命中数计分并取 topK；返回内容携带文档标题作为来源，供回答强制附带引用（NFR-05）。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首版为关键词检索 + 计分实现，向量语义检索为升级位：kb_chunk.vector_ref 已预留，接入 embedding 后替换检索实现即可，接口契约不变；合同与资金类问题只允许按知识库口径作答。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suggestPrice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AnalysisService.java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智能定价建议：两级取样给出租金区间、依据与样本量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ID（草稿或已发布均可）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R&lt;PricingVO&gt;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low, high, avg, basis, sampleCount, note, model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样本不足：code = 0，sampleCount 偏小并在 note 中说明依据不足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取样顺序为“同小区同户型 → 同区域同户型”两级回退，样本量不足时逐级放宽并如实上报样本量；输出租金区间、均价、计算依据与样本条数，输入快照与结果写入 ai_analysis。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区间与依据由真实模型给出、样本量由代码统计保证；未配置模型时返回 4001。界面需标注样本量与依据；分析仅使用已上架房源作为样本，避免被下架与未审核数据污染。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detectFakeHouse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AnalysisService.java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虚假房源检测：输出风险分与疑点列表，供管理员裁决参考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ID（用于留痕）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R&lt;DetectVO&gt;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riskScore（0~100）, suspicions[], suggestion, model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结合房源标题、描述与同区域租金样本统计交由模型评估，输出风险分与具体疑点条目（如价格显著偏离、图片与描述不符、信息缺失等），并给出处置建议；结果写入 ai_analysis 供追溯。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检测结果为辅助判断，管理员保留最终裁决权，任何处置都必须经人工审核动作并留痕；本功能为 P2 增强项；未配置模型时返回 4001，由其人工审核。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5.2.5 交易与合同模块</w:t>
      </w:r>
    </w:p>
    <w:p>
      <w:pPr>
        <w:pStyle w:val="Style11"/>
      </w:pPr>
      <w:r>
        <w:rPr/>
        <w:t xml:space="preserve">交易与合同模块共包含 5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createAppointment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AppointmentController.java / AppointmentService.java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租客对已上架房源创建看房预约，唯一索引防时段冲突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AppointmentCreateReq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 房源 ID、appointmentTime 预约时段（须晚于当前时间）、remark 备注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tenantId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当前登录租客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R&lt;ViewingAppointment&gt;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为新建预约（status = 0 待确认）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3001 该时段已被有效预约占用；code = 2002 房源当前状态不允许预约；code = 1000 预约时间不晚于当前时间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校验房源存在且处于已上架状态、租客非房源本人、预约时间晚于当前时间（秒以下精度先对齐，避免落库值与占位键不一致）；写入预约记录（状态待确认，同时写入时段占位键 active_slot），并通知房东。时段冲突由唯一键 uk_active_slot（UNIQUE(active_slot)）兜底，冲突时转换为 3001 错误码返回。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同一房源同一时段只允许一条**仍占用时段**的预约（待确认或已确认）：预约进入终态（已拒绝/已完成/已取消）时占位键置 NULL，该时段随之释放、可被重新预约，历史记录仍完整保留；预约本身不锁定房源，仍需房东确认后进入线下看房环节。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actAppointment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AppointmentController.java / AppointmentService.java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预约状态流转：确认 / 拒绝 / 取消 / 完成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AppointmentActionReq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action（confirm / reject / cancel / complete）、reason 原因（拒绝时填写）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role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当前登录用户角色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0，预约状态按状态机迁移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3002 预约当前状态不允许该操作；code = 1007 无权限执行该操作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按角色判定动作权限：房东可 confirm / reject / complete，租客可 cancel；随后按状态机校验前态（如仅“待确认”可被确认或拒绝），更新时携带期望前态条件；状态变更后通知对方相关方。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动作语义按角色区分，服务层需同时校验角色与属主，避免越权操作他人预约；已完成的预约不允许再变更状态。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createContract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ContractController.java / ContractService.java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以模板与双方信息自动填充生成电子合同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ContractCreateReq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 房源 ID、startDate 租期起、endDate 租期止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tenantId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当前登录租客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R&lt;Contract&gt;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为新建合同（status = 0 待租客确认）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2002 房源状态不允许签约；code = 1000 租期参数非法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读取房源与双方用户信息，渲染合同条款模板为 clauses JSON，按月租金与押金写入合同主表，同时生成风险条款集合 risk_flags 供解读标红；初始状态为待租客确认。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合同条款以 JSON 数组存储，便于逐条解读与风险标注；生成合同不改变房源状态，须待双方签署生效后才置为已出租。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signContract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ContractController.java / ContractService.java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合同签署：租客签署后待房东确认，双方签署后合同生效并派生订单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ContractActionReq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action（sign / reject / terminate，语义按当前用户角色判定）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role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当前登录用户角色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R&lt;Map&gt;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0，返回合同当前状态及派生订单编号（生效时）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3003 合同当前状态不允许该操作；code = 1007 无权限执行该操作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 sign 后合同流转为待房东确认并记录签署时间；房东 sign 后合同生效，在同一事务内派生租赁订单（contract_id 唯一）、按月生成租金账单计划、将房源状态置为已出租，并通知双方。账单生成以 UNIQUE(lease_order_id, period_no) 保证幂等。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合同生效是整条交易链路的汇聚点，四个动作必须同事务完成，任一失败整体回滚；terminate 仅对已生效合同开放，终止后房源恢复可上架状态。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generateBills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按租期逐月生成租金账单计划，重复执行保持幂等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LeaseOrder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order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已生效的租赁订单（含租期、月租与押金）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localDate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start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租期起始日（账单分期基准）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List&lt;RentBill&gt;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成功：返回按 period_no 升序排列的账单列表（含到期日与金额）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失败：抛出业务异常，由事务整体回滚，不产生部分账单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以租期起止计算账期数，逐期生成 rent_bill 记录（period_no 自 1 递增、due_date 按自然月推算、amount 取月租，末期可按实际天数折算）；插入依赖 UNIQUE(lease_order_id, period_no)，重复调用不产生重复账单。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账单为记录性质：系统不对接真实支付渠道，payBill 仅将状态置为已支付并记录支付时间；金额使用 DECIMAL(10,2)，禁止浮点参与计算以避免精度误差。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5.2.6 评价与消息模块</w:t>
      </w:r>
    </w:p>
    <w:p>
      <w:pPr>
        <w:pStyle w:val="Style11"/>
      </w:pPr>
      <w:r>
        <w:rPr/>
        <w:t xml:space="preserve">评价与消息模块共包含 3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createReview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ReviewController.java / ReviewService.java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提交评价：仅已完成合同可评、一单一评，并刷新房源均分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leaseOrderId 租赁订单 ID、houseScore 房源分（1~5）、landlordScore 房东分（1~5）、content 文字内容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tenantId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当前登录租客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R&lt;Review&gt;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为新建评价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3005 仅完成合同后可评价且一单一评；code = 1007 非本人订单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校验订单存在、属于当前租客且状态为已完成，并确认该订单尚无评价；写入 review 后，在同一事务内重算并刷新 house.avg_score 冗余均分。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唯一约束 UNIQUE(lease_order_id) 是“一单一评”的最终保障，业务层校验用于给出友好提示；冗余均分字段避免列表页对评价表做高频聚合（NFR-01）。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listHouseReviews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ReviewController.java / ReviewService.java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按房源分页查询评价列表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页码，默认 1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size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每页条数，默认 10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R&lt;PageVO&lt;TradeDto.ReviewVO&gt;&gt;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}，每项含评分、内容、评价人与时间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分页参数非法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按房屋 ID 分页查询评价记录，过滤状态为已隐藏的评价，组装评价人昵称与头像后返回；列表按创建时间倒序排列。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被管理员处理为违规的评价不对外展示，但记录保留以备追溯（不做物理删除）。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sendNotification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NotificationService.java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写入站内通知：全系统关键业务事件的统一消息出口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接收人用户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type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通知类型：1 审核 / 2 预约 / 3 签约 / 4 账单 / 5 举报处理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title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通知标题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content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通知正文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refType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关联业务类型（house / appointment / contract …），可为空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refId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关联业务主键，可为空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void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成功：通知记录写入 notification 表，接收方未读数加一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失败：写入异常向上抛出，由调用方事务决定是否回滚；通知失败不影响主业务提交语义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向 notification 表插入一条未读通知，携带业务关联字段供前端点击跳转；由房源审核、预约状态变更、合同生效、账单生成与举报处理等多处调用，是模块间共享的服务而非某一模块私有实现。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通知为业务副作用，调用方需明确其事务边界：审核、签约等关键动作中通知失败应随主事务回滚，以保证“有状态变更必有通知”；前端以轮询方式在 5 秒内可见（FR-21）。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5.2.7 后台管理模块</w:t>
      </w:r>
    </w:p>
    <w:p>
      <w:pPr>
        <w:pStyle w:val="Style11"/>
      </w:pPr>
      <w:r>
        <w:rPr/>
        <w:t xml:space="preserve">后台管理模块共包含 6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pageUsers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管理员分页查询用户列表，支持关键词检索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keyword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关键词（匹配用户名 / 昵称 / 手机号），可为空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页码，默认 1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size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每页条数，默认 10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R&lt;PageVO&lt;AdminDto.UserVO&gt;&gt;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}，清单只含展示字段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无权限执行该操作（非管理员）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按关键词对用户名、昵称与手机号做模糊匹配，结果按注册时间倒序分页返回；响应中的密码字段不返回，手机号按需掩码。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接口受 @RequireRole(3) 保护，仅管理员可访问；返回用户数据时须剔除密码等敏感字段，避免越权读取。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setUserStatus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禁用或启用用户账号，禁用即时生效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目标用户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boolean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enabled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true 启用，false 禁用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ID（用于留痕）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0，用户状态更新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1006 用户不存在；code = 1007 无权限执行该操作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更新 sys_user.status 字段；由于 JwtAuthFilter 在每次请求时校验用户状态，被禁用用户的令牌虽未过期也会立即失去访问能力。操作结果写入审计日志。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禁用是即时生效的强约束，设计上不依赖令牌过期或黑名单，避免维护额外状态；管理员不得禁用自身账号，防止平台失去管理入口。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dashboard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数据统计看板：核心指标总量与按日 / 周 / 月分组的趋势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granularity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统计粒度：day / week / month，默认 day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R&lt;AdminDto.DashboardVO&gt;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含用户 / 房源 / 订单 / 预约的总量与趋势序列（含时间刻度与计数值）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granularity 取值非法；code = 1007 无权限执行该操作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对用户、房源、订单、预约等核心表执行分组聚合查询，按所选粒度对创建时间分组计数，组装为前端图表可直接消费的序列结构。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看板为只读聚合查询，不写入任何业务表，也不引入独立的统计汇总表，避免冗余数据与业务表不一致；数据量增长后可再考虑物化汇总。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handleReport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ReportService.java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处理举报：记录处理意见并按目标类型执行差异化处置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remark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处理说明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0，举报状态置为已处理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校验举报存在且处于待处理状态，写入处理人与处理说明并置为已处理；随后按目标类型差异化处理：评价类举报直接隐藏被举报评价，房源类举报向房东推送整改通知。处理动作写入审计日志。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举报处理必须留痕且可追溯；评价处置采用隐藏而非删除，保留原始记录以备复核；房源类举报不做自动下架，由管理员结合虚假房源检测结果人工裁决。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AdminChatService.java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对话审计列表：全站会话分页查询（含归属用户与对话规模指标）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keyword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关键词（匹配会话标题、用户昵称 / 账号 / 手机号），可为空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Integer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scene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会话场景 1 找房助手 / 2 智能客服 / 3 合同解读，可为空表示全部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Boolean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transferred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是否只看已转人工会话，可为空表示全部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按归属用户过滤，可为空表示全部用户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页码，默认 1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size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每页条数，默认 10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R&lt;PageVO&lt;AdminChatDto.SessionVO&gt;&gt;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}；每行含会话（场景 / 标题 / 转人工）、归属用户（昵称 / 账号 / 手机号 / 角色）、规模（轮次 / 消息数 / 工具调用数 / token）与末条消息预览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无权限执行该操作（非管理员）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按更新时间倒序分页返回全站会话，不限归属用户。会话规模不做逐会话查询：先对命中的 session_id 集合执行一次 GROUP BY session_id 聚合（消息数、用户轮次、工具调用数、token 合计、末条消息 id），再批量取出末条消息生成预览，避免 N+1 查询。关键词先匹配用户表，命中则以用户 id 集合与会话标题做 OR 匹配。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只读接口，不提供修改与删除入口——对话日志只增不改，保证审计链路完整（NFR-05）。该接口是 FR-24“AI 对话量”指标的明细入口，汇总值由看板接口提供。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chatDetail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AdminChatService.java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会话轨迹：单会话逐步消息（含工具入参 / 返回）、引用来源、规模统计与角色设定原文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 ID（路径参数）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R&lt;AdminChatDto.DetailVO&gt;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session, currentEngine, hasRuleEngineTurn, systemPrompt, messages[], stats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无权限执行该操作；code = 4002 会话不存在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按主键升序返回会话全部消息：role = 1 用户、2 助手、3 工具调用。工具消息的 tool_args 与 tool_result 在库内为 JSON 列，合法时解析为对象返回，供前端结构化展示；解析失败原样返回字符串。stats 给出轮次、助手消息数、工具调用数、token 合计、平均回答时延（只统计助手消息，工具耗时另在工具明细中给出）以及按工具名聚合的调用次数与平均耗时。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会话历史未逐条快照所用模型，故 currentEngine 表示查看时刻生效的引擎；系统同一时刻只有一个生效模型系统同一时刻只有一个生效模型（配置驱动），跨模型的会话需结合配置变更时间人工判读；如日后需要逐条快照，需给 ai_chat_message 增加 model 列。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2"/>
        <w:numPr>
          <w:ilvl w:val="0"/>
          <w:numId w:val="0"/>
        </w:numPr>
      </w:pPr>
      <w:r>
        <w:rPr/>
        <w:t xml:space="preserve">5.3 关键数据结构定义</w:t>
      </w:r>
    </w:p>
    <w:p>
      <w:pPr>
        <w:pStyle w:val="Style11"/>
      </w:pPr>
      <w:r>
        <w:rPr/>
        <w:t xml:space="preserve">本节定义跨模块共享的关键数据结构。所有对外接口的响应统一以 R&lt;T&gt; 包装；分页查询统一返回 PageVO&lt;T&gt;；入参以各模块的 DTO 记录（record）承载并配合 Bean Validation 注解做参数校验；出参中需要跨表拼装的场景同样以专用 VO 记录承载（不再使用 Map，以便 OpenAPI 生成 schema、前端类型可对齐）。JSON 列的读写统一由 JsonColumns 承担，避免同一套“序列化 + 容错解析”在多个服务里各写一份。以下按统一响应、分页结构、核心 DTO、核心 VO 四类列出。</w:t>
      </w:r>
    </w:p>
    <w:p>
      <w:pPr>
        <w:pStyle w:val="Heading3"/>
        <w:numPr>
          <w:ilvl w:val="0"/>
          <w:numId w:val="0"/>
        </w:numPr>
      </w:pPr>
      <w:r>
        <w:rPr/>
        <w:t xml:space="preserve">5.3.1 统一响应结构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/** 统一响应体：code = 0 成功；非 0 按 1xxx 用户 / 2xxx 房源 / 3xxx 交易 / 4xxx AI / 5xxx 系统 分段 */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class R&lt;T&gt;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int    code;      // 业务状态码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String message;   // 提示信息（中文，可直接展示）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T      data;      // 业务数据，可为 null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&lt;T&gt; R&lt;T&gt; ok(T data)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R&lt;Void&gt;  ok()      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&lt;T&gt; R&lt;T&gt; err(int code, String message)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Heading3"/>
        <w:numPr>
          <w:ilvl w:val="0"/>
          <w:numId w:val="0"/>
        </w:numPr>
      </w:pPr>
      <w:r>
        <w:rPr/>
        <w:t xml:space="preserve">5.3.2 分页结构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/** 分页响应包装：page 从 1 开始，size 默认 10、上限 50 */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PageVO&lt;T&gt;(List&lt;T&gt; list, long total, long page, long size)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&lt;T&gt; PageVO&lt;T&gt; of(IPage&lt;T&gt; p)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return new PageVO&lt;&gt;(p.getRecords(), p.getTotal(), p.getCurrent(), p.getSize());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/** 实体页 → VO 页：保留分页元数据，省掉各处“重建 Page”的样板 */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&lt;E, V&gt; PageVO&lt;V&gt; map(IPage&lt;E&gt; page, Function&lt;E, V&gt; mapper)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return new PageVO&lt;&gt;(page.getRecords().stream().map(mapper).toList(),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page.getTotal(), page.getCurrent(), page.getSize());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Heading3"/>
        <w:numPr>
          <w:ilvl w:val="0"/>
          <w:numId w:val="0"/>
        </w:numPr>
      </w:pPr>
      <w:r>
        <w:rPr/>
        <w:t xml:space="preserve">5.3.3 核心 DTO 结构</w:t>
      </w:r>
    </w:p>
    <w:p>
      <w:pPr>
        <w:pStyle w:val="Style11"/>
      </w:pPr>
      <w:r>
        <w:rPr/>
        <w:t xml:space="preserve">入参 DTO 统一以 record 定义并配合 Bean Validation 注解完成参数校验，校验失败由全局异常处理器转换为 1000 错误码。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用户与权限（AuthDto）────────────────────────────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CaptchaReq(@NotBlank @Pattern(regexp = "\\d{11}") String phone)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RegisterReq(@NotBlank String phone, @NotBlank String captcha,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@NotBlank @Size(min = 6, max = 32) String password,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@NotNull Integer role,          // 1 租客 / 2 房东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String nickname)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LoginReq(@NotBlank String username, @NotBlank String password)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UpdateProfileReq(String nickname, String email, String avatarUrl)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ChangePasswordReq(@NotBlank String oldPassword,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      @NotBlank @Size(min = 6, max = 32) String newPassword)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RealnameReq(@NotBlank String realName,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@NotBlank @Pattern(regexp = "\\d{17}[\\dXx]") String idCardNo)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房源（HouseDto）─────────────────────────────────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SaveReq(@NotBlank String title, @NotBlank String community,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@NotBlank String city, @NotBlank String district,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@NotBlank String address, @NotBlank String layout,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@DecimalMin("1") BigDecimal area,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String orientation, String floorDesc,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@DecimalMin("1") @DecimalMax("1000000") BigDecimal rent,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@NotBlank String depositType, List&lt;String&gt; facilities,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String description,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@DecimalMin("-180") @DecimalMax("180") BigDecimal lng,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@DecimalMin("-90")  @DecimalMax("90")  BigDecimal lat,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List&lt;String&gt; images)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StatusReq(@NotBlank String action) {}   // 上架 / 下架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SearchReq(String keyword, String district, String layout, String orientation,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BigDecimal rentMin, BigDecimal rentMax, List&lt;String&gt; facilities,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BigDecimal lngMin, BigDecimal lngMax,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BigDecimal latMin, BigDecimal latMax,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sort,                 // rent_asc / rent_desc / hot / new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Long page, Long size)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AiFillReq(String title, String community, String layout, String imageFileName)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交易（TradeDto）─────────────────────────────────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AppointmentCreateReq(@NotNull Long houseId,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         @NotNull LocalDateTime appointmentTime, String remark)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AppointmentActionReq(@NotBlank String action, String reason)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// confirm / reject / cancel / complete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ContractCreateReq(@NotNull Long houseId,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      @NotNull LocalDate startDate, @NotNull LocalDate endDate)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ContractActionReq(@NotBlank String action) {}  // sign / reject / terminate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ReviewReq(@NotNull Long leaseOrderId,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@NotNull @Min(1) @Max(5) Integer houseScore,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@NotNull @Min(1) @Max(5) Integer landlordScore, String content)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ReportReq(@NotNull Integer targetType, @NotNull Long targetId,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@NotBlank String reason)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AI 智能体（AiDto）───────────────────────────────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SessionCreateReq(@NotNull @Min(1) @Max(3) Integer scene, String title)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// 1 找房助手 / 2 智能客服 / 3 合同解读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MessageSendReq(@NotNull String content) {}</w:t>
      </w:r>
    </w:p>
    <w:p>
      <w:pPr>
        <w:pStyle w:val="Heading3"/>
        <w:numPr>
          <w:ilvl w:val="0"/>
          <w:numId w:val="0"/>
        </w:numPr>
      </w:pPr>
      <w:r>
        <w:rPr/>
        <w:t xml:space="preserve">5.3.4 核心 VO 结构</w:t>
      </w:r>
    </w:p>
    <w:p>
      <w:pPr>
        <w:pStyle w:val="Style11"/>
      </w:pPr>
      <w:r>
        <w:rPr/>
        <w:t xml:space="preserve">出参中需要跨表拼装或承载 AI 分析结果的对象以 VO 定义，如下所示。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认证与用户 ──────────────────────────────────────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TokenResp(String token, Long userId, Integer role, String nickname)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RealnameVO(String realName, Integer status,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String rejectReason, String maskedIdCard)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房源 ────────────────────────────────────────────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Item(House house, List&lt;Image&gt; images, String landlordName,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Boolean favorited, Long reviewCount)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record Image(Long id, String url, Integer sort, Boolean isCover)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AiFillVO(String description, String orientation,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String floorDesc, List&lt;String&gt; facilities)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AI 流式事件与三类分析结果 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StreamEvent(String type, String delta, Long messageId,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List&lt;Map&lt;String, String&gt;&gt; citations, String suggestion)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// type: delta 逐字片段 / done 收尾（含引用与转人工建议）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PricingVO(BigDecimal low, BigDecimal high, BigDecimal avg,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basis, Integer sampleCount, String note, String model)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DetectVO(Integer riskScore, List&lt;String&gt; suspicions,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String suggestion, String model)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InterpItem(Integer index, String clause, Boolean risk, String explanation)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InterpVO(List&lt;InterpItem&gt; items, String disclaimer, String model)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后台 AI 对话审计（AdminChatDto，仅管理员可见）─────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SessionVO：会话 + 人物（归属用户与角色）+ 规模（轮次/消息数/工具调用数/token）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DetailVO(currentEngine, hasRuleEngineTurn, systemPrompt, messages, stats)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MessageVO：role 1 用户 / 2 助手 / 3 工具调用，工具消息带 toolName / toolArgs / toolResult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StatsVO：roundCount, assistantCount, toolCallCount, totalTokens, avgLatencyMs, tools[]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SessionVO(Long id, Integer scene, String sceneName, String title,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Long userId, String nickname, String username, String phone,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Integer userRole, Integer isTransferred, Integer messageCount,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Integer roundCount, Integer toolCallCount, Integer totalTokens,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lastMessage, LocalDateTime createdAt,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LocalDateTime updatedAt)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MessageVO(Long id, Integer role, String roleName, String content,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toolName, Object toolArgs, Object toolResult,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List&lt;Map&lt;String, Object&gt;&gt; citations, Integer tokenCount,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Integer latencyMs, LocalDateTime createdAt) {}</w:t>
      </w:r>
    </w:p>
    <w:sectPr>
      <w:headerReference w:type="default" r:id="rId8"/>
      <w:headerReference w:type="first" r:id="rId9"/>
      <w:footerReference w:type="default" r:id="rId10"/>
      <w:footerReference w:type="first" r:id="rId11"/>
      <w:type w:val="nextPage"/>
      <w:pgSz w:w="11906" w:h="16838"/>
      <w:pgMar w:left="1418" w:right="851" w:gutter="0" w:header="737" w:top="1134" w:footer="737" w:bottom="113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Wingdings">
    <w:charset w:val="02"/>
    <w:family w:val="auto"/>
    <w:pitch w:val="variable"/>
  </w:font>
  <w:font w:name="Courier New">
    <w:charset w:val="00" w:characterSet="windows-1252"/>
    <w:family w:val="modern"/>
    <w:pitch w:val="default"/>
  </w:font>
  <w:font w:name="幼圆">
    <w:charset w:val="86"/>
    <w:family w:val="modern"/>
    <w:pitch w:val="default"/>
  </w:font>
  <w:font w:name="黑体">
    <w:altName w:val="SimHei"/>
    <w:charset w:val="86"/>
    <w:family w:val="modern"/>
    <w:pitch w:val="default"/>
  </w:font>
  <w:font w:name="楷体_GB2312">
    <w:altName w:val="微软雅黑"/>
    <w:charset w:val="86"/>
    <w:family w:val="modern"/>
    <w:pitch w:val="default"/>
  </w:font>
  <w:font w:name="宋体">
    <w:altName w:val="SimSun"/>
    <w:charset w:val="86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>
        <w:rFonts w:hint="eastAsia"/>
      </w:rPr>
    </w:pPr>
    <w:r>
      <w:rPr>
        <w:rFonts w:hint="eastAsia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jc w:val="both"/>
      <w:rPr>
        <w:rFonts w:hint="eastAsia"/>
      </w:rPr>
    </w:pPr>
    <w:r>
      <w:rPr>
        <w:rFonts w:hint="eastAsia" w:eastAsia="幼圆"/>
      </w:rPr>
      <w:t>RentAgent 概要设计书                                                        版本：</w:t>
    </w:r>
    <w:r>
      <w:rPr>
        <w:rFonts w:eastAsia="幼圆" w:hint="eastAsia"/>
      </w:rPr>
      <w:t>V1.6</w:t>
    </w:r>
    <w:r>
      <w:rPr>
        <w:rFonts w:eastAsia="幼圆"/>
      </w:rPr>
      <w:t xml:space="preserve">  </w:t>
    </w:r>
    <w:r>
      <w:rPr>
        <w:rFonts w:hint="eastAsia" w:eastAsia="幼圆"/>
      </w:rPr>
      <w:t>第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14</w:t>
    </w:r>
    <w:r>
      <w:rPr>
        <w:rStyle w:val="PageNumber"/>
      </w:rPr>
      <w:fldChar w:fldCharType="end"/>
    </w:r>
    <w:r>
      <w:rPr>
        <w:rStyle w:val="PageNumber"/>
        <w:rFonts w:hint="eastAsia"/>
      </w:rPr>
      <w:t>页</w: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start"/>
      <w:pPr>
        <w:tabs>
          <w:tab w:val="num" w:pos="432"/>
        </w:tabs>
        <w:ind w:start="432" w:hanging="432"/>
      </w:pPr>
    </w:lvl>
    <w:lvl w:ilvl="1">
      <w:start w:val="1"/>
      <w:numFmt w:val="decimal"/>
      <w:pStyle w:val="Heading2"/>
      <w:lvlText w:val="%1.%2"/>
      <w:lvlJc w:val="start"/>
      <w:pPr>
        <w:tabs>
          <w:tab w:val="num" w:pos="576"/>
        </w:tabs>
        <w:ind w:start="576" w:hanging="576"/>
      </w:pPr>
    </w:lvl>
    <w:lvl w:ilvl="2">
      <w:start w:val="1"/>
      <w:numFmt w:val="decimal"/>
      <w:pStyle w:val="Heading3"/>
      <w:lvlText w:val="%1.%2.%3"/>
      <w:lvlJc w:val="start"/>
      <w:pPr>
        <w:tabs>
          <w:tab w:val="num" w:pos="720"/>
        </w:tabs>
        <w:ind w:start="720" w:hanging="720"/>
      </w:pPr>
    </w:lvl>
    <w:lvl w:ilvl="3">
      <w:start w:val="1"/>
      <w:numFmt w:val="decimal"/>
      <w:pStyle w:val="Heading4"/>
      <w:lvlText w:val="%1.%2.%3.%4"/>
      <w:lvlJc w:val="start"/>
      <w:pPr>
        <w:tabs>
          <w:tab w:val="num" w:pos="864"/>
        </w:tabs>
        <w:ind w:start="864" w:hanging="864"/>
      </w:pPr>
    </w:lvl>
    <w:lvl w:ilvl="4">
      <w:start w:val="1"/>
      <w:numFmt w:val="decimal"/>
      <w:pStyle w:val="Heading5"/>
      <w:lvlText w:val="%1.%2.%3.%4.%5"/>
      <w:lvlJc w:val="start"/>
      <w:pPr>
        <w:tabs>
          <w:tab w:val="num" w:pos="1008"/>
        </w:tabs>
        <w:ind w:start="1008" w:hanging="1008"/>
      </w:pPr>
    </w:lvl>
    <w:lvl w:ilvl="5">
      <w:start w:val="1"/>
      <w:numFmt w:val="decimal"/>
      <w:pStyle w:val="Heading6"/>
      <w:lvlText w:val="%1.%2.%3.%4.%5.%6"/>
      <w:lvlJc w:val="start"/>
      <w:pPr>
        <w:tabs>
          <w:tab w:val="num" w:pos="1152"/>
        </w:tabs>
        <w:ind w:start="1152" w:hanging="1152"/>
      </w:pPr>
    </w:lvl>
    <w:lvl w:ilvl="6">
      <w:start w:val="1"/>
      <w:numFmt w:val="decimal"/>
      <w:pStyle w:val="Heading7"/>
      <w:lvlText w:val="%1.%2.%3.%4.%5.%6.%7"/>
      <w:lvlJc w:val="start"/>
      <w:pPr>
        <w:tabs>
          <w:tab w:val="num" w:pos="1296"/>
        </w:tabs>
        <w:ind w:start="1296" w:hanging="1296"/>
      </w:pPr>
    </w:lvl>
    <w:lvl w:ilvl="7">
      <w:start w:val="1"/>
      <w:numFmt w:val="decimal"/>
      <w:pStyle w:val="Heading8"/>
      <w:lvlText w:val="%1.%2.%3.%4.%5.%6.%7.%8"/>
      <w:lvlJc w:val="start"/>
      <w:pPr>
        <w:tabs>
          <w:tab w:val="num" w:pos="1440"/>
        </w:tabs>
        <w:ind w:start="1440" w:hanging="1440"/>
      </w:pPr>
    </w:lvl>
    <w:lvl w:ilvl="8">
      <w:start w:val="1"/>
      <w:numFmt w:val="decimal"/>
      <w:pStyle w:val="Heading9"/>
      <w:lvlText w:val="%1.%2.%3.%4.%5.%6.%7.%8.%9"/>
      <w:lvlJc w:val="start"/>
      <w:pPr>
        <w:tabs>
          <w:tab w:val="num" w:pos="1584"/>
        </w:tabs>
        <w:ind w:start="1584" w:hanging="1584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40"/>
  <w:defaultTabStop w:val="420"/>
  <w:autoHyphenation w:val="true"/>
  <w:hyphenationZone w:val="0"/>
  <w:compat>
    <w:doNotExpandShiftReturn/>
    <w:adjustLineHeightInTable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60"/>
      <w:jc w:val="both"/>
    </w:pPr>
    <w:rPr>
      <w:rFonts w:ascii="Times New Roman" w:hAnsi="Times New Roman" w:eastAsia="宋体;SimSun" w:cs="Times New Roman"/>
      <w:color w:val="auto"/>
      <w:kern w:val="2"/>
      <w:sz w:val="21"/>
      <w:szCs w:val="20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1"/>
      </w:numPr>
      <w:spacing w:lineRule="auto" w:line="576" w:before="340" w:after="330"/>
      <w:outlineLvl w:val="0"/>
    </w:pPr>
    <w:rPr>
      <w:b/>
      <w:bCs/>
      <w:kern w:val="2"/>
      <w:sz w:val="44"/>
      <w:szCs w:val="44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lineRule="auto" w:line="415" w:before="260" w:after="260"/>
      <w:outlineLvl w:val="1"/>
    </w:pPr>
    <w:rPr>
      <w:rFonts w:ascii="Arial" w:hAnsi="Arial" w:eastAsia="黑体;SimHei" w:cs="Arial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lineRule="auto" w:line="415" w:before="260" w:after="26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3"/>
        <w:numId w:val="1"/>
      </w:numPr>
      <w:spacing w:lineRule="auto" w:line="374" w:before="280" w:after="290"/>
      <w:outlineLvl w:val="3"/>
    </w:pPr>
    <w:rPr>
      <w:rFonts w:ascii="Arial" w:hAnsi="Arial" w:eastAsia="黑体;SimHei" w:cs="Arial"/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4"/>
        <w:numId w:val="1"/>
      </w:numPr>
      <w:spacing w:lineRule="auto" w:line="374" w:before="280" w:after="290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lineRule="auto" w:line="319" w:before="240" w:after="64"/>
      <w:outlineLvl w:val="5"/>
    </w:pPr>
    <w:rPr>
      <w:rFonts w:ascii="Arial" w:hAnsi="Arial" w:eastAsia="黑体;SimHei" w:cs="Arial"/>
      <w:b/>
      <w:bCs/>
      <w:szCs w:val="24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6"/>
        <w:numId w:val="1"/>
      </w:numPr>
      <w:spacing w:lineRule="auto" w:line="319" w:before="240" w:after="64"/>
      <w:outlineLvl w:val="6"/>
    </w:pPr>
    <w:rPr>
      <w:b/>
      <w:bCs/>
      <w:szCs w:val="24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7"/>
        <w:numId w:val="1"/>
      </w:numPr>
      <w:spacing w:lineRule="auto" w:line="319" w:before="240" w:after="64"/>
      <w:outlineLvl w:val="7"/>
    </w:pPr>
    <w:rPr>
      <w:rFonts w:ascii="Arial" w:hAnsi="Arial" w:eastAsia="黑体;SimHei" w:cs="Arial"/>
      <w:szCs w:val="24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8"/>
        <w:numId w:val="1"/>
      </w:numPr>
      <w:spacing w:lineRule="auto" w:line="319" w:before="240" w:after="64"/>
      <w:outlineLvl w:val="8"/>
    </w:pPr>
    <w:rPr>
      <w:rFonts w:ascii="Arial" w:hAnsi="Arial" w:eastAsia="黑体;SimHei" w:cs="Arial"/>
      <w:sz w:val="21"/>
      <w:szCs w:val="21"/>
    </w:rPr>
  </w:style>
  <w:style w:type="character" w:styleId="WW8Num1z0">
    <w:name w:val="WW8Num1z0"/>
    <w:qFormat/>
    <w:rPr>
      <w:rFonts w:hint="eastAsia"/>
    </w:rPr>
  </w:style>
  <w:style w:type="character" w:styleId="WW8Num2z0">
    <w:name w:val="WW8Num2z0"/>
    <w:qFormat/>
    <w:rPr>
      <w:rFonts w:hint="eastAsia"/>
    </w:rPr>
  </w:style>
  <w:style w:type="character" w:styleId="WW8Num3z0">
    <w:name w:val="WW8Num3z0"/>
    <w:qFormat/>
    <w:rPr>
      <w:rFonts w:hint="eastAsia"/>
    </w:rPr>
  </w:style>
  <w:style w:type="character" w:styleId="WW8Num3z1">
    <w:name w:val="WW8Num3z1"/>
    <w:qFormat/>
    <w:rPr/>
  </w:style>
  <w:style w:type="character" w:styleId="WW8Num4z0">
    <w:name w:val="WW8Num4z0"/>
    <w:qFormat/>
    <w:rPr>
      <w:rFonts w:hint="eastAsia"/>
    </w:rPr>
  </w:style>
  <w:style w:type="character" w:styleId="WW8Num5z0">
    <w:name w:val="WW8Num5z0"/>
    <w:qFormat/>
    <w:rPr>
      <w:rFonts w:ascii="Wingdings" w:hAnsi="Wingdings" w:cs="Wingdings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>
      <w:rFonts w:hint="eastAsia"/>
    </w:rPr>
  </w:style>
  <w:style w:type="character" w:styleId="WW8Num11z0">
    <w:name w:val="WW8Num11z0"/>
    <w:qFormat/>
    <w:rPr>
      <w:rFonts w:ascii="Wingdings" w:hAnsi="Wingdings" w:cs="Wingdings"/>
    </w:rPr>
  </w:style>
  <w:style w:type="character" w:styleId="WW8Num12z0">
    <w:name w:val="WW8Num12z0"/>
    <w:qFormat/>
    <w:rPr>
      <w:rFonts w:ascii="Wingdings" w:hAnsi="Wingdings" w:cs="Wingdings"/>
    </w:rPr>
  </w:style>
  <w:style w:type="character" w:styleId="WW8Num13z0">
    <w:name w:val="WW8Num13z0"/>
    <w:qFormat/>
    <w:rPr/>
  </w:style>
  <w:style w:type="character" w:styleId="WW8Num15z0">
    <w:name w:val="WW8Num15z0"/>
    <w:qFormat/>
    <w:rPr>
      <w:rFonts w:hint="eastAsia"/>
    </w:rPr>
  </w:style>
  <w:style w:type="character" w:styleId="WW8Num16z0">
    <w:name w:val="WW8Num16z0"/>
    <w:qFormat/>
    <w:rPr>
      <w:rFonts w:hint="eastAsia"/>
    </w:rPr>
  </w:style>
  <w:style w:type="character" w:styleId="WW8Num17z0">
    <w:name w:val="WW8Num17z0"/>
    <w:qFormat/>
    <w:rPr>
      <w:rFonts w:ascii="Symbol" w:hAnsi="Symbol" w:cs="Symbol"/>
      <w:sz w:val="20"/>
    </w:rPr>
  </w:style>
  <w:style w:type="character" w:styleId="WW8Num17z1">
    <w:name w:val="WW8Num17z1"/>
    <w:qFormat/>
    <w:rPr>
      <w:rFonts w:ascii="Courier New" w:hAnsi="Courier New" w:cs="Courier New"/>
      <w:sz w:val="20"/>
    </w:rPr>
  </w:style>
  <w:style w:type="character" w:styleId="WW8Num17z2">
    <w:name w:val="WW8Num17z2"/>
    <w:qFormat/>
    <w:rPr>
      <w:rFonts w:ascii="Wingdings" w:hAnsi="Wingdings" w:cs="Wingdings"/>
      <w:sz w:val="20"/>
    </w:rPr>
  </w:style>
  <w:style w:type="character" w:styleId="WW8Num19z0">
    <w:name w:val="WW8Num19z0"/>
    <w:qFormat/>
    <w:rPr>
      <w:rFonts w:ascii="Symbol" w:hAnsi="Symbol" w:cs="Symbol"/>
      <w:sz w:val="20"/>
    </w:rPr>
  </w:style>
  <w:style w:type="character" w:styleId="WW8Num19z1">
    <w:name w:val="WW8Num19z1"/>
    <w:qFormat/>
    <w:rPr>
      <w:rFonts w:ascii="Courier New" w:hAnsi="Courier New" w:cs="Courier New"/>
      <w:sz w:val="20"/>
    </w:rPr>
  </w:style>
  <w:style w:type="character" w:styleId="WW8Num19z2">
    <w:name w:val="WW8Num19z2"/>
    <w:qFormat/>
    <w:rPr>
      <w:rFonts w:ascii="Wingdings" w:hAnsi="Wingdings" w:cs="Wingdings"/>
      <w:sz w:val="20"/>
    </w:rPr>
  </w:style>
  <w:style w:type="character" w:styleId="Style5">
    <w:name w:val="默认段落字体"/>
    <w:qFormat/>
    <w:rPr/>
  </w:style>
  <w:style w:type="character" w:styleId="Style6">
    <w:name w:val="批注引用"/>
    <w:qFormat/>
    <w:rPr>
      <w:i/>
      <w:iCs/>
      <w:color w:val="993366"/>
      <w:szCs w:val="21"/>
    </w:rPr>
  </w:style>
  <w:style w:type="character" w:styleId="PageNumber">
    <w:name w:val="page number"/>
    <w:basedOn w:val="Style5"/>
    <w:rPr/>
  </w:style>
  <w:style w:type="character" w:styleId="Hyperlink">
    <w:name w:val="Hyperlink"/>
    <w:rPr>
      <w:color w:val="0000FF"/>
      <w:u w:val="single"/>
    </w:rPr>
  </w:style>
  <w:style w:type="character" w:styleId="Style7">
    <w:name w:val="索引链接"/>
    <w:qFormat/>
    <w:rPr/>
  </w:style>
  <w:style w:type="paragraph" w:styleId="Style8">
    <w:name w:val="标题样式"/>
    <w:basedOn w:val="Normal"/>
    <w:next w:val="BodyText"/>
    <w:qFormat/>
    <w:pPr>
      <w:widowControl/>
      <w:shd w:fill="B2B2B2" w:val="clear"/>
      <w:autoSpaceDE w:val="false"/>
      <w:spacing w:lineRule="auto" w:line="240"/>
      <w:jc w:val="center"/>
    </w:pPr>
    <w:rPr>
      <w:b/>
      <w:bCs/>
      <w:kern w:val="0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9">
    <w:name w:val="索引"/>
    <w:basedOn w:val="Normal"/>
    <w:qFormat/>
    <w:pPr>
      <w:suppressLineNumbers/>
    </w:pPr>
    <w:rPr>
      <w:rFonts w:cs="Lucida Sans"/>
    </w:rPr>
  </w:style>
  <w:style w:type="paragraph" w:styleId="Style10">
    <w:name w:val="页眉与页脚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firstLineChars="0" w:firstLine="0" w:startChars="200" w:endChars="0" w:end="0"/>
    </w:pPr>
    <w:rPr/>
  </w:style>
  <w:style w:type="paragraph" w:styleId="Style11">
    <w:name w:val="正文缩进"/>
    <w:basedOn w:val="Normal"/>
    <w:qFormat/>
    <w:pPr>
      <w:spacing w:lineRule="auto" w:line="360"/>
      <w:ind w:firstLine="425" w:start="0" w:end="0"/>
    </w:pPr>
    <w:rPr/>
  </w:style>
  <w:style w:type="paragraph" w:styleId="TOC3">
    <w:name w:val="toc 3"/>
    <w:basedOn w:val="Normal"/>
    <w:next w:val="Normal"/>
    <w:pPr>
      <w:ind w:firstLineChars="0" w:firstLine="0" w:startChars="400" w:endChars="0" w:end="0"/>
    </w:pPr>
    <w:rPr/>
  </w:style>
  <w:style w:type="paragraph" w:styleId="Style12">
    <w:name w:val="批注文字"/>
    <w:basedOn w:val="Normal"/>
    <w:qFormat/>
    <w:pPr>
      <w:ind w:firstLine="420" w:start="0" w:end="0"/>
      <w:jc w:val="start"/>
    </w:pPr>
    <w:rPr>
      <w:i/>
      <w:iCs/>
      <w:color w:val="0000FF"/>
    </w:rPr>
  </w:style>
  <w:style w:type="paragraph" w:styleId="Style13">
    <w:name w:val="批注主题"/>
    <w:basedOn w:val="Style12"/>
    <w:next w:val="Style12"/>
    <w:qFormat/>
    <w:pPr/>
    <w:rPr>
      <w:b/>
      <w:bCs/>
    </w:rPr>
  </w:style>
  <w:style w:type="paragraph" w:styleId="BodyTextIndent">
    <w:name w:val="Body Text Indent"/>
    <w:basedOn w:val="Normal"/>
    <w:pPr>
      <w:spacing w:lineRule="auto" w:line="360"/>
      <w:ind w:firstLineChars="200" w:startChars="0" w:start="0" w:endChars="0" w:end="0"/>
    </w:pPr>
    <w:rPr>
      <w:szCs w:val="24"/>
    </w:rPr>
  </w:style>
  <w:style w:type="paragraph" w:styleId="2">
    <w:name w:val="正文文本 2"/>
    <w:basedOn w:val="Normal"/>
    <w:qFormat/>
    <w:pPr>
      <w:widowControl/>
      <w:autoSpaceDE w:val="false"/>
      <w:spacing w:lineRule="auto" w:line="240" w:before="0" w:after="120"/>
      <w:jc w:val="start"/>
    </w:pPr>
    <w:rPr>
      <w:kern w:val="0"/>
      <w:sz w:val="20"/>
    </w:rPr>
  </w:style>
  <w:style w:type="paragraph" w:styleId="xl45">
    <w:name w:val="xl45"/>
    <w:basedOn w:val="Normal"/>
    <w:qFormat/>
    <w:pPr>
      <w:widowControl/>
      <w:spacing w:lineRule="auto" w:line="240" w:before="280" w:after="280"/>
      <w:jc w:val="center"/>
      <w:textAlignment w:val="center"/>
    </w:pPr>
    <w:rPr>
      <w:rFonts w:ascii="幼圆" w:hAnsi="幼圆" w:eastAsia="幼圆" w:cs="宋体;SimSun" w:hint="eastAsia"/>
      <w:kern w:val="0"/>
      <w:sz w:val="24"/>
      <w:szCs w:val="24"/>
    </w:rPr>
  </w:style>
  <w:style w:type="paragraph" w:styleId="xl40">
    <w:name w:val="xl40"/>
    <w:basedOn w:val="Normal"/>
    <w:qFormat/>
    <w:pPr>
      <w:widowControl/>
      <w:spacing w:lineRule="auto" w:line="240" w:before="280" w:after="280"/>
      <w:jc w:val="center"/>
      <w:textAlignment w:val="top"/>
    </w:pPr>
    <w:rPr>
      <w:rFonts w:ascii="黑体;SimHei" w:hAnsi="黑体;SimHei" w:eastAsia="黑体;SimHei" w:cs="宋体;SimSun" w:hint="eastAsia"/>
      <w:kern w:val="0"/>
      <w:sz w:val="36"/>
      <w:szCs w:val="36"/>
    </w:rPr>
  </w:style>
  <w:style w:type="paragraph" w:styleId="xl26">
    <w:name w:val="xl26"/>
    <w:basedOn w:val="Normal"/>
    <w:qFormat/>
    <w:pPr>
      <w:widowControl/>
      <w:spacing w:lineRule="auto" w:line="240" w:before="280" w:after="280"/>
      <w:jc w:val="start"/>
      <w:textAlignment w:val="center"/>
    </w:pPr>
    <w:rPr>
      <w:rFonts w:ascii="Courier New" w:hAnsi="Courier New" w:cs="Courier New"/>
      <w:kern w:val="0"/>
      <w:sz w:val="24"/>
      <w:szCs w:val="24"/>
    </w:rPr>
  </w:style>
  <w:style w:type="paragraph" w:styleId="Style14">
    <w:name w:val="文档结构图"/>
    <w:basedOn w:val="Normal"/>
    <w:qFormat/>
    <w:pPr>
      <w:shd w:fill="000080" w:val="clear"/>
    </w:pPr>
    <w:rPr/>
  </w:style>
  <w:style w:type="paragraph" w:styleId="GB2312">
    <w:name w:val="正文 + 楷体_GB2312"/>
    <w:basedOn w:val="Normal"/>
    <w:qFormat/>
    <w:pPr/>
    <w:rPr>
      <w:rFonts w:ascii="幼圆" w:hAnsi="幼圆" w:eastAsia="幼圆"/>
      <w:sz w:val="24"/>
      <w:szCs w:val="24"/>
    </w:rPr>
  </w:style>
  <w:style w:type="paragraph" w:styleId="Style15">
    <w:name w:val="表格内容"/>
    <w:basedOn w:val="Normal"/>
    <w:qFormat/>
    <w:pPr>
      <w:widowControl w:val="false"/>
      <w:suppressLineNumbers/>
    </w:pPr>
    <w:rPr/>
  </w:style>
  <w:style w:type="paragraph" w:styleId="Style16">
    <w:name w:val="表格标题"/>
    <w:basedOn w:val="Style15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image" Target="media/image1.png"/><Relationship Id="rId7" Type="http://schemas.openxmlformats.org/officeDocument/2006/relationships/image" Target="media/image2.emf"/><Relationship Id="rId8" Type="http://schemas.openxmlformats.org/officeDocument/2006/relationships/header" Target="header3.xml"/><Relationship Id="rId9" Type="http://schemas.openxmlformats.org/officeDocument/2006/relationships/header" Target="header4.xml"/><Relationship Id="rId10" Type="http://schemas.openxmlformats.org/officeDocument/2006/relationships/footer" Target="footer3.xml"/><Relationship Id="rId11" Type="http://schemas.openxmlformats.org/officeDocument/2006/relationships/footer" Target="footer4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Relationship Id="rId28" Type="http://schemas.openxmlformats.org/officeDocument/2006/relationships/image" Target="media/image15.png"/><Relationship Id="rId29" Type="http://schemas.openxmlformats.org/officeDocument/2006/relationships/image" Target="media/image16.png"/><Relationship Id="rId30" Type="http://schemas.openxmlformats.org/officeDocument/2006/relationships/image" Target="media/image17.png"/><Relationship Id="rId3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详细设计模板.dot</Template>
  <TotalTime>2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2026-09-15T08:07:00Z</dcterms:created>
  <dc:creator>王硕</dc:creator>
  <dc:description>文档编号 D0000-PPC-RA2026-PPD-2026｜版本 V1.6｜2026-09-18</dc:description>
  <cp:keywords/>
  <dc:language>zh-CN</dc:language>
  <cp:lastModifiedBy>王硕</cp:lastModifiedBy>
  <dcterms:modified xsi:type="dcterms:W3CDTF">2026-09-15T08:07:00Z</dcterms:modified>
  <cp:revision>3</cp:revision>
  <dc:subject>RentAgent —— 基于 AI 智能体的房屋租赁系统</dc:subject>
  <dc:title>RentAgent 概要设计</dc:title>
</cp:coreProperties>
</file>