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DB6A9" w14:textId="22580E83"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w:t>
      </w:r>
      <w:proofErr w:type="gramStart"/>
      <w:r>
        <w:rPr>
          <w:rStyle w:val="markedcontent"/>
          <w:rFonts w:ascii="Arial" w:hAnsi="Arial" w:cs="Arial"/>
          <w:shd w:val="clear" w:color="auto" w:fill="FFFFFF"/>
        </w:rPr>
        <w:t>20  marks</w:t>
      </w:r>
      <w:proofErr w:type="gramEnd"/>
      <w:r>
        <w:rPr>
          <w:rStyle w:val="markedcontent"/>
          <w:rFonts w:ascii="Arial" w:hAnsi="Arial" w:cs="Arial"/>
          <w:shd w:val="clear" w:color="auto" w:fill="FFFFFF"/>
        </w:rPr>
        <w:t xml:space="preserve">) Compare the performance of the three implementations (in terms of time). </w:t>
      </w:r>
      <w:proofErr w:type="gramStart"/>
      <w:r>
        <w:rPr>
          <w:rStyle w:val="markedcontent"/>
          <w:rFonts w:ascii="Arial" w:hAnsi="Arial" w:cs="Arial"/>
          <w:shd w:val="clear" w:color="auto" w:fill="FFFFFF"/>
        </w:rPr>
        <w:t>In</w:t>
      </w:r>
      <w:r>
        <w:rPr>
          <w:rStyle w:val="markedcontent"/>
          <w:rFonts w:ascii="Arial" w:hAnsi="Arial" w:cs="Arial"/>
          <w:shd w:val="clear" w:color="auto" w:fill="FFFFFF"/>
        </w:rPr>
        <w:t xml:space="preserve"> </w:t>
      </w:r>
      <w:r>
        <w:rPr>
          <w:rStyle w:val="markedcontent"/>
          <w:rFonts w:ascii="Arial" w:hAnsi="Arial" w:cs="Arial"/>
          <w:shd w:val="clear" w:color="auto" w:fill="FFFFFF"/>
        </w:rPr>
        <w:t>particular, increase</w:t>
      </w:r>
      <w:proofErr w:type="gramEnd"/>
      <w:r>
        <w:rPr>
          <w:rStyle w:val="markedcontent"/>
          <w:rFonts w:ascii="Arial" w:hAnsi="Arial" w:cs="Arial"/>
          <w:shd w:val="clear" w:color="auto" w:fill="FFFFFF"/>
        </w:rPr>
        <w:t xml:space="preserve"> the number of nodes that concurrently request to enter the critical sections. This is to investigate the performance trend for each of the protocol. For each experiment and for each protocol, compute the time between the first request and all the requesters exit the critical section. If you have ten nodes, therefore, your performance table should contain a total of 30 entries (ten entries for each of the three protocols).</w:t>
      </w:r>
    </w:p>
    <w:p w14:paraId="23152CAA" w14:textId="77777777" w:rsidR="0073336F" w:rsidRDefault="0073336F">
      <w:pPr>
        <w:rPr>
          <w:rStyle w:val="markedcontent"/>
          <w:rFonts w:ascii="Arial" w:hAnsi="Arial" w:cs="Arial"/>
          <w:shd w:val="clear" w:color="auto" w:fill="FFFFFF"/>
        </w:rPr>
      </w:pPr>
    </w:p>
    <w:tbl>
      <w:tblPr>
        <w:tblStyle w:val="TableGrid"/>
        <w:tblW w:w="0" w:type="auto"/>
        <w:tblLook w:val="04A0" w:firstRow="1" w:lastRow="0" w:firstColumn="1" w:lastColumn="0" w:noHBand="0" w:noVBand="1"/>
      </w:tblPr>
      <w:tblGrid>
        <w:gridCol w:w="1207"/>
        <w:gridCol w:w="773"/>
        <w:gridCol w:w="773"/>
        <w:gridCol w:w="773"/>
        <w:gridCol w:w="774"/>
        <w:gridCol w:w="774"/>
        <w:gridCol w:w="774"/>
        <w:gridCol w:w="774"/>
        <w:gridCol w:w="798"/>
        <w:gridCol w:w="798"/>
        <w:gridCol w:w="798"/>
      </w:tblGrid>
      <w:tr w:rsidR="0073336F" w14:paraId="245F0699" w14:textId="77777777" w:rsidTr="0073336F">
        <w:tc>
          <w:tcPr>
            <w:tcW w:w="1207" w:type="dxa"/>
          </w:tcPr>
          <w:p w14:paraId="4939062E" w14:textId="77777777" w:rsidR="0073336F" w:rsidRDefault="0073336F">
            <w:pPr>
              <w:rPr>
                <w:rStyle w:val="markedcontent"/>
                <w:rFonts w:ascii="Arial" w:hAnsi="Arial" w:cs="Arial"/>
                <w:shd w:val="clear" w:color="auto" w:fill="FFFFFF"/>
              </w:rPr>
            </w:pPr>
          </w:p>
        </w:tc>
        <w:tc>
          <w:tcPr>
            <w:tcW w:w="7809" w:type="dxa"/>
            <w:gridSpan w:val="10"/>
          </w:tcPr>
          <w:p w14:paraId="201D7004" w14:textId="751B4D9C" w:rsidR="0073336F" w:rsidRDefault="0073336F" w:rsidP="0073336F">
            <w:pPr>
              <w:jc w:val="center"/>
              <w:rPr>
                <w:rStyle w:val="markedcontent"/>
                <w:rFonts w:ascii="Arial" w:hAnsi="Arial" w:cs="Arial"/>
                <w:shd w:val="clear" w:color="auto" w:fill="FFFFFF"/>
              </w:rPr>
            </w:pPr>
            <w:r>
              <w:rPr>
                <w:rStyle w:val="markedcontent"/>
                <w:rFonts w:ascii="Arial" w:hAnsi="Arial" w:cs="Arial"/>
                <w:shd w:val="clear" w:color="auto" w:fill="FFFFFF"/>
              </w:rPr>
              <w:t>Concurrent nodes (in milliseconds)</w:t>
            </w:r>
          </w:p>
        </w:tc>
      </w:tr>
      <w:tr w:rsidR="0073336F" w14:paraId="216EDB95" w14:textId="77777777" w:rsidTr="0073336F">
        <w:tc>
          <w:tcPr>
            <w:tcW w:w="1207" w:type="dxa"/>
          </w:tcPr>
          <w:p w14:paraId="7FC8EEA7" w14:textId="29BFA608" w:rsidR="0073336F" w:rsidRDefault="0073336F">
            <w:pPr>
              <w:rPr>
                <w:rStyle w:val="markedcontent"/>
                <w:rFonts w:ascii="Arial" w:hAnsi="Arial" w:cs="Arial"/>
                <w:shd w:val="clear" w:color="auto" w:fill="FFFFFF"/>
              </w:rPr>
            </w:pPr>
          </w:p>
        </w:tc>
        <w:tc>
          <w:tcPr>
            <w:tcW w:w="773" w:type="dxa"/>
          </w:tcPr>
          <w:p w14:paraId="5A787A79" w14:textId="3851392E"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1</w:t>
            </w:r>
          </w:p>
        </w:tc>
        <w:tc>
          <w:tcPr>
            <w:tcW w:w="773" w:type="dxa"/>
          </w:tcPr>
          <w:p w14:paraId="5AFF4CE5" w14:textId="1F0B5D00"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2</w:t>
            </w:r>
          </w:p>
        </w:tc>
        <w:tc>
          <w:tcPr>
            <w:tcW w:w="773" w:type="dxa"/>
          </w:tcPr>
          <w:p w14:paraId="0F35DE56" w14:textId="11FB80D3"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3</w:t>
            </w:r>
          </w:p>
        </w:tc>
        <w:tc>
          <w:tcPr>
            <w:tcW w:w="774" w:type="dxa"/>
          </w:tcPr>
          <w:p w14:paraId="209F475C" w14:textId="7889DE7D"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4</w:t>
            </w:r>
          </w:p>
        </w:tc>
        <w:tc>
          <w:tcPr>
            <w:tcW w:w="774" w:type="dxa"/>
          </w:tcPr>
          <w:p w14:paraId="19815E27" w14:textId="5C295852"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5</w:t>
            </w:r>
          </w:p>
        </w:tc>
        <w:tc>
          <w:tcPr>
            <w:tcW w:w="774" w:type="dxa"/>
          </w:tcPr>
          <w:p w14:paraId="1305CDD2" w14:textId="1CF55C6B"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6</w:t>
            </w:r>
          </w:p>
        </w:tc>
        <w:tc>
          <w:tcPr>
            <w:tcW w:w="774" w:type="dxa"/>
          </w:tcPr>
          <w:p w14:paraId="60B5A7FC" w14:textId="48175055"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7</w:t>
            </w:r>
          </w:p>
        </w:tc>
        <w:tc>
          <w:tcPr>
            <w:tcW w:w="798" w:type="dxa"/>
          </w:tcPr>
          <w:p w14:paraId="33FA5F51" w14:textId="41719FFA"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8</w:t>
            </w:r>
          </w:p>
        </w:tc>
        <w:tc>
          <w:tcPr>
            <w:tcW w:w="798" w:type="dxa"/>
          </w:tcPr>
          <w:p w14:paraId="27276811" w14:textId="3F12FE28"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9</w:t>
            </w:r>
          </w:p>
        </w:tc>
        <w:tc>
          <w:tcPr>
            <w:tcW w:w="798" w:type="dxa"/>
          </w:tcPr>
          <w:p w14:paraId="2DD00C26" w14:textId="7F1EE7C4"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10</w:t>
            </w:r>
          </w:p>
        </w:tc>
      </w:tr>
      <w:tr w:rsidR="0073336F" w14:paraId="2317CA8E" w14:textId="77777777" w:rsidTr="0073336F">
        <w:trPr>
          <w:trHeight w:val="606"/>
        </w:trPr>
        <w:tc>
          <w:tcPr>
            <w:tcW w:w="1207" w:type="dxa"/>
          </w:tcPr>
          <w:p w14:paraId="2FA254F2" w14:textId="3646B6CA"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Lamport Queue</w:t>
            </w:r>
          </w:p>
        </w:tc>
        <w:tc>
          <w:tcPr>
            <w:tcW w:w="773" w:type="dxa"/>
          </w:tcPr>
          <w:p w14:paraId="01A19638" w14:textId="488AF801"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126</w:t>
            </w:r>
          </w:p>
        </w:tc>
        <w:tc>
          <w:tcPr>
            <w:tcW w:w="773" w:type="dxa"/>
          </w:tcPr>
          <w:p w14:paraId="2F0C8EB4" w14:textId="597A6BEB"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250</w:t>
            </w:r>
          </w:p>
        </w:tc>
        <w:tc>
          <w:tcPr>
            <w:tcW w:w="773" w:type="dxa"/>
          </w:tcPr>
          <w:p w14:paraId="0FCB5740" w14:textId="377C9AEF"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380</w:t>
            </w:r>
          </w:p>
        </w:tc>
        <w:tc>
          <w:tcPr>
            <w:tcW w:w="774" w:type="dxa"/>
          </w:tcPr>
          <w:p w14:paraId="06DEF8A6" w14:textId="1D2F199E"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493</w:t>
            </w:r>
          </w:p>
        </w:tc>
        <w:tc>
          <w:tcPr>
            <w:tcW w:w="774" w:type="dxa"/>
          </w:tcPr>
          <w:p w14:paraId="32F5B197" w14:textId="1C0B8E6A"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622</w:t>
            </w:r>
          </w:p>
        </w:tc>
        <w:tc>
          <w:tcPr>
            <w:tcW w:w="774" w:type="dxa"/>
          </w:tcPr>
          <w:p w14:paraId="16AAAF4F" w14:textId="17BADCFD"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704</w:t>
            </w:r>
          </w:p>
        </w:tc>
        <w:tc>
          <w:tcPr>
            <w:tcW w:w="774" w:type="dxa"/>
          </w:tcPr>
          <w:p w14:paraId="2D14236F" w14:textId="1B61EA3B"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867</w:t>
            </w:r>
          </w:p>
        </w:tc>
        <w:tc>
          <w:tcPr>
            <w:tcW w:w="798" w:type="dxa"/>
          </w:tcPr>
          <w:p w14:paraId="78A01E38" w14:textId="171A459D"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1009</w:t>
            </w:r>
          </w:p>
        </w:tc>
        <w:tc>
          <w:tcPr>
            <w:tcW w:w="798" w:type="dxa"/>
          </w:tcPr>
          <w:p w14:paraId="31B43814" w14:textId="28852BFD"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1125</w:t>
            </w:r>
          </w:p>
        </w:tc>
        <w:tc>
          <w:tcPr>
            <w:tcW w:w="798" w:type="dxa"/>
          </w:tcPr>
          <w:p w14:paraId="69D81E85" w14:textId="5F3DC347"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1242</w:t>
            </w:r>
          </w:p>
        </w:tc>
      </w:tr>
      <w:tr w:rsidR="0073336F" w14:paraId="5EC38895" w14:textId="77777777" w:rsidTr="0073336F">
        <w:trPr>
          <w:trHeight w:val="700"/>
        </w:trPr>
        <w:tc>
          <w:tcPr>
            <w:tcW w:w="1207" w:type="dxa"/>
          </w:tcPr>
          <w:p w14:paraId="62C27530" w14:textId="69BC678F"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Ricart Argrawala</w:t>
            </w:r>
          </w:p>
        </w:tc>
        <w:tc>
          <w:tcPr>
            <w:tcW w:w="773" w:type="dxa"/>
          </w:tcPr>
          <w:p w14:paraId="591696D7" w14:textId="2DD45077"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115</w:t>
            </w:r>
          </w:p>
        </w:tc>
        <w:tc>
          <w:tcPr>
            <w:tcW w:w="773" w:type="dxa"/>
          </w:tcPr>
          <w:p w14:paraId="52A59F3B" w14:textId="5F15D517"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238</w:t>
            </w:r>
          </w:p>
        </w:tc>
        <w:tc>
          <w:tcPr>
            <w:tcW w:w="773" w:type="dxa"/>
          </w:tcPr>
          <w:p w14:paraId="36DA6E34" w14:textId="5051F572"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328</w:t>
            </w:r>
          </w:p>
        </w:tc>
        <w:tc>
          <w:tcPr>
            <w:tcW w:w="774" w:type="dxa"/>
          </w:tcPr>
          <w:p w14:paraId="74C29D93" w14:textId="435A9B81"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483</w:t>
            </w:r>
          </w:p>
        </w:tc>
        <w:tc>
          <w:tcPr>
            <w:tcW w:w="774" w:type="dxa"/>
          </w:tcPr>
          <w:p w14:paraId="692404B0" w14:textId="0042DE90"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625</w:t>
            </w:r>
          </w:p>
        </w:tc>
        <w:tc>
          <w:tcPr>
            <w:tcW w:w="774" w:type="dxa"/>
          </w:tcPr>
          <w:p w14:paraId="25D4D08C" w14:textId="6C01C49D"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708</w:t>
            </w:r>
          </w:p>
        </w:tc>
        <w:tc>
          <w:tcPr>
            <w:tcW w:w="774" w:type="dxa"/>
          </w:tcPr>
          <w:p w14:paraId="705140F4" w14:textId="14FDDD78"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819</w:t>
            </w:r>
          </w:p>
        </w:tc>
        <w:tc>
          <w:tcPr>
            <w:tcW w:w="798" w:type="dxa"/>
          </w:tcPr>
          <w:p w14:paraId="7835D662" w14:textId="28837E5C"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1011</w:t>
            </w:r>
          </w:p>
        </w:tc>
        <w:tc>
          <w:tcPr>
            <w:tcW w:w="798" w:type="dxa"/>
          </w:tcPr>
          <w:p w14:paraId="446E76A5" w14:textId="3C3E541F"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1059</w:t>
            </w:r>
          </w:p>
        </w:tc>
        <w:tc>
          <w:tcPr>
            <w:tcW w:w="798" w:type="dxa"/>
          </w:tcPr>
          <w:p w14:paraId="5CCA7A52" w14:textId="72D98E21"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1213</w:t>
            </w:r>
          </w:p>
        </w:tc>
      </w:tr>
      <w:tr w:rsidR="0073336F" w14:paraId="2D2A02B5" w14:textId="77777777" w:rsidTr="0073336F">
        <w:trPr>
          <w:trHeight w:val="700"/>
        </w:trPr>
        <w:tc>
          <w:tcPr>
            <w:tcW w:w="1207" w:type="dxa"/>
          </w:tcPr>
          <w:p w14:paraId="0E5BB272" w14:textId="6DB01051"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Voting Protocol</w:t>
            </w:r>
          </w:p>
        </w:tc>
        <w:tc>
          <w:tcPr>
            <w:tcW w:w="773" w:type="dxa"/>
          </w:tcPr>
          <w:p w14:paraId="6ED96B9F" w14:textId="302B4BC5"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127</w:t>
            </w:r>
          </w:p>
        </w:tc>
        <w:tc>
          <w:tcPr>
            <w:tcW w:w="773" w:type="dxa"/>
          </w:tcPr>
          <w:p w14:paraId="2602930C" w14:textId="4DEF16F6"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241</w:t>
            </w:r>
          </w:p>
        </w:tc>
        <w:tc>
          <w:tcPr>
            <w:tcW w:w="773" w:type="dxa"/>
          </w:tcPr>
          <w:p w14:paraId="4BCFF692" w14:textId="37EC071D"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344</w:t>
            </w:r>
          </w:p>
        </w:tc>
        <w:tc>
          <w:tcPr>
            <w:tcW w:w="774" w:type="dxa"/>
          </w:tcPr>
          <w:p w14:paraId="04331642" w14:textId="78DCC734"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499</w:t>
            </w:r>
          </w:p>
        </w:tc>
        <w:tc>
          <w:tcPr>
            <w:tcW w:w="774" w:type="dxa"/>
          </w:tcPr>
          <w:p w14:paraId="36E9A5F0" w14:textId="0BD4EA42"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635</w:t>
            </w:r>
          </w:p>
        </w:tc>
        <w:tc>
          <w:tcPr>
            <w:tcW w:w="774" w:type="dxa"/>
          </w:tcPr>
          <w:p w14:paraId="3C8FB85C" w14:textId="022BB016"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w:t>
            </w:r>
          </w:p>
        </w:tc>
        <w:tc>
          <w:tcPr>
            <w:tcW w:w="774" w:type="dxa"/>
          </w:tcPr>
          <w:p w14:paraId="70A088E5" w14:textId="4C561F93"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w:t>
            </w:r>
          </w:p>
        </w:tc>
        <w:tc>
          <w:tcPr>
            <w:tcW w:w="798" w:type="dxa"/>
          </w:tcPr>
          <w:p w14:paraId="59B0B379" w14:textId="1F062179"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w:t>
            </w:r>
          </w:p>
        </w:tc>
        <w:tc>
          <w:tcPr>
            <w:tcW w:w="798" w:type="dxa"/>
          </w:tcPr>
          <w:p w14:paraId="6AE21394" w14:textId="493ED4FB"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w:t>
            </w:r>
          </w:p>
        </w:tc>
        <w:tc>
          <w:tcPr>
            <w:tcW w:w="798" w:type="dxa"/>
          </w:tcPr>
          <w:p w14:paraId="7E1600CF" w14:textId="0A7D799A" w:rsidR="0073336F" w:rsidRDefault="0073336F">
            <w:pPr>
              <w:rPr>
                <w:rStyle w:val="markedcontent"/>
                <w:rFonts w:ascii="Arial" w:hAnsi="Arial" w:cs="Arial"/>
                <w:shd w:val="clear" w:color="auto" w:fill="FFFFFF"/>
              </w:rPr>
            </w:pPr>
            <w:r>
              <w:rPr>
                <w:rStyle w:val="markedcontent"/>
                <w:rFonts w:ascii="Arial" w:hAnsi="Arial" w:cs="Arial"/>
                <w:shd w:val="clear" w:color="auto" w:fill="FFFFFF"/>
              </w:rPr>
              <w:t>-</w:t>
            </w:r>
          </w:p>
        </w:tc>
      </w:tr>
    </w:tbl>
    <w:p w14:paraId="5C939558" w14:textId="1EFBA6F6" w:rsidR="0073336F" w:rsidRDefault="0073336F">
      <w:pPr>
        <w:rPr>
          <w:rStyle w:val="markedcontent"/>
          <w:rFonts w:ascii="Arial" w:hAnsi="Arial" w:cs="Arial"/>
          <w:shd w:val="clear" w:color="auto" w:fill="FFFFFF"/>
        </w:rPr>
      </w:pPr>
    </w:p>
    <w:p w14:paraId="1C937846" w14:textId="73D77A9A" w:rsidR="00CC17CF" w:rsidRDefault="0073336F">
      <w:pPr>
        <w:rPr>
          <w:rStyle w:val="markedcontent"/>
          <w:rFonts w:ascii="Arial" w:hAnsi="Arial" w:cs="Arial"/>
          <w:shd w:val="clear" w:color="auto" w:fill="FFFFFF"/>
        </w:rPr>
      </w:pPr>
      <w:r>
        <w:rPr>
          <w:rStyle w:val="markedcontent"/>
          <w:rFonts w:ascii="Arial" w:hAnsi="Arial" w:cs="Arial"/>
          <w:shd w:val="clear" w:color="auto" w:fill="FFFFFF"/>
        </w:rPr>
        <w:t xml:space="preserve">The table above shows a sample of the runtime that was achieved on my machine. Results may differ from machine to machine. </w:t>
      </w:r>
      <w:r w:rsidR="00CC17CF">
        <w:rPr>
          <w:rStyle w:val="markedcontent"/>
          <w:rFonts w:ascii="Arial" w:hAnsi="Arial" w:cs="Arial"/>
          <w:shd w:val="clear" w:color="auto" w:fill="FFFFFF"/>
        </w:rPr>
        <w:t>There is an expected 100ms wait for every critical section, therefore, the increment is expected to be at least 100ms per concurrent node added.</w:t>
      </w:r>
    </w:p>
    <w:p w14:paraId="45DB1E04" w14:textId="57AB4BC0" w:rsidR="00286C45" w:rsidRDefault="00CC17CF">
      <w:pPr>
        <w:rPr>
          <w:rStyle w:val="markedcontent"/>
          <w:rFonts w:ascii="Arial" w:hAnsi="Arial" w:cs="Arial"/>
          <w:shd w:val="clear" w:color="auto" w:fill="FFFFFF"/>
        </w:rPr>
      </w:pPr>
      <w:r>
        <w:rPr>
          <w:rStyle w:val="markedcontent"/>
          <w:rFonts w:ascii="Arial" w:hAnsi="Arial" w:cs="Arial"/>
          <w:shd w:val="clear" w:color="auto" w:fill="FFFFFF"/>
        </w:rPr>
        <w:t>In general, Ricart Agrawala algorithm performs slightly better</w:t>
      </w:r>
      <w:r w:rsidR="00286C45">
        <w:rPr>
          <w:rStyle w:val="markedcontent"/>
          <w:rFonts w:ascii="Arial" w:hAnsi="Arial" w:cs="Arial"/>
          <w:shd w:val="clear" w:color="auto" w:fill="FFFFFF"/>
        </w:rPr>
        <w:t xml:space="preserve"> than Lamport Queue</w:t>
      </w:r>
      <w:r>
        <w:rPr>
          <w:rStyle w:val="markedcontent"/>
          <w:rFonts w:ascii="Arial" w:hAnsi="Arial" w:cs="Arial"/>
          <w:shd w:val="clear" w:color="auto" w:fill="FFFFFF"/>
        </w:rPr>
        <w:t>. This can be present by the less amount of processing required for message passing and maintaining the queue system. It is negligible in small amounts and the results may differ due to noise in the processing of the machine</w:t>
      </w:r>
      <w:r w:rsidR="00286C45">
        <w:rPr>
          <w:rStyle w:val="markedcontent"/>
          <w:rFonts w:ascii="Arial" w:hAnsi="Arial" w:cs="Arial"/>
          <w:shd w:val="clear" w:color="auto" w:fill="FFFFFF"/>
        </w:rPr>
        <w:t>.</w:t>
      </w:r>
    </w:p>
    <w:p w14:paraId="17508810" w14:textId="11F47071" w:rsidR="00286C45" w:rsidRDefault="00286C45">
      <w:pPr>
        <w:rPr>
          <w:rStyle w:val="markedcontent"/>
          <w:rFonts w:ascii="Arial" w:hAnsi="Arial" w:cs="Arial"/>
          <w:shd w:val="clear" w:color="auto" w:fill="FFFFFF"/>
        </w:rPr>
      </w:pPr>
      <w:r>
        <w:rPr>
          <w:rStyle w:val="markedcontent"/>
          <w:rFonts w:ascii="Arial" w:hAnsi="Arial" w:cs="Arial"/>
          <w:shd w:val="clear" w:color="auto" w:fill="FFFFFF"/>
        </w:rPr>
        <w:t>For Voting Protocol, the results are of average performance, almost on par with Lamport Queue and Ricart Agrawala, with very minute differences that is overshadowed by the expected wait and system noise.</w:t>
      </w:r>
    </w:p>
    <w:p w14:paraId="31EE51E6" w14:textId="1EC8A2BF" w:rsidR="00286C45" w:rsidRDefault="00286C45">
      <w:pPr>
        <w:rPr>
          <w:rStyle w:val="markedcontent"/>
          <w:rFonts w:ascii="Arial" w:hAnsi="Arial" w:cs="Arial"/>
          <w:shd w:val="clear" w:color="auto" w:fill="FFFFFF"/>
        </w:rPr>
      </w:pPr>
      <w:r>
        <w:rPr>
          <w:rStyle w:val="markedcontent"/>
          <w:rFonts w:ascii="Arial" w:hAnsi="Arial" w:cs="Arial"/>
          <w:shd w:val="clear" w:color="auto" w:fill="FFFFFF"/>
        </w:rPr>
        <w:t>However, for Voting Protocol, we are unable to progress to 6 or more concurrent nodes. This is as the nodes who are requesting are not allowed to vote for someone else other than themselves, therefore causing a situation where nobody wins. It can be further justified by proving that for 6 concurrent requests, any requesting node could only have a maximum of 5 votes, which does not satisfy the win condition.</w:t>
      </w:r>
    </w:p>
    <w:p w14:paraId="31991A69" w14:textId="77777777" w:rsidR="00286C45" w:rsidRDefault="00286C45">
      <w:pPr>
        <w:rPr>
          <w:rStyle w:val="markedcontent"/>
          <w:rFonts w:ascii="Arial" w:hAnsi="Arial" w:cs="Arial"/>
          <w:shd w:val="clear" w:color="auto" w:fill="FFFFFF"/>
        </w:rPr>
      </w:pPr>
    </w:p>
    <w:p w14:paraId="0401DEAE" w14:textId="77777777" w:rsidR="0073336F" w:rsidRPr="0073336F" w:rsidRDefault="0073336F">
      <w:pPr>
        <w:rPr>
          <w:lang w:val="en-US"/>
        </w:rPr>
      </w:pPr>
    </w:p>
    <w:sectPr w:rsidR="0073336F" w:rsidRPr="00733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6F"/>
    <w:rsid w:val="00267828"/>
    <w:rsid w:val="00286C45"/>
    <w:rsid w:val="0073336F"/>
    <w:rsid w:val="00CC17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F760"/>
  <w15:chartTrackingRefBased/>
  <w15:docId w15:val="{B48E66FB-9D8B-484C-AFA6-495C2E80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3336F"/>
  </w:style>
  <w:style w:type="table" w:styleId="TableGrid">
    <w:name w:val="Table Grid"/>
    <w:basedOn w:val="TableNormal"/>
    <w:uiPriority w:val="39"/>
    <w:rsid w:val="00733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Chuan Shao</dc:creator>
  <cp:keywords/>
  <dc:description/>
  <cp:lastModifiedBy>Foo Chuan Shao</cp:lastModifiedBy>
  <cp:revision>3</cp:revision>
  <dcterms:created xsi:type="dcterms:W3CDTF">2023-11-13T13:24:00Z</dcterms:created>
  <dcterms:modified xsi:type="dcterms:W3CDTF">2023-11-13T13:40:00Z</dcterms:modified>
</cp:coreProperties>
</file>